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632" w:rsidRPr="007C7D92" w:rsidRDefault="00336632" w:rsidP="00336632">
      <w:pPr>
        <w:pStyle w:val="BodyText"/>
        <w:jc w:val="center"/>
      </w:pPr>
      <w:bookmarkStart w:id="0" w:name="_Toc504539825"/>
      <w:bookmarkStart w:id="1" w:name="_Ref179427574"/>
      <w:bookmarkStart w:id="2" w:name="_Toc182732541"/>
    </w:p>
    <w:bookmarkEnd w:id="0"/>
    <w:p w:rsidR="00336632" w:rsidRDefault="00336632" w:rsidP="00336632">
      <w:pPr>
        <w:pStyle w:val="newbodytext"/>
        <w:tabs>
          <w:tab w:val="clear" w:pos="2880"/>
          <w:tab w:val="right" w:pos="10080"/>
        </w:tabs>
        <w:rPr>
          <w:rFonts w:ascii="Arial" w:hAnsi="Arial" w:cs="Arial"/>
          <w:b/>
          <w:snapToGrid w:val="0"/>
        </w:rPr>
      </w:pPr>
      <w:r>
        <w:rPr>
          <w:noProof/>
        </w:rPr>
        <w:drawing>
          <wp:anchor distT="0" distB="0" distL="114300" distR="114300" simplePos="0" relativeHeight="251659264" behindDoc="0" locked="0" layoutInCell="1" allowOverlap="1" wp14:anchorId="0A4EE475" wp14:editId="0F9F0D6F">
            <wp:simplePos x="0" y="0"/>
            <wp:positionH relativeFrom="column">
              <wp:posOffset>-92075</wp:posOffset>
            </wp:positionH>
            <wp:positionV relativeFrom="paragraph">
              <wp:posOffset>-4445</wp:posOffset>
            </wp:positionV>
            <wp:extent cx="1114425" cy="1114425"/>
            <wp:effectExtent l="0" t="0" r="0" b="0"/>
            <wp:wrapNone/>
            <wp:docPr id="2" name="Picture 2" descr="NGA_Seal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8" descr="NGA_Seal_smal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14425" cy="1114425"/>
                    </a:xfrm>
                    <a:prstGeom prst="rect">
                      <a:avLst/>
                    </a:prstGeom>
                    <a:noFill/>
                    <a:ln>
                      <a:noFill/>
                    </a:ln>
                  </pic:spPr>
                </pic:pic>
              </a:graphicData>
            </a:graphic>
          </wp:anchor>
        </w:drawing>
      </w:r>
    </w:p>
    <w:p w:rsidR="00336632" w:rsidRPr="00DE09DD" w:rsidRDefault="00336632" w:rsidP="00336632">
      <w:pPr>
        <w:pStyle w:val="newbodytext"/>
        <w:tabs>
          <w:tab w:val="clear" w:pos="2880"/>
          <w:tab w:val="right" w:pos="9900"/>
        </w:tabs>
        <w:rPr>
          <w:rFonts w:ascii="Arial" w:hAnsi="Arial" w:cs="Arial"/>
          <w:b/>
          <w:i/>
          <w:snapToGrid w:val="0"/>
          <w:color w:val="C00000"/>
          <w:lang w:val="fr-FR"/>
        </w:rPr>
      </w:pPr>
      <w:r w:rsidRPr="0039271B">
        <w:rPr>
          <w:rFonts w:ascii="Arial" w:hAnsi="Arial" w:cs="Arial"/>
          <w:b/>
          <w:snapToGrid w:val="0"/>
        </w:rPr>
        <w:tab/>
      </w:r>
      <w:r w:rsidR="00B05EAA" w:rsidRPr="00B05EAA">
        <w:rPr>
          <w:rFonts w:ascii="Arial" w:hAnsi="Arial" w:cs="Arial"/>
          <w:b/>
          <w:snapToGrid w:val="0"/>
        </w:rPr>
        <w:t>NGA.STND.0019_2.0</w:t>
      </w:r>
    </w:p>
    <w:p w:rsidR="00336632" w:rsidRPr="00670FE2" w:rsidRDefault="00336632" w:rsidP="00336632">
      <w:pPr>
        <w:pStyle w:val="newbodytext"/>
        <w:tabs>
          <w:tab w:val="clear" w:pos="2880"/>
          <w:tab w:val="right" w:pos="9900"/>
        </w:tabs>
        <w:rPr>
          <w:rFonts w:ascii="Arial" w:hAnsi="Arial" w:cs="Arial"/>
          <w:b/>
          <w:snapToGrid w:val="0"/>
          <w:lang w:val="fr-FR"/>
        </w:rPr>
      </w:pPr>
      <w:r>
        <w:rPr>
          <w:rFonts w:ascii="Arial" w:hAnsi="Arial" w:cs="Arial"/>
          <w:b/>
          <w:snapToGrid w:val="0"/>
          <w:lang w:val="fr-FR"/>
        </w:rPr>
        <w:tab/>
      </w:r>
      <w:r w:rsidRPr="00670FE2">
        <w:rPr>
          <w:rFonts w:ascii="Arial" w:hAnsi="Arial" w:cs="Arial"/>
          <w:b/>
          <w:snapToGrid w:val="0"/>
          <w:lang w:val="fr-FR"/>
        </w:rPr>
        <w:t>20</w:t>
      </w:r>
      <w:r>
        <w:rPr>
          <w:rFonts w:ascii="Arial" w:hAnsi="Arial" w:cs="Arial"/>
          <w:b/>
          <w:snapToGrid w:val="0"/>
          <w:lang w:val="fr-FR"/>
        </w:rPr>
        <w:t>12</w:t>
      </w:r>
      <w:r w:rsidRPr="00670FE2">
        <w:rPr>
          <w:rFonts w:ascii="Arial" w:hAnsi="Arial" w:cs="Arial"/>
          <w:b/>
          <w:snapToGrid w:val="0"/>
          <w:lang w:val="fr-FR"/>
        </w:rPr>
        <w:t>-</w:t>
      </w:r>
      <w:r>
        <w:rPr>
          <w:rFonts w:ascii="Arial" w:hAnsi="Arial" w:cs="Arial"/>
          <w:b/>
          <w:snapToGrid w:val="0"/>
          <w:lang w:val="fr-FR"/>
        </w:rPr>
        <w:t>0</w:t>
      </w:r>
      <w:r w:rsidR="00EB6092">
        <w:rPr>
          <w:rFonts w:ascii="Arial" w:hAnsi="Arial" w:cs="Arial"/>
          <w:b/>
          <w:snapToGrid w:val="0"/>
          <w:lang w:val="fr-FR"/>
        </w:rPr>
        <w:t>4</w:t>
      </w:r>
      <w:r w:rsidRPr="00670FE2">
        <w:rPr>
          <w:rFonts w:ascii="Arial" w:hAnsi="Arial" w:cs="Arial"/>
          <w:b/>
          <w:snapToGrid w:val="0"/>
          <w:lang w:val="fr-FR"/>
        </w:rPr>
        <w:t>-</w:t>
      </w:r>
      <w:r>
        <w:rPr>
          <w:rFonts w:ascii="Arial" w:hAnsi="Arial" w:cs="Arial"/>
          <w:b/>
          <w:snapToGrid w:val="0"/>
          <w:lang w:val="fr-FR"/>
        </w:rPr>
        <w:t>0</w:t>
      </w:r>
      <w:r w:rsidR="00EB6092">
        <w:rPr>
          <w:rFonts w:ascii="Arial" w:hAnsi="Arial" w:cs="Arial"/>
          <w:b/>
          <w:snapToGrid w:val="0"/>
          <w:lang w:val="fr-FR"/>
        </w:rPr>
        <w:t>5</w:t>
      </w:r>
    </w:p>
    <w:p w:rsidR="00336632" w:rsidRPr="00670FE2" w:rsidRDefault="00336632" w:rsidP="00336632">
      <w:pPr>
        <w:pStyle w:val="newbodytext"/>
        <w:tabs>
          <w:tab w:val="clear" w:pos="2880"/>
          <w:tab w:val="right" w:pos="9900"/>
        </w:tabs>
        <w:jc w:val="center"/>
        <w:rPr>
          <w:rFonts w:ascii="Arial" w:hAnsi="Arial" w:cs="Arial"/>
          <w:b/>
          <w:snapToGrid w:val="0"/>
          <w:lang w:val="fr-FR"/>
        </w:rPr>
      </w:pPr>
    </w:p>
    <w:p w:rsidR="00336632" w:rsidRPr="00670FE2" w:rsidRDefault="00336632" w:rsidP="00336632">
      <w:pPr>
        <w:pStyle w:val="newbodytext"/>
        <w:tabs>
          <w:tab w:val="clear" w:pos="2880"/>
          <w:tab w:val="right" w:pos="9900"/>
        </w:tabs>
        <w:jc w:val="center"/>
        <w:rPr>
          <w:rFonts w:ascii="Arial" w:hAnsi="Arial" w:cs="Arial"/>
          <w:b/>
          <w:snapToGrid w:val="0"/>
          <w:lang w:val="fr-FR"/>
        </w:rPr>
      </w:pPr>
    </w:p>
    <w:p w:rsidR="00336632" w:rsidRPr="00670FE2" w:rsidRDefault="00336632" w:rsidP="00336632">
      <w:pPr>
        <w:pStyle w:val="newbodytext"/>
        <w:tabs>
          <w:tab w:val="clear" w:pos="2880"/>
          <w:tab w:val="right" w:pos="9900"/>
        </w:tabs>
        <w:jc w:val="center"/>
        <w:rPr>
          <w:rFonts w:ascii="Arial" w:hAnsi="Arial" w:cs="Arial"/>
          <w:b/>
          <w:snapToGrid w:val="0"/>
          <w:lang w:val="fr-FR"/>
        </w:rPr>
      </w:pPr>
    </w:p>
    <w:p w:rsidR="00336632" w:rsidRPr="00670FE2" w:rsidRDefault="00336632" w:rsidP="00336632">
      <w:pPr>
        <w:pStyle w:val="newbodytext"/>
        <w:tabs>
          <w:tab w:val="clear" w:pos="2880"/>
          <w:tab w:val="right" w:pos="9900"/>
        </w:tabs>
        <w:jc w:val="center"/>
        <w:rPr>
          <w:rFonts w:ascii="Arial" w:hAnsi="Arial" w:cs="Arial"/>
          <w:snapToGrid w:val="0"/>
          <w:lang w:val="fr-FR"/>
        </w:rPr>
      </w:pPr>
    </w:p>
    <w:p w:rsidR="00336632" w:rsidRPr="00670FE2" w:rsidRDefault="00336632" w:rsidP="00336632">
      <w:pPr>
        <w:pStyle w:val="newbodytext"/>
        <w:tabs>
          <w:tab w:val="clear" w:pos="2880"/>
          <w:tab w:val="right" w:pos="9900"/>
        </w:tabs>
        <w:jc w:val="center"/>
        <w:rPr>
          <w:rFonts w:ascii="Arial" w:hAnsi="Arial" w:cs="Arial"/>
          <w:snapToGrid w:val="0"/>
          <w:lang w:val="fr-FR"/>
        </w:rPr>
      </w:pPr>
    </w:p>
    <w:p w:rsidR="00336632" w:rsidRPr="00336632" w:rsidRDefault="00336632" w:rsidP="00336632">
      <w:pPr>
        <w:pStyle w:val="newbodytext"/>
        <w:tabs>
          <w:tab w:val="clear" w:pos="2880"/>
          <w:tab w:val="right" w:pos="9900"/>
        </w:tabs>
        <w:jc w:val="center"/>
        <w:rPr>
          <w:rFonts w:ascii="Arial" w:hAnsi="Arial" w:cs="Arial"/>
          <w:b/>
          <w:snapToGrid w:val="0"/>
          <w:szCs w:val="40"/>
          <w:lang w:val="fr-FR"/>
        </w:rPr>
      </w:pPr>
    </w:p>
    <w:p w:rsidR="00336632" w:rsidRPr="00670FE2" w:rsidRDefault="00336632" w:rsidP="00336632">
      <w:pPr>
        <w:pStyle w:val="newbodytext"/>
        <w:tabs>
          <w:tab w:val="clear" w:pos="2880"/>
          <w:tab w:val="right" w:pos="9900"/>
        </w:tabs>
        <w:jc w:val="center"/>
        <w:rPr>
          <w:rFonts w:ascii="Arial" w:hAnsi="Arial" w:cs="Arial"/>
          <w:b/>
          <w:snapToGrid w:val="0"/>
          <w:sz w:val="40"/>
          <w:szCs w:val="40"/>
          <w:lang w:val="fr-FR"/>
        </w:rPr>
      </w:pPr>
    </w:p>
    <w:p w:rsidR="00336632" w:rsidRPr="00670FE2" w:rsidRDefault="00336632" w:rsidP="00336632">
      <w:pPr>
        <w:pStyle w:val="newbodytext"/>
        <w:tabs>
          <w:tab w:val="clear" w:pos="2880"/>
          <w:tab w:val="right" w:pos="9900"/>
        </w:tabs>
        <w:jc w:val="center"/>
        <w:rPr>
          <w:rFonts w:ascii="Arial" w:hAnsi="Arial" w:cs="Arial"/>
          <w:b/>
          <w:snapToGrid w:val="0"/>
          <w:sz w:val="40"/>
          <w:szCs w:val="40"/>
          <w:lang w:val="fr-FR"/>
        </w:rPr>
      </w:pPr>
    </w:p>
    <w:p w:rsidR="00336632" w:rsidRPr="00670FE2" w:rsidRDefault="00336632" w:rsidP="00336632">
      <w:pPr>
        <w:pStyle w:val="newbodytext"/>
        <w:tabs>
          <w:tab w:val="clear" w:pos="2880"/>
          <w:tab w:val="right" w:pos="9900"/>
        </w:tabs>
        <w:jc w:val="center"/>
        <w:rPr>
          <w:rFonts w:ascii="Arial" w:hAnsi="Arial" w:cs="Arial"/>
          <w:b/>
          <w:snapToGrid w:val="0"/>
          <w:sz w:val="40"/>
          <w:szCs w:val="40"/>
          <w:lang w:val="fr-FR"/>
        </w:rPr>
      </w:pPr>
      <w:r w:rsidRPr="00670FE2">
        <w:rPr>
          <w:rFonts w:ascii="Arial" w:hAnsi="Arial" w:cs="Arial"/>
          <w:b/>
          <w:snapToGrid w:val="0"/>
          <w:sz w:val="40"/>
          <w:szCs w:val="40"/>
          <w:lang w:val="fr-FR"/>
        </w:rPr>
        <w:t>NGA STANDARDIZATION DOCUMENT</w:t>
      </w:r>
    </w:p>
    <w:p w:rsidR="00B0748E" w:rsidRPr="00670FE2" w:rsidRDefault="00B0748E" w:rsidP="00B0748E">
      <w:pPr>
        <w:pStyle w:val="newbodytext"/>
        <w:tabs>
          <w:tab w:val="clear" w:pos="2880"/>
          <w:tab w:val="right" w:pos="9900"/>
        </w:tabs>
        <w:jc w:val="center"/>
        <w:rPr>
          <w:rFonts w:ascii="Arial" w:hAnsi="Arial" w:cs="Arial"/>
          <w:b/>
          <w:snapToGrid w:val="0"/>
          <w:sz w:val="32"/>
          <w:szCs w:val="32"/>
          <w:lang w:val="fr-FR"/>
        </w:rPr>
      </w:pPr>
    </w:p>
    <w:p w:rsidR="00B0748E" w:rsidRPr="00670FE2" w:rsidRDefault="00B0748E" w:rsidP="00B0748E">
      <w:pPr>
        <w:pStyle w:val="newbodytext"/>
        <w:tabs>
          <w:tab w:val="clear" w:pos="2880"/>
          <w:tab w:val="right" w:pos="9900"/>
        </w:tabs>
        <w:jc w:val="center"/>
        <w:rPr>
          <w:rFonts w:ascii="Arial" w:hAnsi="Arial" w:cs="Arial"/>
          <w:b/>
          <w:snapToGrid w:val="0"/>
          <w:sz w:val="32"/>
          <w:szCs w:val="32"/>
          <w:lang w:val="fr-FR"/>
        </w:rPr>
      </w:pPr>
    </w:p>
    <w:p w:rsidR="00B0748E" w:rsidRPr="00670FE2" w:rsidRDefault="00B0748E" w:rsidP="00B0748E">
      <w:pPr>
        <w:pStyle w:val="newbodytext"/>
        <w:tabs>
          <w:tab w:val="clear" w:pos="2880"/>
          <w:tab w:val="right" w:pos="9900"/>
        </w:tabs>
        <w:jc w:val="center"/>
        <w:rPr>
          <w:rFonts w:ascii="Arial" w:hAnsi="Arial" w:cs="Arial"/>
          <w:b/>
          <w:snapToGrid w:val="0"/>
          <w:sz w:val="32"/>
          <w:szCs w:val="32"/>
          <w:lang w:val="fr-FR"/>
        </w:rPr>
      </w:pPr>
    </w:p>
    <w:p w:rsidR="00336632" w:rsidRPr="00D70AF9" w:rsidRDefault="00336632" w:rsidP="00336632">
      <w:pPr>
        <w:pStyle w:val="newbodytext"/>
        <w:tabs>
          <w:tab w:val="right" w:pos="9900"/>
        </w:tabs>
        <w:spacing w:before="60"/>
        <w:jc w:val="center"/>
        <w:rPr>
          <w:rFonts w:ascii="Arial" w:hAnsi="Arial" w:cs="Arial"/>
          <w:b/>
          <w:snapToGrid w:val="0"/>
          <w:sz w:val="40"/>
          <w:szCs w:val="40"/>
          <w:lang w:val="fr-FR"/>
        </w:rPr>
      </w:pPr>
      <w:r>
        <w:rPr>
          <w:rFonts w:ascii="Arial" w:hAnsi="Arial" w:cs="Arial"/>
          <w:b/>
          <w:snapToGrid w:val="0"/>
          <w:sz w:val="40"/>
          <w:szCs w:val="40"/>
          <w:lang w:val="fr-FR"/>
        </w:rPr>
        <w:t>Time-Space-Position Information</w:t>
      </w:r>
    </w:p>
    <w:p w:rsidR="00336632" w:rsidRDefault="00336632" w:rsidP="00336632">
      <w:pPr>
        <w:pStyle w:val="newbodytext"/>
        <w:tabs>
          <w:tab w:val="clear" w:pos="2880"/>
          <w:tab w:val="right" w:pos="9900"/>
        </w:tabs>
        <w:spacing w:before="60"/>
        <w:jc w:val="center"/>
        <w:rPr>
          <w:rFonts w:ascii="Arial" w:hAnsi="Arial" w:cs="Arial"/>
          <w:b/>
          <w:snapToGrid w:val="0"/>
          <w:sz w:val="40"/>
          <w:szCs w:val="40"/>
          <w:lang w:val="fr-FR"/>
        </w:rPr>
      </w:pPr>
      <w:r w:rsidRPr="00D70AF9">
        <w:rPr>
          <w:rFonts w:ascii="Arial" w:hAnsi="Arial" w:cs="Arial"/>
          <w:b/>
          <w:snapToGrid w:val="0"/>
          <w:sz w:val="40"/>
          <w:szCs w:val="40"/>
          <w:lang w:val="fr-FR"/>
        </w:rPr>
        <w:t>(TSPI)</w:t>
      </w:r>
    </w:p>
    <w:p w:rsidR="00336632" w:rsidRPr="00670FE2" w:rsidRDefault="00336632" w:rsidP="00336632">
      <w:pPr>
        <w:pStyle w:val="newbodytext"/>
        <w:tabs>
          <w:tab w:val="clear" w:pos="2880"/>
          <w:tab w:val="right" w:pos="9900"/>
        </w:tabs>
        <w:spacing w:before="60"/>
        <w:jc w:val="center"/>
        <w:rPr>
          <w:rFonts w:ascii="Arial" w:hAnsi="Arial" w:cs="Arial"/>
          <w:b/>
          <w:snapToGrid w:val="0"/>
          <w:sz w:val="36"/>
          <w:szCs w:val="36"/>
        </w:rPr>
      </w:pPr>
      <w:r w:rsidRPr="00670FE2">
        <w:rPr>
          <w:rFonts w:ascii="Arial" w:hAnsi="Arial" w:cs="Arial"/>
          <w:b/>
          <w:snapToGrid w:val="0"/>
          <w:sz w:val="36"/>
          <w:szCs w:val="36"/>
        </w:rPr>
        <w:t>(20</w:t>
      </w:r>
      <w:r>
        <w:rPr>
          <w:rFonts w:ascii="Arial" w:hAnsi="Arial" w:cs="Arial"/>
          <w:b/>
          <w:snapToGrid w:val="0"/>
          <w:sz w:val="36"/>
          <w:szCs w:val="36"/>
        </w:rPr>
        <w:t>12</w:t>
      </w:r>
      <w:r w:rsidRPr="00670FE2">
        <w:rPr>
          <w:rFonts w:ascii="Arial" w:hAnsi="Arial" w:cs="Arial"/>
          <w:b/>
          <w:snapToGrid w:val="0"/>
          <w:sz w:val="36"/>
          <w:szCs w:val="36"/>
        </w:rPr>
        <w:t>-</w:t>
      </w:r>
      <w:r>
        <w:rPr>
          <w:rFonts w:ascii="Arial" w:hAnsi="Arial" w:cs="Arial"/>
          <w:b/>
          <w:snapToGrid w:val="0"/>
          <w:sz w:val="36"/>
          <w:szCs w:val="36"/>
        </w:rPr>
        <w:t>0</w:t>
      </w:r>
      <w:r w:rsidR="009E2141">
        <w:rPr>
          <w:rFonts w:ascii="Arial" w:hAnsi="Arial" w:cs="Arial"/>
          <w:b/>
          <w:snapToGrid w:val="0"/>
          <w:sz w:val="36"/>
          <w:szCs w:val="36"/>
        </w:rPr>
        <w:t>4</w:t>
      </w:r>
      <w:r w:rsidRPr="00670FE2">
        <w:rPr>
          <w:rFonts w:ascii="Arial" w:hAnsi="Arial" w:cs="Arial"/>
          <w:b/>
          <w:snapToGrid w:val="0"/>
          <w:sz w:val="36"/>
          <w:szCs w:val="36"/>
        </w:rPr>
        <w:t>-</w:t>
      </w:r>
      <w:r>
        <w:rPr>
          <w:rFonts w:ascii="Arial" w:hAnsi="Arial" w:cs="Arial"/>
          <w:b/>
          <w:snapToGrid w:val="0"/>
          <w:sz w:val="36"/>
          <w:szCs w:val="36"/>
        </w:rPr>
        <w:t>0</w:t>
      </w:r>
      <w:r w:rsidR="009E2141">
        <w:rPr>
          <w:rFonts w:ascii="Arial" w:hAnsi="Arial" w:cs="Arial"/>
          <w:b/>
          <w:snapToGrid w:val="0"/>
          <w:sz w:val="36"/>
          <w:szCs w:val="36"/>
        </w:rPr>
        <w:t>5</w:t>
      </w:r>
      <w:r w:rsidRPr="00670FE2">
        <w:rPr>
          <w:rFonts w:ascii="Arial" w:hAnsi="Arial" w:cs="Arial"/>
          <w:b/>
          <w:snapToGrid w:val="0"/>
          <w:sz w:val="36"/>
          <w:szCs w:val="36"/>
        </w:rPr>
        <w:t>)</w:t>
      </w:r>
    </w:p>
    <w:p w:rsidR="00336632" w:rsidRDefault="00336632" w:rsidP="00336632">
      <w:pPr>
        <w:pStyle w:val="newbodytext"/>
        <w:tabs>
          <w:tab w:val="clear" w:pos="2880"/>
          <w:tab w:val="right" w:pos="9900"/>
        </w:tabs>
        <w:jc w:val="center"/>
        <w:rPr>
          <w:rFonts w:ascii="Arial" w:hAnsi="Arial" w:cs="Arial"/>
          <w:snapToGrid w:val="0"/>
        </w:rPr>
      </w:pPr>
    </w:p>
    <w:p w:rsidR="00336632" w:rsidRDefault="00336632" w:rsidP="00336632">
      <w:pPr>
        <w:pStyle w:val="newbodytext"/>
        <w:tabs>
          <w:tab w:val="clear" w:pos="2880"/>
          <w:tab w:val="right" w:pos="9900"/>
        </w:tabs>
        <w:jc w:val="center"/>
        <w:rPr>
          <w:rFonts w:ascii="Arial" w:hAnsi="Arial" w:cs="Arial"/>
          <w:snapToGrid w:val="0"/>
        </w:rPr>
      </w:pPr>
    </w:p>
    <w:p w:rsidR="00336632" w:rsidRPr="00670FE2" w:rsidRDefault="00336632" w:rsidP="00336632">
      <w:pPr>
        <w:pStyle w:val="newbodytext"/>
        <w:tabs>
          <w:tab w:val="clear" w:pos="2880"/>
          <w:tab w:val="right" w:pos="9900"/>
        </w:tabs>
        <w:jc w:val="center"/>
        <w:rPr>
          <w:rFonts w:ascii="Arial" w:hAnsi="Arial" w:cs="Arial"/>
          <w:snapToGrid w:val="0"/>
        </w:rPr>
      </w:pPr>
    </w:p>
    <w:p w:rsidR="00336632" w:rsidRPr="00670FE2" w:rsidRDefault="00336632" w:rsidP="00336632">
      <w:pPr>
        <w:pStyle w:val="newbodytext"/>
        <w:tabs>
          <w:tab w:val="clear" w:pos="2880"/>
          <w:tab w:val="right" w:pos="9900"/>
        </w:tabs>
        <w:jc w:val="center"/>
        <w:rPr>
          <w:rFonts w:ascii="Arial" w:hAnsi="Arial" w:cs="Arial"/>
          <w:snapToGrid w:val="0"/>
        </w:rPr>
      </w:pPr>
    </w:p>
    <w:p w:rsidR="00336632" w:rsidRDefault="00336632" w:rsidP="00336632">
      <w:pPr>
        <w:pStyle w:val="newbodytext"/>
        <w:tabs>
          <w:tab w:val="clear" w:pos="2880"/>
          <w:tab w:val="right" w:pos="9900"/>
        </w:tabs>
        <w:jc w:val="center"/>
        <w:rPr>
          <w:rFonts w:ascii="Arial" w:hAnsi="Arial" w:cs="Arial"/>
          <w:snapToGrid w:val="0"/>
        </w:rPr>
      </w:pPr>
    </w:p>
    <w:p w:rsidR="00B45C14" w:rsidRPr="00670FE2" w:rsidRDefault="00B45C14" w:rsidP="00336632">
      <w:pPr>
        <w:pStyle w:val="newbodytext"/>
        <w:tabs>
          <w:tab w:val="clear" w:pos="2880"/>
          <w:tab w:val="right" w:pos="9900"/>
        </w:tabs>
        <w:jc w:val="center"/>
        <w:rPr>
          <w:rFonts w:ascii="Arial" w:hAnsi="Arial" w:cs="Arial"/>
          <w:snapToGrid w:val="0"/>
        </w:rPr>
      </w:pPr>
    </w:p>
    <w:p w:rsidR="00336632" w:rsidRPr="00670FE2" w:rsidRDefault="00336632" w:rsidP="00336632">
      <w:pPr>
        <w:pStyle w:val="newbodytext"/>
        <w:tabs>
          <w:tab w:val="clear" w:pos="2880"/>
          <w:tab w:val="right" w:pos="9900"/>
        </w:tabs>
        <w:jc w:val="center"/>
        <w:rPr>
          <w:rFonts w:ascii="Arial" w:hAnsi="Arial" w:cs="Arial"/>
          <w:b/>
          <w:snapToGrid w:val="0"/>
          <w:sz w:val="36"/>
          <w:szCs w:val="36"/>
        </w:rPr>
      </w:pPr>
      <w:r w:rsidRPr="00670FE2">
        <w:rPr>
          <w:rFonts w:ascii="Arial" w:hAnsi="Arial" w:cs="Arial"/>
          <w:b/>
          <w:snapToGrid w:val="0"/>
          <w:sz w:val="36"/>
          <w:szCs w:val="36"/>
        </w:rPr>
        <w:t xml:space="preserve">Version </w:t>
      </w:r>
      <w:r w:rsidR="00EA73BC">
        <w:rPr>
          <w:rFonts w:ascii="Arial" w:hAnsi="Arial" w:cs="Arial"/>
          <w:b/>
          <w:snapToGrid w:val="0"/>
          <w:sz w:val="36"/>
          <w:szCs w:val="36"/>
        </w:rPr>
        <w:t>2.0</w:t>
      </w:r>
    </w:p>
    <w:p w:rsidR="00336632" w:rsidRPr="00670FE2" w:rsidRDefault="00336632" w:rsidP="00336632">
      <w:pPr>
        <w:pStyle w:val="newbodytext"/>
        <w:tabs>
          <w:tab w:val="clear" w:pos="2880"/>
          <w:tab w:val="right" w:pos="9900"/>
        </w:tabs>
        <w:jc w:val="center"/>
        <w:rPr>
          <w:rFonts w:ascii="Arial" w:hAnsi="Arial" w:cs="Arial"/>
          <w:snapToGrid w:val="0"/>
        </w:rPr>
      </w:pPr>
    </w:p>
    <w:p w:rsidR="00336632" w:rsidRDefault="00336632" w:rsidP="00336632">
      <w:pPr>
        <w:pStyle w:val="newbodytext"/>
        <w:tabs>
          <w:tab w:val="clear" w:pos="2880"/>
          <w:tab w:val="right" w:pos="9900"/>
        </w:tabs>
        <w:jc w:val="center"/>
        <w:rPr>
          <w:rFonts w:ascii="Arial" w:hAnsi="Arial" w:cs="Arial"/>
          <w:snapToGrid w:val="0"/>
        </w:rPr>
      </w:pPr>
    </w:p>
    <w:p w:rsidR="00336632" w:rsidRDefault="00336632" w:rsidP="00336632">
      <w:pPr>
        <w:pStyle w:val="newbodytext"/>
        <w:tabs>
          <w:tab w:val="clear" w:pos="2880"/>
          <w:tab w:val="right" w:pos="9900"/>
        </w:tabs>
        <w:jc w:val="center"/>
        <w:rPr>
          <w:rFonts w:ascii="Arial" w:hAnsi="Arial" w:cs="Arial"/>
          <w:snapToGrid w:val="0"/>
        </w:rPr>
      </w:pPr>
    </w:p>
    <w:p w:rsidR="00B45C14" w:rsidRDefault="00B45C14" w:rsidP="00336632">
      <w:pPr>
        <w:pStyle w:val="newbodytext"/>
        <w:tabs>
          <w:tab w:val="clear" w:pos="2880"/>
          <w:tab w:val="right" w:pos="9900"/>
        </w:tabs>
        <w:jc w:val="center"/>
        <w:rPr>
          <w:rFonts w:ascii="Arial" w:hAnsi="Arial" w:cs="Arial"/>
          <w:snapToGrid w:val="0"/>
        </w:rPr>
      </w:pPr>
    </w:p>
    <w:p w:rsidR="00B45C14" w:rsidRDefault="00B45C14" w:rsidP="00336632">
      <w:pPr>
        <w:pStyle w:val="newbodytext"/>
        <w:tabs>
          <w:tab w:val="clear" w:pos="2880"/>
          <w:tab w:val="right" w:pos="9900"/>
        </w:tabs>
        <w:jc w:val="center"/>
        <w:rPr>
          <w:rFonts w:ascii="Arial" w:hAnsi="Arial" w:cs="Arial"/>
          <w:snapToGrid w:val="0"/>
        </w:rPr>
      </w:pPr>
    </w:p>
    <w:p w:rsidR="00336632" w:rsidRDefault="00336632" w:rsidP="00336632">
      <w:pPr>
        <w:pStyle w:val="newbodytext"/>
        <w:tabs>
          <w:tab w:val="clear" w:pos="2880"/>
          <w:tab w:val="right" w:pos="9900"/>
        </w:tabs>
        <w:jc w:val="center"/>
        <w:rPr>
          <w:rFonts w:ascii="Arial" w:hAnsi="Arial" w:cs="Arial"/>
          <w:snapToGrid w:val="0"/>
        </w:rPr>
      </w:pPr>
    </w:p>
    <w:p w:rsidR="00336632" w:rsidRPr="00AF2739" w:rsidRDefault="00336632" w:rsidP="00336632">
      <w:pPr>
        <w:pBdr>
          <w:top w:val="single" w:sz="4" w:space="1" w:color="auto"/>
          <w:left w:val="single" w:sz="4" w:space="4" w:color="auto"/>
          <w:bottom w:val="single" w:sz="4" w:space="1" w:color="auto"/>
          <w:right w:val="single" w:sz="4" w:space="4" w:color="auto"/>
        </w:pBdr>
        <w:tabs>
          <w:tab w:val="right" w:pos="9900"/>
        </w:tabs>
        <w:autoSpaceDE w:val="0"/>
        <w:autoSpaceDN w:val="0"/>
        <w:adjustRightInd w:val="0"/>
        <w:jc w:val="center"/>
        <w:rPr>
          <w:rFonts w:cs="Arial"/>
          <w:b/>
          <w:sz w:val="4"/>
          <w:szCs w:val="4"/>
        </w:rPr>
      </w:pPr>
    </w:p>
    <w:p w:rsidR="00B45C14" w:rsidRDefault="00B45C14" w:rsidP="00B45C14">
      <w:pPr>
        <w:pBdr>
          <w:top w:val="single" w:sz="4" w:space="1" w:color="auto"/>
          <w:left w:val="single" w:sz="4" w:space="4" w:color="auto"/>
          <w:bottom w:val="single" w:sz="4" w:space="1" w:color="auto"/>
          <w:right w:val="single" w:sz="4" w:space="4" w:color="auto"/>
        </w:pBdr>
        <w:tabs>
          <w:tab w:val="right" w:pos="9900"/>
        </w:tabs>
        <w:autoSpaceDE w:val="0"/>
        <w:autoSpaceDN w:val="0"/>
        <w:adjustRightInd w:val="0"/>
        <w:jc w:val="center"/>
        <w:rPr>
          <w:rFonts w:cs="Arial"/>
          <w:sz w:val="24"/>
        </w:rPr>
      </w:pPr>
      <w:r w:rsidRPr="00534C73">
        <w:rPr>
          <w:rFonts w:cs="Arial"/>
          <w:b/>
          <w:sz w:val="24"/>
        </w:rPr>
        <w:t>DISTRIBUTION STATEMENT A</w:t>
      </w:r>
      <w:r w:rsidRPr="00534C73">
        <w:rPr>
          <w:rFonts w:cs="Arial"/>
          <w:sz w:val="24"/>
        </w:rPr>
        <w:t>:   Approved for public release; distribution is unlimited.</w:t>
      </w:r>
    </w:p>
    <w:p w:rsidR="00336632" w:rsidRPr="00AF2739" w:rsidRDefault="00336632" w:rsidP="00336632">
      <w:pPr>
        <w:pBdr>
          <w:top w:val="single" w:sz="4" w:space="1" w:color="auto"/>
          <w:left w:val="single" w:sz="4" w:space="4" w:color="auto"/>
          <w:bottom w:val="single" w:sz="4" w:space="1" w:color="auto"/>
          <w:right w:val="single" w:sz="4" w:space="4" w:color="auto"/>
        </w:pBdr>
        <w:tabs>
          <w:tab w:val="right" w:pos="9900"/>
        </w:tabs>
        <w:autoSpaceDE w:val="0"/>
        <w:autoSpaceDN w:val="0"/>
        <w:adjustRightInd w:val="0"/>
        <w:jc w:val="center"/>
        <w:rPr>
          <w:rFonts w:cs="Arial"/>
          <w:sz w:val="4"/>
          <w:szCs w:val="4"/>
        </w:rPr>
      </w:pPr>
    </w:p>
    <w:p w:rsidR="00336632" w:rsidRPr="00670FE2" w:rsidRDefault="00336632" w:rsidP="00336632">
      <w:pPr>
        <w:pStyle w:val="newbodytext"/>
        <w:tabs>
          <w:tab w:val="clear" w:pos="2880"/>
          <w:tab w:val="right" w:pos="9900"/>
        </w:tabs>
        <w:jc w:val="center"/>
        <w:rPr>
          <w:rFonts w:ascii="Arial" w:hAnsi="Arial" w:cs="Arial"/>
          <w:snapToGrid w:val="0"/>
        </w:rPr>
      </w:pPr>
    </w:p>
    <w:p w:rsidR="00336632" w:rsidRPr="00670FE2" w:rsidRDefault="00336632" w:rsidP="00336632">
      <w:pPr>
        <w:pStyle w:val="newbodytext"/>
        <w:tabs>
          <w:tab w:val="clear" w:pos="2880"/>
          <w:tab w:val="right" w:pos="9900"/>
        </w:tabs>
        <w:jc w:val="center"/>
        <w:rPr>
          <w:rFonts w:ascii="Arial" w:hAnsi="Arial" w:cs="Arial"/>
          <w:snapToGrid w:val="0"/>
        </w:rPr>
      </w:pPr>
    </w:p>
    <w:p w:rsidR="00336632" w:rsidRPr="00670FE2" w:rsidRDefault="00336632" w:rsidP="00336632">
      <w:pPr>
        <w:pStyle w:val="newbodytext"/>
        <w:tabs>
          <w:tab w:val="clear" w:pos="2880"/>
          <w:tab w:val="right" w:pos="9900"/>
        </w:tabs>
        <w:jc w:val="center"/>
        <w:rPr>
          <w:rFonts w:ascii="Arial" w:hAnsi="Arial" w:cs="Arial"/>
          <w:snapToGrid w:val="0"/>
        </w:rPr>
      </w:pPr>
    </w:p>
    <w:p w:rsidR="00336632" w:rsidRPr="005D6828" w:rsidRDefault="00336632" w:rsidP="00336632">
      <w:pPr>
        <w:pStyle w:val="newbodytext"/>
        <w:pBdr>
          <w:top w:val="single" w:sz="4" w:space="1" w:color="auto"/>
          <w:bottom w:val="single" w:sz="4" w:space="1" w:color="auto"/>
        </w:pBdr>
        <w:tabs>
          <w:tab w:val="clear" w:pos="2880"/>
          <w:tab w:val="right" w:pos="9900"/>
        </w:tabs>
        <w:jc w:val="center"/>
        <w:rPr>
          <w:rFonts w:ascii="Arial" w:hAnsi="Arial" w:cs="Arial"/>
          <w:b/>
          <w:snapToGrid w:val="0"/>
          <w:sz w:val="8"/>
          <w:szCs w:val="8"/>
        </w:rPr>
      </w:pPr>
    </w:p>
    <w:p w:rsidR="00336632" w:rsidRDefault="00336632" w:rsidP="00336632">
      <w:pPr>
        <w:pStyle w:val="newbodytext"/>
        <w:pBdr>
          <w:top w:val="single" w:sz="4" w:space="1" w:color="auto"/>
          <w:bottom w:val="single" w:sz="4" w:space="1" w:color="auto"/>
        </w:pBdr>
        <w:tabs>
          <w:tab w:val="clear" w:pos="2880"/>
          <w:tab w:val="right" w:pos="9900"/>
        </w:tabs>
        <w:jc w:val="center"/>
        <w:rPr>
          <w:rFonts w:ascii="Arial" w:hAnsi="Arial" w:cs="Arial"/>
          <w:b/>
          <w:snapToGrid w:val="0"/>
        </w:rPr>
      </w:pPr>
      <w:r w:rsidRPr="00670FE2">
        <w:rPr>
          <w:rFonts w:ascii="Arial" w:hAnsi="Arial" w:cs="Arial"/>
          <w:b/>
          <w:snapToGrid w:val="0"/>
        </w:rPr>
        <w:t>NATIONAL CENTER FOR GEOSPATIAL INTELLIGENCE STANDARDS</w:t>
      </w:r>
    </w:p>
    <w:p w:rsidR="00336632" w:rsidRPr="005D6828" w:rsidRDefault="00336632" w:rsidP="00336632">
      <w:pPr>
        <w:pStyle w:val="newbodytext"/>
        <w:pBdr>
          <w:top w:val="single" w:sz="4" w:space="1" w:color="auto"/>
          <w:bottom w:val="single" w:sz="4" w:space="1" w:color="auto"/>
        </w:pBdr>
        <w:tabs>
          <w:tab w:val="clear" w:pos="2880"/>
          <w:tab w:val="right" w:pos="9900"/>
        </w:tabs>
        <w:jc w:val="center"/>
        <w:rPr>
          <w:rFonts w:ascii="Arial" w:hAnsi="Arial" w:cs="Arial"/>
          <w:b/>
          <w:snapToGrid w:val="0"/>
          <w:sz w:val="8"/>
          <w:szCs w:val="8"/>
        </w:rPr>
      </w:pPr>
    </w:p>
    <w:p w:rsidR="00336632" w:rsidRPr="00507AB2" w:rsidRDefault="00336632" w:rsidP="00336632">
      <w:pPr>
        <w:pStyle w:val="BodyText"/>
        <w:tabs>
          <w:tab w:val="right" w:pos="9900"/>
        </w:tabs>
        <w:spacing w:before="240" w:after="60"/>
        <w:rPr>
          <w:b/>
          <w:szCs w:val="18"/>
        </w:rPr>
        <w:sectPr w:rsidR="00336632" w:rsidRPr="00507AB2" w:rsidSect="00472086">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cols w:space="720"/>
          <w:titlePg/>
          <w:docGrid w:linePitch="360"/>
        </w:sectPr>
      </w:pPr>
    </w:p>
    <w:bookmarkEnd w:id="1"/>
    <w:bookmarkEnd w:id="2"/>
    <w:p w:rsidR="005D5A9F" w:rsidRPr="000426BF" w:rsidRDefault="005D5A9F" w:rsidP="000426BF">
      <w:pPr>
        <w:pStyle w:val="TOCHeading"/>
        <w:keepLines/>
        <w:spacing w:after="0" w:line="276" w:lineRule="auto"/>
        <w:rPr>
          <w:color w:val="365F91"/>
          <w:kern w:val="0"/>
          <w:sz w:val="28"/>
          <w:szCs w:val="28"/>
        </w:rPr>
      </w:pPr>
      <w:r w:rsidRPr="000426BF">
        <w:rPr>
          <w:color w:val="365F91"/>
          <w:kern w:val="0"/>
          <w:sz w:val="28"/>
          <w:szCs w:val="28"/>
        </w:rPr>
        <w:lastRenderedPageBreak/>
        <w:t>Table of Contents</w:t>
      </w:r>
    </w:p>
    <w:p w:rsidR="00393238" w:rsidRDefault="0000430E">
      <w:pPr>
        <w:pStyle w:val="TOC1"/>
        <w:rPr>
          <w:rFonts w:asciiTheme="minorHAnsi" w:eastAsiaTheme="minorEastAsia" w:hAnsiTheme="minorHAnsi" w:cstheme="minorBidi"/>
          <w:b w:val="0"/>
          <w:sz w:val="22"/>
          <w:szCs w:val="22"/>
        </w:rPr>
      </w:pPr>
      <w:r>
        <w:rPr>
          <w:b w:val="0"/>
        </w:rPr>
        <w:fldChar w:fldCharType="begin"/>
      </w:r>
      <w:r w:rsidR="001E0263">
        <w:rPr>
          <w:b w:val="0"/>
        </w:rPr>
        <w:instrText xml:space="preserve"> TOC \o "1-3" \h \z \u </w:instrText>
      </w:r>
      <w:r>
        <w:rPr>
          <w:b w:val="0"/>
        </w:rPr>
        <w:fldChar w:fldCharType="separate"/>
      </w:r>
      <w:hyperlink w:anchor="_Toc324685879" w:history="1">
        <w:r w:rsidR="00393238" w:rsidRPr="00156E7E">
          <w:rPr>
            <w:rStyle w:val="Hyperlink"/>
            <w:lang w:val="en-GB" w:eastAsia="ja-JP"/>
          </w:rPr>
          <w:t>1</w:t>
        </w:r>
        <w:r w:rsidR="00393238">
          <w:rPr>
            <w:rFonts w:asciiTheme="minorHAnsi" w:eastAsiaTheme="minorEastAsia" w:hAnsiTheme="minorHAnsi" w:cstheme="minorBidi"/>
            <w:b w:val="0"/>
            <w:sz w:val="22"/>
            <w:szCs w:val="22"/>
          </w:rPr>
          <w:tab/>
        </w:r>
        <w:r w:rsidR="00393238" w:rsidRPr="00156E7E">
          <w:rPr>
            <w:rStyle w:val="Hyperlink"/>
            <w:lang w:val="en-GB" w:eastAsia="ja-JP"/>
          </w:rPr>
          <w:t>Introduction</w:t>
        </w:r>
        <w:r w:rsidR="00393238">
          <w:rPr>
            <w:webHidden/>
          </w:rPr>
          <w:tab/>
        </w:r>
        <w:r w:rsidR="00393238">
          <w:rPr>
            <w:webHidden/>
          </w:rPr>
          <w:fldChar w:fldCharType="begin"/>
        </w:r>
        <w:r w:rsidR="00393238">
          <w:rPr>
            <w:webHidden/>
          </w:rPr>
          <w:instrText xml:space="preserve"> PAGEREF _Toc324685879 \h </w:instrText>
        </w:r>
        <w:r w:rsidR="00393238">
          <w:rPr>
            <w:webHidden/>
          </w:rPr>
        </w:r>
        <w:r w:rsidR="00393238">
          <w:rPr>
            <w:webHidden/>
          </w:rPr>
          <w:fldChar w:fldCharType="separate"/>
        </w:r>
        <w:r w:rsidR="00393238">
          <w:rPr>
            <w:webHidden/>
          </w:rPr>
          <w:t>1</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880" w:history="1">
        <w:r w:rsidR="00393238" w:rsidRPr="00156E7E">
          <w:rPr>
            <w:rStyle w:val="Hyperlink"/>
            <w:noProof/>
            <w:lang w:val="en-GB" w:eastAsia="ja-JP"/>
          </w:rPr>
          <w:t>1.1</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Spatiotemporal Data</w:t>
        </w:r>
        <w:r w:rsidR="00393238">
          <w:rPr>
            <w:noProof/>
            <w:webHidden/>
          </w:rPr>
          <w:tab/>
        </w:r>
        <w:r w:rsidR="00393238">
          <w:rPr>
            <w:noProof/>
            <w:webHidden/>
          </w:rPr>
          <w:fldChar w:fldCharType="begin"/>
        </w:r>
        <w:r w:rsidR="00393238">
          <w:rPr>
            <w:noProof/>
            <w:webHidden/>
          </w:rPr>
          <w:instrText xml:space="preserve"> PAGEREF _Toc324685880 \h </w:instrText>
        </w:r>
        <w:r w:rsidR="00393238">
          <w:rPr>
            <w:noProof/>
            <w:webHidden/>
          </w:rPr>
        </w:r>
        <w:r w:rsidR="00393238">
          <w:rPr>
            <w:noProof/>
            <w:webHidden/>
          </w:rPr>
          <w:fldChar w:fldCharType="separate"/>
        </w:r>
        <w:r w:rsidR="00393238">
          <w:rPr>
            <w:noProof/>
            <w:webHidden/>
          </w:rPr>
          <w:t>1</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881" w:history="1">
        <w:r w:rsidR="00393238" w:rsidRPr="00156E7E">
          <w:rPr>
            <w:rStyle w:val="Hyperlink"/>
            <w:noProof/>
            <w:lang w:val="en-GB" w:eastAsia="ja-JP"/>
          </w:rPr>
          <w:t>1.2</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TSPI Terminology</w:t>
        </w:r>
        <w:r w:rsidR="00393238">
          <w:rPr>
            <w:noProof/>
            <w:webHidden/>
          </w:rPr>
          <w:tab/>
        </w:r>
        <w:r w:rsidR="00393238">
          <w:rPr>
            <w:noProof/>
            <w:webHidden/>
          </w:rPr>
          <w:fldChar w:fldCharType="begin"/>
        </w:r>
        <w:r w:rsidR="00393238">
          <w:rPr>
            <w:noProof/>
            <w:webHidden/>
          </w:rPr>
          <w:instrText xml:space="preserve"> PAGEREF _Toc324685881 \h </w:instrText>
        </w:r>
        <w:r w:rsidR="00393238">
          <w:rPr>
            <w:noProof/>
            <w:webHidden/>
          </w:rPr>
        </w:r>
        <w:r w:rsidR="00393238">
          <w:rPr>
            <w:noProof/>
            <w:webHidden/>
          </w:rPr>
          <w:fldChar w:fldCharType="separate"/>
        </w:r>
        <w:r w:rsidR="00393238">
          <w:rPr>
            <w:noProof/>
            <w:webHidden/>
          </w:rPr>
          <w:t>1</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882" w:history="1">
        <w:r w:rsidR="00393238" w:rsidRPr="00156E7E">
          <w:rPr>
            <w:rStyle w:val="Hyperlink"/>
            <w:noProof/>
            <w:lang w:val="en-GB" w:eastAsia="ja-JP"/>
          </w:rPr>
          <w:t>1.3</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TSPI Exchange</w:t>
        </w:r>
        <w:r w:rsidR="00393238">
          <w:rPr>
            <w:noProof/>
            <w:webHidden/>
          </w:rPr>
          <w:tab/>
        </w:r>
        <w:r w:rsidR="00393238">
          <w:rPr>
            <w:noProof/>
            <w:webHidden/>
          </w:rPr>
          <w:fldChar w:fldCharType="begin"/>
        </w:r>
        <w:r w:rsidR="00393238">
          <w:rPr>
            <w:noProof/>
            <w:webHidden/>
          </w:rPr>
          <w:instrText xml:space="preserve"> PAGEREF _Toc324685882 \h </w:instrText>
        </w:r>
        <w:r w:rsidR="00393238">
          <w:rPr>
            <w:noProof/>
            <w:webHidden/>
          </w:rPr>
        </w:r>
        <w:r w:rsidR="00393238">
          <w:rPr>
            <w:noProof/>
            <w:webHidden/>
          </w:rPr>
          <w:fldChar w:fldCharType="separate"/>
        </w:r>
        <w:r w:rsidR="00393238">
          <w:rPr>
            <w:noProof/>
            <w:webHidden/>
          </w:rPr>
          <w:t>2</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883" w:history="1">
        <w:r w:rsidR="00393238" w:rsidRPr="00156E7E">
          <w:rPr>
            <w:rStyle w:val="Hyperlink"/>
            <w:noProof/>
            <w:lang w:val="en-GB" w:eastAsia="ja-JP"/>
          </w:rPr>
          <w:t>1.4</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TSPI-related XML-based Standards</w:t>
        </w:r>
        <w:r w:rsidR="00393238">
          <w:rPr>
            <w:noProof/>
            <w:webHidden/>
          </w:rPr>
          <w:tab/>
        </w:r>
        <w:r w:rsidR="00393238">
          <w:rPr>
            <w:noProof/>
            <w:webHidden/>
          </w:rPr>
          <w:fldChar w:fldCharType="begin"/>
        </w:r>
        <w:r w:rsidR="00393238">
          <w:rPr>
            <w:noProof/>
            <w:webHidden/>
          </w:rPr>
          <w:instrText xml:space="preserve"> PAGEREF _Toc324685883 \h </w:instrText>
        </w:r>
        <w:r w:rsidR="00393238">
          <w:rPr>
            <w:noProof/>
            <w:webHidden/>
          </w:rPr>
        </w:r>
        <w:r w:rsidR="00393238">
          <w:rPr>
            <w:noProof/>
            <w:webHidden/>
          </w:rPr>
          <w:fldChar w:fldCharType="separate"/>
        </w:r>
        <w:r w:rsidR="00393238">
          <w:rPr>
            <w:noProof/>
            <w:webHidden/>
          </w:rPr>
          <w:t>2</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884" w:history="1">
        <w:r w:rsidR="00393238" w:rsidRPr="00156E7E">
          <w:rPr>
            <w:rStyle w:val="Hyperlink"/>
            <w:noProof/>
            <w:lang w:val="en-GB" w:eastAsia="ja-JP"/>
          </w:rPr>
          <w:t>1.5</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SCOTS Software</w:t>
        </w:r>
        <w:r w:rsidR="00393238">
          <w:rPr>
            <w:noProof/>
            <w:webHidden/>
          </w:rPr>
          <w:tab/>
        </w:r>
        <w:r w:rsidR="00393238">
          <w:rPr>
            <w:noProof/>
            <w:webHidden/>
          </w:rPr>
          <w:fldChar w:fldCharType="begin"/>
        </w:r>
        <w:r w:rsidR="00393238">
          <w:rPr>
            <w:noProof/>
            <w:webHidden/>
          </w:rPr>
          <w:instrText xml:space="preserve"> PAGEREF _Toc324685884 \h </w:instrText>
        </w:r>
        <w:r w:rsidR="00393238">
          <w:rPr>
            <w:noProof/>
            <w:webHidden/>
          </w:rPr>
        </w:r>
        <w:r w:rsidR="00393238">
          <w:rPr>
            <w:noProof/>
            <w:webHidden/>
          </w:rPr>
          <w:fldChar w:fldCharType="separate"/>
        </w:r>
        <w:r w:rsidR="00393238">
          <w:rPr>
            <w:noProof/>
            <w:webHidden/>
          </w:rPr>
          <w:t>4</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885" w:history="1">
        <w:r w:rsidR="00393238" w:rsidRPr="00156E7E">
          <w:rPr>
            <w:rStyle w:val="Hyperlink"/>
            <w:noProof/>
            <w:lang w:val="en-GB" w:eastAsia="ja-JP"/>
          </w:rPr>
          <w:t>1.6</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Data Mediation</w:t>
        </w:r>
        <w:r w:rsidR="00393238">
          <w:rPr>
            <w:noProof/>
            <w:webHidden/>
          </w:rPr>
          <w:tab/>
        </w:r>
        <w:r w:rsidR="00393238">
          <w:rPr>
            <w:noProof/>
            <w:webHidden/>
          </w:rPr>
          <w:fldChar w:fldCharType="begin"/>
        </w:r>
        <w:r w:rsidR="00393238">
          <w:rPr>
            <w:noProof/>
            <w:webHidden/>
          </w:rPr>
          <w:instrText xml:space="preserve"> PAGEREF _Toc324685885 \h </w:instrText>
        </w:r>
        <w:r w:rsidR="00393238">
          <w:rPr>
            <w:noProof/>
            <w:webHidden/>
          </w:rPr>
        </w:r>
        <w:r w:rsidR="00393238">
          <w:rPr>
            <w:noProof/>
            <w:webHidden/>
          </w:rPr>
          <w:fldChar w:fldCharType="separate"/>
        </w:r>
        <w:r w:rsidR="00393238">
          <w:rPr>
            <w:noProof/>
            <w:webHidden/>
          </w:rPr>
          <w:t>4</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886" w:history="1">
        <w:r w:rsidR="00393238" w:rsidRPr="00156E7E">
          <w:rPr>
            <w:rStyle w:val="Hyperlink"/>
            <w:noProof/>
            <w:lang w:val="en-GB" w:eastAsia="ja-JP"/>
          </w:rPr>
          <w:t>1.7</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Space and Place</w:t>
        </w:r>
        <w:r w:rsidR="00393238">
          <w:rPr>
            <w:noProof/>
            <w:webHidden/>
          </w:rPr>
          <w:tab/>
        </w:r>
        <w:r w:rsidR="00393238">
          <w:rPr>
            <w:noProof/>
            <w:webHidden/>
          </w:rPr>
          <w:fldChar w:fldCharType="begin"/>
        </w:r>
        <w:r w:rsidR="00393238">
          <w:rPr>
            <w:noProof/>
            <w:webHidden/>
          </w:rPr>
          <w:instrText xml:space="preserve"> PAGEREF _Toc324685886 \h </w:instrText>
        </w:r>
        <w:r w:rsidR="00393238">
          <w:rPr>
            <w:noProof/>
            <w:webHidden/>
          </w:rPr>
        </w:r>
        <w:r w:rsidR="00393238">
          <w:rPr>
            <w:noProof/>
            <w:webHidden/>
          </w:rPr>
          <w:fldChar w:fldCharType="separate"/>
        </w:r>
        <w:r w:rsidR="00393238">
          <w:rPr>
            <w:noProof/>
            <w:webHidden/>
          </w:rPr>
          <w:t>4</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887" w:history="1">
        <w:r w:rsidR="00393238" w:rsidRPr="00156E7E">
          <w:rPr>
            <w:rStyle w:val="Hyperlink"/>
            <w:noProof/>
            <w:lang w:val="en-GB" w:eastAsia="ja-JP"/>
          </w:rPr>
          <w:t>1.8</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TSPI Capabilities</w:t>
        </w:r>
        <w:r w:rsidR="00393238">
          <w:rPr>
            <w:noProof/>
            <w:webHidden/>
          </w:rPr>
          <w:tab/>
        </w:r>
        <w:r w:rsidR="00393238">
          <w:rPr>
            <w:noProof/>
            <w:webHidden/>
          </w:rPr>
          <w:fldChar w:fldCharType="begin"/>
        </w:r>
        <w:r w:rsidR="00393238">
          <w:rPr>
            <w:noProof/>
            <w:webHidden/>
          </w:rPr>
          <w:instrText xml:space="preserve"> PAGEREF _Toc324685887 \h </w:instrText>
        </w:r>
        <w:r w:rsidR="00393238">
          <w:rPr>
            <w:noProof/>
            <w:webHidden/>
          </w:rPr>
        </w:r>
        <w:r w:rsidR="00393238">
          <w:rPr>
            <w:noProof/>
            <w:webHidden/>
          </w:rPr>
          <w:fldChar w:fldCharType="separate"/>
        </w:r>
        <w:r w:rsidR="00393238">
          <w:rPr>
            <w:noProof/>
            <w:webHidden/>
          </w:rPr>
          <w:t>5</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888" w:history="1">
        <w:r w:rsidR="00393238" w:rsidRPr="00156E7E">
          <w:rPr>
            <w:rStyle w:val="Hyperlink"/>
            <w:noProof/>
            <w:lang w:val="en-GB" w:eastAsia="ja-JP"/>
          </w:rPr>
          <w:t>1.9</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TSPI Schema Components</w:t>
        </w:r>
        <w:r w:rsidR="00393238">
          <w:rPr>
            <w:noProof/>
            <w:webHidden/>
          </w:rPr>
          <w:tab/>
        </w:r>
        <w:r w:rsidR="00393238">
          <w:rPr>
            <w:noProof/>
            <w:webHidden/>
          </w:rPr>
          <w:fldChar w:fldCharType="begin"/>
        </w:r>
        <w:r w:rsidR="00393238">
          <w:rPr>
            <w:noProof/>
            <w:webHidden/>
          </w:rPr>
          <w:instrText xml:space="preserve"> PAGEREF _Toc324685888 \h </w:instrText>
        </w:r>
        <w:r w:rsidR="00393238">
          <w:rPr>
            <w:noProof/>
            <w:webHidden/>
          </w:rPr>
        </w:r>
        <w:r w:rsidR="00393238">
          <w:rPr>
            <w:noProof/>
            <w:webHidden/>
          </w:rPr>
          <w:fldChar w:fldCharType="separate"/>
        </w:r>
        <w:r w:rsidR="00393238">
          <w:rPr>
            <w:noProof/>
            <w:webHidden/>
          </w:rPr>
          <w:t>6</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889" w:history="1">
        <w:r w:rsidR="00393238" w:rsidRPr="00156E7E">
          <w:rPr>
            <w:rStyle w:val="Hyperlink"/>
            <w:noProof/>
            <w:lang w:val="en-GB" w:eastAsia="ja-JP"/>
          </w:rPr>
          <w:t>1.10</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Specification Overview</w:t>
        </w:r>
        <w:r w:rsidR="00393238">
          <w:rPr>
            <w:noProof/>
            <w:webHidden/>
          </w:rPr>
          <w:tab/>
        </w:r>
        <w:r w:rsidR="00393238">
          <w:rPr>
            <w:noProof/>
            <w:webHidden/>
          </w:rPr>
          <w:fldChar w:fldCharType="begin"/>
        </w:r>
        <w:r w:rsidR="00393238">
          <w:rPr>
            <w:noProof/>
            <w:webHidden/>
          </w:rPr>
          <w:instrText xml:space="preserve"> PAGEREF _Toc324685889 \h </w:instrText>
        </w:r>
        <w:r w:rsidR="00393238">
          <w:rPr>
            <w:noProof/>
            <w:webHidden/>
          </w:rPr>
        </w:r>
        <w:r w:rsidR="00393238">
          <w:rPr>
            <w:noProof/>
            <w:webHidden/>
          </w:rPr>
          <w:fldChar w:fldCharType="separate"/>
        </w:r>
        <w:r w:rsidR="00393238">
          <w:rPr>
            <w:noProof/>
            <w:webHidden/>
          </w:rPr>
          <w:t>7</w:t>
        </w:r>
        <w:r w:rsidR="00393238">
          <w:rPr>
            <w:noProof/>
            <w:webHidden/>
          </w:rPr>
          <w:fldChar w:fldCharType="end"/>
        </w:r>
      </w:hyperlink>
    </w:p>
    <w:p w:rsidR="00393238" w:rsidRDefault="0019403A">
      <w:pPr>
        <w:pStyle w:val="TOC1"/>
        <w:rPr>
          <w:rFonts w:asciiTheme="minorHAnsi" w:eastAsiaTheme="minorEastAsia" w:hAnsiTheme="minorHAnsi" w:cstheme="minorBidi"/>
          <w:b w:val="0"/>
          <w:sz w:val="22"/>
          <w:szCs w:val="22"/>
        </w:rPr>
      </w:pPr>
      <w:hyperlink w:anchor="_Toc324685890" w:history="1">
        <w:r w:rsidR="00393238" w:rsidRPr="00156E7E">
          <w:rPr>
            <w:rStyle w:val="Hyperlink"/>
          </w:rPr>
          <w:t>2</w:t>
        </w:r>
        <w:r w:rsidR="00393238">
          <w:rPr>
            <w:rFonts w:asciiTheme="minorHAnsi" w:eastAsiaTheme="minorEastAsia" w:hAnsiTheme="minorHAnsi" w:cstheme="minorBidi"/>
            <w:b w:val="0"/>
            <w:sz w:val="22"/>
            <w:szCs w:val="22"/>
          </w:rPr>
          <w:tab/>
        </w:r>
        <w:r w:rsidR="00393238" w:rsidRPr="00156E7E">
          <w:rPr>
            <w:rStyle w:val="Hyperlink"/>
          </w:rPr>
          <w:t>Conformance</w:t>
        </w:r>
        <w:r w:rsidR="00393238">
          <w:rPr>
            <w:webHidden/>
          </w:rPr>
          <w:tab/>
        </w:r>
        <w:r w:rsidR="00393238">
          <w:rPr>
            <w:webHidden/>
          </w:rPr>
          <w:fldChar w:fldCharType="begin"/>
        </w:r>
        <w:r w:rsidR="00393238">
          <w:rPr>
            <w:webHidden/>
          </w:rPr>
          <w:instrText xml:space="preserve"> PAGEREF _Toc324685890 \h </w:instrText>
        </w:r>
        <w:r w:rsidR="00393238">
          <w:rPr>
            <w:webHidden/>
          </w:rPr>
        </w:r>
        <w:r w:rsidR="00393238">
          <w:rPr>
            <w:webHidden/>
          </w:rPr>
          <w:fldChar w:fldCharType="separate"/>
        </w:r>
        <w:r w:rsidR="00393238">
          <w:rPr>
            <w:webHidden/>
          </w:rPr>
          <w:t>8</w:t>
        </w:r>
        <w:r w:rsidR="00393238">
          <w:rPr>
            <w:webHidden/>
          </w:rPr>
          <w:fldChar w:fldCharType="end"/>
        </w:r>
      </w:hyperlink>
    </w:p>
    <w:p w:rsidR="00393238" w:rsidRDefault="0019403A">
      <w:pPr>
        <w:pStyle w:val="TOC1"/>
        <w:rPr>
          <w:rFonts w:asciiTheme="minorHAnsi" w:eastAsiaTheme="minorEastAsia" w:hAnsiTheme="minorHAnsi" w:cstheme="minorBidi"/>
          <w:b w:val="0"/>
          <w:sz w:val="22"/>
          <w:szCs w:val="22"/>
        </w:rPr>
      </w:pPr>
      <w:hyperlink w:anchor="_Toc324685891" w:history="1">
        <w:r w:rsidR="00393238" w:rsidRPr="00156E7E">
          <w:rPr>
            <w:rStyle w:val="Hyperlink"/>
            <w:lang w:val="en-GB" w:eastAsia="ja-JP"/>
          </w:rPr>
          <w:t>3</w:t>
        </w:r>
        <w:r w:rsidR="00393238">
          <w:rPr>
            <w:rFonts w:asciiTheme="minorHAnsi" w:eastAsiaTheme="minorEastAsia" w:hAnsiTheme="minorHAnsi" w:cstheme="minorBidi"/>
            <w:b w:val="0"/>
            <w:sz w:val="22"/>
            <w:szCs w:val="22"/>
          </w:rPr>
          <w:tab/>
        </w:r>
        <w:r w:rsidR="00393238" w:rsidRPr="00156E7E">
          <w:rPr>
            <w:rStyle w:val="Hyperlink"/>
          </w:rPr>
          <w:t>References</w:t>
        </w:r>
        <w:r w:rsidR="00393238">
          <w:rPr>
            <w:webHidden/>
          </w:rPr>
          <w:tab/>
        </w:r>
        <w:r w:rsidR="00393238">
          <w:rPr>
            <w:webHidden/>
          </w:rPr>
          <w:fldChar w:fldCharType="begin"/>
        </w:r>
        <w:r w:rsidR="00393238">
          <w:rPr>
            <w:webHidden/>
          </w:rPr>
          <w:instrText xml:space="preserve"> PAGEREF _Toc324685891 \h </w:instrText>
        </w:r>
        <w:r w:rsidR="00393238">
          <w:rPr>
            <w:webHidden/>
          </w:rPr>
        </w:r>
        <w:r w:rsidR="00393238">
          <w:rPr>
            <w:webHidden/>
          </w:rPr>
          <w:fldChar w:fldCharType="separate"/>
        </w:r>
        <w:r w:rsidR="00393238">
          <w:rPr>
            <w:webHidden/>
          </w:rPr>
          <w:t>8</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892" w:history="1">
        <w:r w:rsidR="00393238" w:rsidRPr="00156E7E">
          <w:rPr>
            <w:rStyle w:val="Hyperlink"/>
            <w:noProof/>
          </w:rPr>
          <w:t>3.1</w:t>
        </w:r>
        <w:r w:rsidR="00393238">
          <w:rPr>
            <w:rFonts w:asciiTheme="minorHAnsi" w:eastAsiaTheme="minorEastAsia" w:hAnsiTheme="minorHAnsi" w:cstheme="minorBidi"/>
            <w:noProof/>
            <w:sz w:val="22"/>
            <w:szCs w:val="22"/>
          </w:rPr>
          <w:tab/>
        </w:r>
        <w:r w:rsidR="00393238" w:rsidRPr="00156E7E">
          <w:rPr>
            <w:rStyle w:val="Hyperlink"/>
            <w:noProof/>
          </w:rPr>
          <w:t>Normative</w:t>
        </w:r>
        <w:r w:rsidR="00393238">
          <w:rPr>
            <w:noProof/>
            <w:webHidden/>
          </w:rPr>
          <w:tab/>
        </w:r>
        <w:r w:rsidR="00393238">
          <w:rPr>
            <w:noProof/>
            <w:webHidden/>
          </w:rPr>
          <w:fldChar w:fldCharType="begin"/>
        </w:r>
        <w:r w:rsidR="00393238">
          <w:rPr>
            <w:noProof/>
            <w:webHidden/>
          </w:rPr>
          <w:instrText xml:space="preserve"> PAGEREF _Toc324685892 \h </w:instrText>
        </w:r>
        <w:r w:rsidR="00393238">
          <w:rPr>
            <w:noProof/>
            <w:webHidden/>
          </w:rPr>
        </w:r>
        <w:r w:rsidR="00393238">
          <w:rPr>
            <w:noProof/>
            <w:webHidden/>
          </w:rPr>
          <w:fldChar w:fldCharType="separate"/>
        </w:r>
        <w:r w:rsidR="00393238">
          <w:rPr>
            <w:noProof/>
            <w:webHidden/>
          </w:rPr>
          <w:t>8</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893" w:history="1">
        <w:r w:rsidR="00393238" w:rsidRPr="00156E7E">
          <w:rPr>
            <w:rStyle w:val="Hyperlink"/>
            <w:noProof/>
          </w:rPr>
          <w:t>3.2</w:t>
        </w:r>
        <w:r w:rsidR="00393238">
          <w:rPr>
            <w:rFonts w:asciiTheme="minorHAnsi" w:eastAsiaTheme="minorEastAsia" w:hAnsiTheme="minorHAnsi" w:cstheme="minorBidi"/>
            <w:noProof/>
            <w:sz w:val="22"/>
            <w:szCs w:val="22"/>
          </w:rPr>
          <w:tab/>
        </w:r>
        <w:r w:rsidR="00393238" w:rsidRPr="00156E7E">
          <w:rPr>
            <w:rStyle w:val="Hyperlink"/>
            <w:noProof/>
          </w:rPr>
          <w:t>Informative</w:t>
        </w:r>
        <w:r w:rsidR="00393238">
          <w:rPr>
            <w:noProof/>
            <w:webHidden/>
          </w:rPr>
          <w:tab/>
        </w:r>
        <w:r w:rsidR="00393238">
          <w:rPr>
            <w:noProof/>
            <w:webHidden/>
          </w:rPr>
          <w:fldChar w:fldCharType="begin"/>
        </w:r>
        <w:r w:rsidR="00393238">
          <w:rPr>
            <w:noProof/>
            <w:webHidden/>
          </w:rPr>
          <w:instrText xml:space="preserve"> PAGEREF _Toc324685893 \h </w:instrText>
        </w:r>
        <w:r w:rsidR="00393238">
          <w:rPr>
            <w:noProof/>
            <w:webHidden/>
          </w:rPr>
        </w:r>
        <w:r w:rsidR="00393238">
          <w:rPr>
            <w:noProof/>
            <w:webHidden/>
          </w:rPr>
          <w:fldChar w:fldCharType="separate"/>
        </w:r>
        <w:r w:rsidR="00393238">
          <w:rPr>
            <w:noProof/>
            <w:webHidden/>
          </w:rPr>
          <w:t>9</w:t>
        </w:r>
        <w:r w:rsidR="00393238">
          <w:rPr>
            <w:noProof/>
            <w:webHidden/>
          </w:rPr>
          <w:fldChar w:fldCharType="end"/>
        </w:r>
      </w:hyperlink>
    </w:p>
    <w:p w:rsidR="00393238" w:rsidRDefault="0019403A">
      <w:pPr>
        <w:pStyle w:val="TOC1"/>
        <w:rPr>
          <w:rFonts w:asciiTheme="minorHAnsi" w:eastAsiaTheme="minorEastAsia" w:hAnsiTheme="minorHAnsi" w:cstheme="minorBidi"/>
          <w:b w:val="0"/>
          <w:sz w:val="22"/>
          <w:szCs w:val="22"/>
        </w:rPr>
      </w:pPr>
      <w:hyperlink w:anchor="_Toc324685894" w:history="1">
        <w:r w:rsidR="00393238" w:rsidRPr="00156E7E">
          <w:rPr>
            <w:rStyle w:val="Hyperlink"/>
          </w:rPr>
          <w:t>4</w:t>
        </w:r>
        <w:r w:rsidR="00393238">
          <w:rPr>
            <w:rFonts w:asciiTheme="minorHAnsi" w:eastAsiaTheme="minorEastAsia" w:hAnsiTheme="minorHAnsi" w:cstheme="minorBidi"/>
            <w:b w:val="0"/>
            <w:sz w:val="22"/>
            <w:szCs w:val="22"/>
          </w:rPr>
          <w:tab/>
        </w:r>
        <w:r w:rsidR="00393238" w:rsidRPr="00156E7E">
          <w:rPr>
            <w:rStyle w:val="Hyperlink"/>
          </w:rPr>
          <w:t>Terms, Definitions and Acronyms</w:t>
        </w:r>
        <w:r w:rsidR="00393238">
          <w:rPr>
            <w:webHidden/>
          </w:rPr>
          <w:tab/>
        </w:r>
        <w:r w:rsidR="00393238">
          <w:rPr>
            <w:webHidden/>
          </w:rPr>
          <w:fldChar w:fldCharType="begin"/>
        </w:r>
        <w:r w:rsidR="00393238">
          <w:rPr>
            <w:webHidden/>
          </w:rPr>
          <w:instrText xml:space="preserve"> PAGEREF _Toc324685894 \h </w:instrText>
        </w:r>
        <w:r w:rsidR="00393238">
          <w:rPr>
            <w:webHidden/>
          </w:rPr>
        </w:r>
        <w:r w:rsidR="00393238">
          <w:rPr>
            <w:webHidden/>
          </w:rPr>
          <w:fldChar w:fldCharType="separate"/>
        </w:r>
        <w:r w:rsidR="00393238">
          <w:rPr>
            <w:webHidden/>
          </w:rPr>
          <w:t>10</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895" w:history="1">
        <w:r w:rsidR="00393238" w:rsidRPr="00156E7E">
          <w:rPr>
            <w:rStyle w:val="Hyperlink"/>
            <w:noProof/>
          </w:rPr>
          <w:t>4.1</w:t>
        </w:r>
        <w:r w:rsidR="00393238">
          <w:rPr>
            <w:rFonts w:asciiTheme="minorHAnsi" w:eastAsiaTheme="minorEastAsia" w:hAnsiTheme="minorHAnsi" w:cstheme="minorBidi"/>
            <w:noProof/>
            <w:sz w:val="22"/>
            <w:szCs w:val="22"/>
          </w:rPr>
          <w:tab/>
        </w:r>
        <w:r w:rsidR="00393238" w:rsidRPr="00156E7E">
          <w:rPr>
            <w:rStyle w:val="Hyperlink"/>
            <w:noProof/>
          </w:rPr>
          <w:t>Terms and Definitions</w:t>
        </w:r>
        <w:r w:rsidR="00393238">
          <w:rPr>
            <w:noProof/>
            <w:webHidden/>
          </w:rPr>
          <w:tab/>
        </w:r>
        <w:r w:rsidR="00393238">
          <w:rPr>
            <w:noProof/>
            <w:webHidden/>
          </w:rPr>
          <w:fldChar w:fldCharType="begin"/>
        </w:r>
        <w:r w:rsidR="00393238">
          <w:rPr>
            <w:noProof/>
            <w:webHidden/>
          </w:rPr>
          <w:instrText xml:space="preserve"> PAGEREF _Toc324685895 \h </w:instrText>
        </w:r>
        <w:r w:rsidR="00393238">
          <w:rPr>
            <w:noProof/>
            <w:webHidden/>
          </w:rPr>
        </w:r>
        <w:r w:rsidR="00393238">
          <w:rPr>
            <w:noProof/>
            <w:webHidden/>
          </w:rPr>
          <w:fldChar w:fldCharType="separate"/>
        </w:r>
        <w:r w:rsidR="00393238">
          <w:rPr>
            <w:noProof/>
            <w:webHidden/>
          </w:rPr>
          <w:t>10</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896" w:history="1">
        <w:r w:rsidR="00393238" w:rsidRPr="00156E7E">
          <w:rPr>
            <w:rStyle w:val="Hyperlink"/>
            <w:noProof/>
            <w:lang w:val="en-GB"/>
          </w:rPr>
          <w:t>4.2</w:t>
        </w:r>
        <w:r w:rsidR="00393238">
          <w:rPr>
            <w:rFonts w:asciiTheme="minorHAnsi" w:eastAsiaTheme="minorEastAsia" w:hAnsiTheme="minorHAnsi" w:cstheme="minorBidi"/>
            <w:noProof/>
            <w:sz w:val="22"/>
            <w:szCs w:val="22"/>
          </w:rPr>
          <w:tab/>
        </w:r>
        <w:r w:rsidR="00393238" w:rsidRPr="00156E7E">
          <w:rPr>
            <w:rStyle w:val="Hyperlink"/>
            <w:noProof/>
            <w:lang w:val="en-GB"/>
          </w:rPr>
          <w:t>Acronyms</w:t>
        </w:r>
        <w:r w:rsidR="00393238">
          <w:rPr>
            <w:noProof/>
            <w:webHidden/>
          </w:rPr>
          <w:tab/>
        </w:r>
        <w:r w:rsidR="00393238">
          <w:rPr>
            <w:noProof/>
            <w:webHidden/>
          </w:rPr>
          <w:fldChar w:fldCharType="begin"/>
        </w:r>
        <w:r w:rsidR="00393238">
          <w:rPr>
            <w:noProof/>
            <w:webHidden/>
          </w:rPr>
          <w:instrText xml:space="preserve"> PAGEREF _Toc324685896 \h </w:instrText>
        </w:r>
        <w:r w:rsidR="00393238">
          <w:rPr>
            <w:noProof/>
            <w:webHidden/>
          </w:rPr>
        </w:r>
        <w:r w:rsidR="00393238">
          <w:rPr>
            <w:noProof/>
            <w:webHidden/>
          </w:rPr>
          <w:fldChar w:fldCharType="separate"/>
        </w:r>
        <w:r w:rsidR="00393238">
          <w:rPr>
            <w:noProof/>
            <w:webHidden/>
          </w:rPr>
          <w:t>13</w:t>
        </w:r>
        <w:r w:rsidR="00393238">
          <w:rPr>
            <w:noProof/>
            <w:webHidden/>
          </w:rPr>
          <w:fldChar w:fldCharType="end"/>
        </w:r>
      </w:hyperlink>
    </w:p>
    <w:p w:rsidR="00393238" w:rsidRDefault="0019403A">
      <w:pPr>
        <w:pStyle w:val="TOC1"/>
        <w:rPr>
          <w:rFonts w:asciiTheme="minorHAnsi" w:eastAsiaTheme="minorEastAsia" w:hAnsiTheme="minorHAnsi" w:cstheme="minorBidi"/>
          <w:b w:val="0"/>
          <w:sz w:val="22"/>
          <w:szCs w:val="22"/>
        </w:rPr>
      </w:pPr>
      <w:hyperlink w:anchor="_Toc324685897" w:history="1">
        <w:r w:rsidR="00393238" w:rsidRPr="00156E7E">
          <w:rPr>
            <w:rStyle w:val="Hyperlink"/>
          </w:rPr>
          <w:t>5</w:t>
        </w:r>
        <w:r w:rsidR="00393238">
          <w:rPr>
            <w:rFonts w:asciiTheme="minorHAnsi" w:eastAsiaTheme="minorEastAsia" w:hAnsiTheme="minorHAnsi" w:cstheme="minorBidi"/>
            <w:b w:val="0"/>
            <w:sz w:val="22"/>
            <w:szCs w:val="22"/>
          </w:rPr>
          <w:tab/>
        </w:r>
        <w:r w:rsidR="00393238" w:rsidRPr="00156E7E">
          <w:rPr>
            <w:rStyle w:val="Hyperlink"/>
          </w:rPr>
          <w:t>Where – Spatial Position</w:t>
        </w:r>
        <w:r w:rsidR="00393238">
          <w:rPr>
            <w:webHidden/>
          </w:rPr>
          <w:tab/>
        </w:r>
        <w:r w:rsidR="00393238">
          <w:rPr>
            <w:webHidden/>
          </w:rPr>
          <w:fldChar w:fldCharType="begin"/>
        </w:r>
        <w:r w:rsidR="00393238">
          <w:rPr>
            <w:webHidden/>
          </w:rPr>
          <w:instrText xml:space="preserve"> PAGEREF _Toc324685897 \h </w:instrText>
        </w:r>
        <w:r w:rsidR="00393238">
          <w:rPr>
            <w:webHidden/>
          </w:rPr>
        </w:r>
        <w:r w:rsidR="00393238">
          <w:rPr>
            <w:webHidden/>
          </w:rPr>
          <w:fldChar w:fldCharType="separate"/>
        </w:r>
        <w:r w:rsidR="00393238">
          <w:rPr>
            <w:webHidden/>
          </w:rPr>
          <w:t>15</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898" w:history="1">
        <w:r w:rsidR="00393238" w:rsidRPr="00156E7E">
          <w:rPr>
            <w:rStyle w:val="Hyperlink"/>
            <w:noProof/>
            <w:lang w:val="en-GB" w:eastAsia="ja-JP"/>
          </w:rPr>
          <w:t>5.1</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Introduction</w:t>
        </w:r>
        <w:r w:rsidR="00393238">
          <w:rPr>
            <w:noProof/>
            <w:webHidden/>
          </w:rPr>
          <w:tab/>
        </w:r>
        <w:r w:rsidR="00393238">
          <w:rPr>
            <w:noProof/>
            <w:webHidden/>
          </w:rPr>
          <w:fldChar w:fldCharType="begin"/>
        </w:r>
        <w:r w:rsidR="00393238">
          <w:rPr>
            <w:noProof/>
            <w:webHidden/>
          </w:rPr>
          <w:instrText xml:space="preserve"> PAGEREF _Toc324685898 \h </w:instrText>
        </w:r>
        <w:r w:rsidR="00393238">
          <w:rPr>
            <w:noProof/>
            <w:webHidden/>
          </w:rPr>
        </w:r>
        <w:r w:rsidR="00393238">
          <w:rPr>
            <w:noProof/>
            <w:webHidden/>
          </w:rPr>
          <w:fldChar w:fldCharType="separate"/>
        </w:r>
        <w:r w:rsidR="00393238">
          <w:rPr>
            <w:noProof/>
            <w:webHidden/>
          </w:rPr>
          <w:t>15</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899" w:history="1">
        <w:r w:rsidR="00393238" w:rsidRPr="00156E7E">
          <w:rPr>
            <w:rStyle w:val="Hyperlink"/>
            <w:noProof/>
            <w:lang w:val="en-GB" w:eastAsia="ja-JP"/>
          </w:rPr>
          <w:t>5.2</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Abstract Position</w:t>
        </w:r>
        <w:r w:rsidR="00393238">
          <w:rPr>
            <w:noProof/>
            <w:webHidden/>
          </w:rPr>
          <w:tab/>
        </w:r>
        <w:r w:rsidR="00393238">
          <w:rPr>
            <w:noProof/>
            <w:webHidden/>
          </w:rPr>
          <w:fldChar w:fldCharType="begin"/>
        </w:r>
        <w:r w:rsidR="00393238">
          <w:rPr>
            <w:noProof/>
            <w:webHidden/>
          </w:rPr>
          <w:instrText xml:space="preserve"> PAGEREF _Toc324685899 \h </w:instrText>
        </w:r>
        <w:r w:rsidR="00393238">
          <w:rPr>
            <w:noProof/>
            <w:webHidden/>
          </w:rPr>
        </w:r>
        <w:r w:rsidR="00393238">
          <w:rPr>
            <w:noProof/>
            <w:webHidden/>
          </w:rPr>
          <w:fldChar w:fldCharType="separate"/>
        </w:r>
        <w:r w:rsidR="00393238">
          <w:rPr>
            <w:noProof/>
            <w:webHidden/>
          </w:rPr>
          <w:t>15</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00" w:history="1">
        <w:r w:rsidR="00393238" w:rsidRPr="00156E7E">
          <w:rPr>
            <w:rStyle w:val="Hyperlink"/>
            <w:noProof/>
            <w:lang w:val="en-GB" w:eastAsia="ja-JP"/>
          </w:rPr>
          <w:t>5.3</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Position Infrastructure</w:t>
        </w:r>
        <w:r w:rsidR="00393238">
          <w:rPr>
            <w:noProof/>
            <w:webHidden/>
          </w:rPr>
          <w:tab/>
        </w:r>
        <w:r w:rsidR="00393238">
          <w:rPr>
            <w:noProof/>
            <w:webHidden/>
          </w:rPr>
          <w:fldChar w:fldCharType="begin"/>
        </w:r>
        <w:r w:rsidR="00393238">
          <w:rPr>
            <w:noProof/>
            <w:webHidden/>
          </w:rPr>
          <w:instrText xml:space="preserve"> PAGEREF _Toc324685900 \h </w:instrText>
        </w:r>
        <w:r w:rsidR="00393238">
          <w:rPr>
            <w:noProof/>
            <w:webHidden/>
          </w:rPr>
        </w:r>
        <w:r w:rsidR="00393238">
          <w:rPr>
            <w:noProof/>
            <w:webHidden/>
          </w:rPr>
          <w:fldChar w:fldCharType="separate"/>
        </w:r>
        <w:r w:rsidR="00393238">
          <w:rPr>
            <w:noProof/>
            <w:webHidden/>
          </w:rPr>
          <w:t>16</w:t>
        </w:r>
        <w:r w:rsidR="00393238">
          <w:rPr>
            <w:noProof/>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01" w:history="1">
        <w:r w:rsidR="00393238" w:rsidRPr="00156E7E">
          <w:rPr>
            <w:rStyle w:val="Hyperlink"/>
            <w:lang w:val="en-GB" w:eastAsia="ja-JP"/>
          </w:rPr>
          <w:t>5.3.1</w:t>
        </w:r>
        <w:r w:rsidR="00393238">
          <w:rPr>
            <w:rFonts w:asciiTheme="minorHAnsi" w:eastAsiaTheme="minorEastAsia" w:hAnsiTheme="minorHAnsi" w:cstheme="minorBidi"/>
            <w:sz w:val="22"/>
            <w:szCs w:val="22"/>
          </w:rPr>
          <w:tab/>
        </w:r>
        <w:r w:rsidR="00393238" w:rsidRPr="00156E7E">
          <w:rPr>
            <w:rStyle w:val="Hyperlink"/>
            <w:lang w:val="en-GB" w:eastAsia="ja-JP"/>
          </w:rPr>
          <w:t>Coordinate Reference Systems</w:t>
        </w:r>
        <w:r w:rsidR="00393238">
          <w:rPr>
            <w:webHidden/>
          </w:rPr>
          <w:tab/>
        </w:r>
        <w:r w:rsidR="00393238">
          <w:rPr>
            <w:webHidden/>
          </w:rPr>
          <w:fldChar w:fldCharType="begin"/>
        </w:r>
        <w:r w:rsidR="00393238">
          <w:rPr>
            <w:webHidden/>
          </w:rPr>
          <w:instrText xml:space="preserve"> PAGEREF _Toc324685901 \h </w:instrText>
        </w:r>
        <w:r w:rsidR="00393238">
          <w:rPr>
            <w:webHidden/>
          </w:rPr>
        </w:r>
        <w:r w:rsidR="00393238">
          <w:rPr>
            <w:webHidden/>
          </w:rPr>
          <w:fldChar w:fldCharType="separate"/>
        </w:r>
        <w:r w:rsidR="00393238">
          <w:rPr>
            <w:webHidden/>
          </w:rPr>
          <w:t>16</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02" w:history="1">
        <w:r w:rsidR="00393238" w:rsidRPr="00156E7E">
          <w:rPr>
            <w:rStyle w:val="Hyperlink"/>
            <w:lang w:val="en-GB" w:eastAsia="ja-JP"/>
          </w:rPr>
          <w:t>5.3.2</w:t>
        </w:r>
        <w:r w:rsidR="00393238">
          <w:rPr>
            <w:rFonts w:asciiTheme="minorHAnsi" w:eastAsiaTheme="minorEastAsia" w:hAnsiTheme="minorHAnsi" w:cstheme="minorBidi"/>
            <w:sz w:val="22"/>
            <w:szCs w:val="22"/>
          </w:rPr>
          <w:tab/>
        </w:r>
        <w:r w:rsidR="00393238" w:rsidRPr="00156E7E">
          <w:rPr>
            <w:rStyle w:val="Hyperlink"/>
            <w:lang w:val="en-GB" w:eastAsia="ja-JP"/>
          </w:rPr>
          <w:t>Earth-referenced Coordinate Reference Systems</w:t>
        </w:r>
        <w:r w:rsidR="00393238">
          <w:rPr>
            <w:webHidden/>
          </w:rPr>
          <w:tab/>
        </w:r>
        <w:r w:rsidR="00393238">
          <w:rPr>
            <w:webHidden/>
          </w:rPr>
          <w:fldChar w:fldCharType="begin"/>
        </w:r>
        <w:r w:rsidR="00393238">
          <w:rPr>
            <w:webHidden/>
          </w:rPr>
          <w:instrText xml:space="preserve"> PAGEREF _Toc324685902 \h </w:instrText>
        </w:r>
        <w:r w:rsidR="00393238">
          <w:rPr>
            <w:webHidden/>
          </w:rPr>
        </w:r>
        <w:r w:rsidR="00393238">
          <w:rPr>
            <w:webHidden/>
          </w:rPr>
          <w:fldChar w:fldCharType="separate"/>
        </w:r>
        <w:r w:rsidR="00393238">
          <w:rPr>
            <w:webHidden/>
          </w:rPr>
          <w:t>20</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03" w:history="1">
        <w:r w:rsidR="00393238" w:rsidRPr="00156E7E">
          <w:rPr>
            <w:rStyle w:val="Hyperlink"/>
            <w:lang w:val="en-GB" w:eastAsia="ja-JP"/>
          </w:rPr>
          <w:t>5.3.3</w:t>
        </w:r>
        <w:r w:rsidR="00393238">
          <w:rPr>
            <w:rFonts w:asciiTheme="minorHAnsi" w:eastAsiaTheme="minorEastAsia" w:hAnsiTheme="minorHAnsi" w:cstheme="minorBidi"/>
            <w:sz w:val="22"/>
            <w:szCs w:val="22"/>
          </w:rPr>
          <w:tab/>
        </w:r>
        <w:r w:rsidR="00393238" w:rsidRPr="00156E7E">
          <w:rPr>
            <w:rStyle w:val="Hyperlink"/>
            <w:lang w:val="en-GB" w:eastAsia="ja-JP"/>
          </w:rPr>
          <w:t>Earth-referenced Position Presentation</w:t>
        </w:r>
        <w:r w:rsidR="00393238">
          <w:rPr>
            <w:webHidden/>
          </w:rPr>
          <w:tab/>
        </w:r>
        <w:r w:rsidR="00393238">
          <w:rPr>
            <w:webHidden/>
          </w:rPr>
          <w:fldChar w:fldCharType="begin"/>
        </w:r>
        <w:r w:rsidR="00393238">
          <w:rPr>
            <w:webHidden/>
          </w:rPr>
          <w:instrText xml:space="preserve"> PAGEREF _Toc324685903 \h </w:instrText>
        </w:r>
        <w:r w:rsidR="00393238">
          <w:rPr>
            <w:webHidden/>
          </w:rPr>
        </w:r>
        <w:r w:rsidR="00393238">
          <w:rPr>
            <w:webHidden/>
          </w:rPr>
          <w:fldChar w:fldCharType="separate"/>
        </w:r>
        <w:r w:rsidR="00393238">
          <w:rPr>
            <w:webHidden/>
          </w:rPr>
          <w:t>30</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04" w:history="1">
        <w:r w:rsidR="00393238" w:rsidRPr="00156E7E">
          <w:rPr>
            <w:rStyle w:val="Hyperlink"/>
            <w:lang w:val="en-GB" w:eastAsia="ja-JP"/>
          </w:rPr>
          <w:t>5.3.4</w:t>
        </w:r>
        <w:r w:rsidR="00393238">
          <w:rPr>
            <w:rFonts w:asciiTheme="minorHAnsi" w:eastAsiaTheme="minorEastAsia" w:hAnsiTheme="minorHAnsi" w:cstheme="minorBidi"/>
            <w:sz w:val="22"/>
            <w:szCs w:val="22"/>
          </w:rPr>
          <w:tab/>
        </w:r>
        <w:r w:rsidR="00393238" w:rsidRPr="00156E7E">
          <w:rPr>
            <w:rStyle w:val="Hyperlink"/>
            <w:lang w:val="en-GB" w:eastAsia="ja-JP"/>
          </w:rPr>
          <w:t>Earth-referenced Elevation, Height, Altitude and Depth</w:t>
        </w:r>
        <w:r w:rsidR="00393238">
          <w:rPr>
            <w:webHidden/>
          </w:rPr>
          <w:tab/>
        </w:r>
        <w:r w:rsidR="00393238">
          <w:rPr>
            <w:webHidden/>
          </w:rPr>
          <w:fldChar w:fldCharType="begin"/>
        </w:r>
        <w:r w:rsidR="00393238">
          <w:rPr>
            <w:webHidden/>
          </w:rPr>
          <w:instrText xml:space="preserve"> PAGEREF _Toc324685904 \h </w:instrText>
        </w:r>
        <w:r w:rsidR="00393238">
          <w:rPr>
            <w:webHidden/>
          </w:rPr>
        </w:r>
        <w:r w:rsidR="00393238">
          <w:rPr>
            <w:webHidden/>
          </w:rPr>
          <w:fldChar w:fldCharType="separate"/>
        </w:r>
        <w:r w:rsidR="00393238">
          <w:rPr>
            <w:webHidden/>
          </w:rPr>
          <w:t>42</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05" w:history="1">
        <w:r w:rsidR="00393238" w:rsidRPr="00156E7E">
          <w:rPr>
            <w:rStyle w:val="Hyperlink"/>
          </w:rPr>
          <w:t>5.3.5</w:t>
        </w:r>
        <w:r w:rsidR="00393238">
          <w:rPr>
            <w:rFonts w:asciiTheme="minorHAnsi" w:eastAsiaTheme="minorEastAsia" w:hAnsiTheme="minorHAnsi" w:cstheme="minorBidi"/>
            <w:sz w:val="22"/>
            <w:szCs w:val="22"/>
          </w:rPr>
          <w:tab/>
        </w:r>
        <w:r w:rsidR="00393238" w:rsidRPr="00156E7E">
          <w:rPr>
            <w:rStyle w:val="Hyperlink"/>
          </w:rPr>
          <w:t>Coordinate Resolution</w:t>
        </w:r>
        <w:r w:rsidR="00393238">
          <w:rPr>
            <w:webHidden/>
          </w:rPr>
          <w:tab/>
        </w:r>
        <w:r w:rsidR="00393238">
          <w:rPr>
            <w:webHidden/>
          </w:rPr>
          <w:fldChar w:fldCharType="begin"/>
        </w:r>
        <w:r w:rsidR="00393238">
          <w:rPr>
            <w:webHidden/>
          </w:rPr>
          <w:instrText xml:space="preserve"> PAGEREF _Toc324685905 \h </w:instrText>
        </w:r>
        <w:r w:rsidR="00393238">
          <w:rPr>
            <w:webHidden/>
          </w:rPr>
        </w:r>
        <w:r w:rsidR="00393238">
          <w:rPr>
            <w:webHidden/>
          </w:rPr>
          <w:fldChar w:fldCharType="separate"/>
        </w:r>
        <w:r w:rsidR="00393238">
          <w:rPr>
            <w:webHidden/>
          </w:rPr>
          <w:t>43</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06" w:history="1">
        <w:r w:rsidR="00393238" w:rsidRPr="00156E7E">
          <w:rPr>
            <w:rStyle w:val="Hyperlink"/>
            <w:lang w:val="en-GB" w:eastAsia="ja-JP"/>
          </w:rPr>
          <w:t>5.3.6</w:t>
        </w:r>
        <w:r w:rsidR="00393238">
          <w:rPr>
            <w:rFonts w:asciiTheme="minorHAnsi" w:eastAsiaTheme="minorEastAsia" w:hAnsiTheme="minorHAnsi" w:cstheme="minorBidi"/>
            <w:sz w:val="22"/>
            <w:szCs w:val="22"/>
          </w:rPr>
          <w:tab/>
        </w:r>
        <w:r w:rsidR="00393238" w:rsidRPr="00156E7E">
          <w:rPr>
            <w:rStyle w:val="Hyperlink"/>
            <w:lang w:val="en-GB" w:eastAsia="ja-JP"/>
          </w:rPr>
          <w:t>Positional Uncertainty</w:t>
        </w:r>
        <w:r w:rsidR="00393238">
          <w:rPr>
            <w:webHidden/>
          </w:rPr>
          <w:tab/>
        </w:r>
        <w:r w:rsidR="00393238">
          <w:rPr>
            <w:webHidden/>
          </w:rPr>
          <w:fldChar w:fldCharType="begin"/>
        </w:r>
        <w:r w:rsidR="00393238">
          <w:rPr>
            <w:webHidden/>
          </w:rPr>
          <w:instrText xml:space="preserve"> PAGEREF _Toc324685906 \h </w:instrText>
        </w:r>
        <w:r w:rsidR="00393238">
          <w:rPr>
            <w:webHidden/>
          </w:rPr>
        </w:r>
        <w:r w:rsidR="00393238">
          <w:rPr>
            <w:webHidden/>
          </w:rPr>
          <w:fldChar w:fldCharType="separate"/>
        </w:r>
        <w:r w:rsidR="00393238">
          <w:rPr>
            <w:webHidden/>
          </w:rPr>
          <w:t>47</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07" w:history="1">
        <w:r w:rsidR="00393238" w:rsidRPr="00156E7E">
          <w:rPr>
            <w:rStyle w:val="Hyperlink"/>
            <w:noProof/>
            <w:lang w:val="en-GB" w:eastAsia="ja-JP"/>
          </w:rPr>
          <w:t>5.4</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Spatial Extent</w:t>
        </w:r>
        <w:r w:rsidR="00393238">
          <w:rPr>
            <w:noProof/>
            <w:webHidden/>
          </w:rPr>
          <w:tab/>
        </w:r>
        <w:r w:rsidR="00393238">
          <w:rPr>
            <w:noProof/>
            <w:webHidden/>
          </w:rPr>
          <w:fldChar w:fldCharType="begin"/>
        </w:r>
        <w:r w:rsidR="00393238">
          <w:rPr>
            <w:noProof/>
            <w:webHidden/>
          </w:rPr>
          <w:instrText xml:space="preserve"> PAGEREF _Toc324685907 \h </w:instrText>
        </w:r>
        <w:r w:rsidR="00393238">
          <w:rPr>
            <w:noProof/>
            <w:webHidden/>
          </w:rPr>
        </w:r>
        <w:r w:rsidR="00393238">
          <w:rPr>
            <w:noProof/>
            <w:webHidden/>
          </w:rPr>
          <w:fldChar w:fldCharType="separate"/>
        </w:r>
        <w:r w:rsidR="00393238">
          <w:rPr>
            <w:noProof/>
            <w:webHidden/>
          </w:rPr>
          <w:t>48</w:t>
        </w:r>
        <w:r w:rsidR="00393238">
          <w:rPr>
            <w:noProof/>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08" w:history="1">
        <w:r w:rsidR="00393238" w:rsidRPr="00156E7E">
          <w:rPr>
            <w:rStyle w:val="Hyperlink"/>
          </w:rPr>
          <w:t>5.4.1</w:t>
        </w:r>
        <w:r w:rsidR="00393238">
          <w:rPr>
            <w:rFonts w:asciiTheme="minorHAnsi" w:eastAsiaTheme="minorEastAsia" w:hAnsiTheme="minorHAnsi" w:cstheme="minorBidi"/>
            <w:sz w:val="22"/>
            <w:szCs w:val="22"/>
          </w:rPr>
          <w:tab/>
        </w:r>
        <w:r w:rsidR="00393238" w:rsidRPr="00156E7E">
          <w:rPr>
            <w:rStyle w:val="Hyperlink"/>
          </w:rPr>
          <w:t>Introduction</w:t>
        </w:r>
        <w:r w:rsidR="00393238">
          <w:rPr>
            <w:webHidden/>
          </w:rPr>
          <w:tab/>
        </w:r>
        <w:r w:rsidR="00393238">
          <w:rPr>
            <w:webHidden/>
          </w:rPr>
          <w:fldChar w:fldCharType="begin"/>
        </w:r>
        <w:r w:rsidR="00393238">
          <w:rPr>
            <w:webHidden/>
          </w:rPr>
          <w:instrText xml:space="preserve"> PAGEREF _Toc324685908 \h </w:instrText>
        </w:r>
        <w:r w:rsidR="00393238">
          <w:rPr>
            <w:webHidden/>
          </w:rPr>
        </w:r>
        <w:r w:rsidR="00393238">
          <w:rPr>
            <w:webHidden/>
          </w:rPr>
          <w:fldChar w:fldCharType="separate"/>
        </w:r>
        <w:r w:rsidR="00393238">
          <w:rPr>
            <w:webHidden/>
          </w:rPr>
          <w:t>48</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09" w:history="1">
        <w:r w:rsidR="00393238" w:rsidRPr="00156E7E">
          <w:rPr>
            <w:rStyle w:val="Hyperlink"/>
          </w:rPr>
          <w:t>5.4.2</w:t>
        </w:r>
        <w:r w:rsidR="00393238">
          <w:rPr>
            <w:rFonts w:asciiTheme="minorHAnsi" w:eastAsiaTheme="minorEastAsia" w:hAnsiTheme="minorHAnsi" w:cstheme="minorBidi"/>
            <w:sz w:val="22"/>
            <w:szCs w:val="22"/>
          </w:rPr>
          <w:tab/>
        </w:r>
        <w:r w:rsidR="00393238" w:rsidRPr="00156E7E">
          <w:rPr>
            <w:rStyle w:val="Hyperlink"/>
          </w:rPr>
          <w:t>TSPI Point Position</w:t>
        </w:r>
        <w:r w:rsidR="00393238">
          <w:rPr>
            <w:webHidden/>
          </w:rPr>
          <w:tab/>
        </w:r>
        <w:r w:rsidR="00393238">
          <w:rPr>
            <w:webHidden/>
          </w:rPr>
          <w:fldChar w:fldCharType="begin"/>
        </w:r>
        <w:r w:rsidR="00393238">
          <w:rPr>
            <w:webHidden/>
          </w:rPr>
          <w:instrText xml:space="preserve"> PAGEREF _Toc324685909 \h </w:instrText>
        </w:r>
        <w:r w:rsidR="00393238">
          <w:rPr>
            <w:webHidden/>
          </w:rPr>
        </w:r>
        <w:r w:rsidR="00393238">
          <w:rPr>
            <w:webHidden/>
          </w:rPr>
          <w:fldChar w:fldCharType="separate"/>
        </w:r>
        <w:r w:rsidR="00393238">
          <w:rPr>
            <w:webHidden/>
          </w:rPr>
          <w:t>49</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10" w:history="1">
        <w:r w:rsidR="00393238" w:rsidRPr="00156E7E">
          <w:rPr>
            <w:rStyle w:val="Hyperlink"/>
          </w:rPr>
          <w:t>5.4.3</w:t>
        </w:r>
        <w:r w:rsidR="00393238">
          <w:rPr>
            <w:rFonts w:asciiTheme="minorHAnsi" w:eastAsiaTheme="minorEastAsia" w:hAnsiTheme="minorHAnsi" w:cstheme="minorBidi"/>
            <w:sz w:val="22"/>
            <w:szCs w:val="22"/>
          </w:rPr>
          <w:tab/>
        </w:r>
        <w:r w:rsidR="00393238" w:rsidRPr="00156E7E">
          <w:rPr>
            <w:rStyle w:val="Hyperlink"/>
          </w:rPr>
          <w:t>TSPI Line String</w:t>
        </w:r>
        <w:r w:rsidR="00393238">
          <w:rPr>
            <w:webHidden/>
          </w:rPr>
          <w:tab/>
        </w:r>
        <w:r w:rsidR="00393238">
          <w:rPr>
            <w:webHidden/>
          </w:rPr>
          <w:fldChar w:fldCharType="begin"/>
        </w:r>
        <w:r w:rsidR="00393238">
          <w:rPr>
            <w:webHidden/>
          </w:rPr>
          <w:instrText xml:space="preserve"> PAGEREF _Toc324685910 \h </w:instrText>
        </w:r>
        <w:r w:rsidR="00393238">
          <w:rPr>
            <w:webHidden/>
          </w:rPr>
        </w:r>
        <w:r w:rsidR="00393238">
          <w:rPr>
            <w:webHidden/>
          </w:rPr>
          <w:fldChar w:fldCharType="separate"/>
        </w:r>
        <w:r w:rsidR="00393238">
          <w:rPr>
            <w:webHidden/>
          </w:rPr>
          <w:t>52</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11" w:history="1">
        <w:r w:rsidR="00393238" w:rsidRPr="00156E7E">
          <w:rPr>
            <w:rStyle w:val="Hyperlink"/>
          </w:rPr>
          <w:t>5.4.4</w:t>
        </w:r>
        <w:r w:rsidR="00393238">
          <w:rPr>
            <w:rFonts w:asciiTheme="minorHAnsi" w:eastAsiaTheme="minorEastAsia" w:hAnsiTheme="minorHAnsi" w:cstheme="minorBidi"/>
            <w:sz w:val="22"/>
            <w:szCs w:val="22"/>
          </w:rPr>
          <w:tab/>
        </w:r>
        <w:r w:rsidR="00393238" w:rsidRPr="00156E7E">
          <w:rPr>
            <w:rStyle w:val="Hyperlink"/>
          </w:rPr>
          <w:t>TSPI Circle</w:t>
        </w:r>
        <w:r w:rsidR="00393238">
          <w:rPr>
            <w:webHidden/>
          </w:rPr>
          <w:tab/>
        </w:r>
        <w:r w:rsidR="00393238">
          <w:rPr>
            <w:webHidden/>
          </w:rPr>
          <w:fldChar w:fldCharType="begin"/>
        </w:r>
        <w:r w:rsidR="00393238">
          <w:rPr>
            <w:webHidden/>
          </w:rPr>
          <w:instrText xml:space="preserve"> PAGEREF _Toc324685911 \h </w:instrText>
        </w:r>
        <w:r w:rsidR="00393238">
          <w:rPr>
            <w:webHidden/>
          </w:rPr>
        </w:r>
        <w:r w:rsidR="00393238">
          <w:rPr>
            <w:webHidden/>
          </w:rPr>
          <w:fldChar w:fldCharType="separate"/>
        </w:r>
        <w:r w:rsidR="00393238">
          <w:rPr>
            <w:webHidden/>
          </w:rPr>
          <w:t>54</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12" w:history="1">
        <w:r w:rsidR="00393238" w:rsidRPr="00156E7E">
          <w:rPr>
            <w:rStyle w:val="Hyperlink"/>
          </w:rPr>
          <w:t>5.4.5</w:t>
        </w:r>
        <w:r w:rsidR="00393238">
          <w:rPr>
            <w:rFonts w:asciiTheme="minorHAnsi" w:eastAsiaTheme="minorEastAsia" w:hAnsiTheme="minorHAnsi" w:cstheme="minorBidi"/>
            <w:sz w:val="22"/>
            <w:szCs w:val="22"/>
          </w:rPr>
          <w:tab/>
        </w:r>
        <w:r w:rsidR="00393238" w:rsidRPr="00156E7E">
          <w:rPr>
            <w:rStyle w:val="Hyperlink"/>
          </w:rPr>
          <w:t>TSPI Ellipse</w:t>
        </w:r>
        <w:r w:rsidR="00393238">
          <w:rPr>
            <w:webHidden/>
          </w:rPr>
          <w:tab/>
        </w:r>
        <w:r w:rsidR="00393238">
          <w:rPr>
            <w:webHidden/>
          </w:rPr>
          <w:fldChar w:fldCharType="begin"/>
        </w:r>
        <w:r w:rsidR="00393238">
          <w:rPr>
            <w:webHidden/>
          </w:rPr>
          <w:instrText xml:space="preserve"> PAGEREF _Toc324685912 \h </w:instrText>
        </w:r>
        <w:r w:rsidR="00393238">
          <w:rPr>
            <w:webHidden/>
          </w:rPr>
        </w:r>
        <w:r w:rsidR="00393238">
          <w:rPr>
            <w:webHidden/>
          </w:rPr>
          <w:fldChar w:fldCharType="separate"/>
        </w:r>
        <w:r w:rsidR="00393238">
          <w:rPr>
            <w:webHidden/>
          </w:rPr>
          <w:t>57</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13" w:history="1">
        <w:r w:rsidR="00393238" w:rsidRPr="00156E7E">
          <w:rPr>
            <w:rStyle w:val="Hyperlink"/>
          </w:rPr>
          <w:t>5.4.6</w:t>
        </w:r>
        <w:r w:rsidR="00393238">
          <w:rPr>
            <w:rFonts w:asciiTheme="minorHAnsi" w:eastAsiaTheme="minorEastAsia" w:hAnsiTheme="minorHAnsi" w:cstheme="minorBidi"/>
            <w:sz w:val="22"/>
            <w:szCs w:val="22"/>
          </w:rPr>
          <w:tab/>
        </w:r>
        <w:r w:rsidR="00393238" w:rsidRPr="00156E7E">
          <w:rPr>
            <w:rStyle w:val="Hyperlink"/>
          </w:rPr>
          <w:t>TSPI Polygon</w:t>
        </w:r>
        <w:r w:rsidR="00393238">
          <w:rPr>
            <w:webHidden/>
          </w:rPr>
          <w:tab/>
        </w:r>
        <w:r w:rsidR="00393238">
          <w:rPr>
            <w:webHidden/>
          </w:rPr>
          <w:fldChar w:fldCharType="begin"/>
        </w:r>
        <w:r w:rsidR="00393238">
          <w:rPr>
            <w:webHidden/>
          </w:rPr>
          <w:instrText xml:space="preserve"> PAGEREF _Toc324685913 \h </w:instrText>
        </w:r>
        <w:r w:rsidR="00393238">
          <w:rPr>
            <w:webHidden/>
          </w:rPr>
        </w:r>
        <w:r w:rsidR="00393238">
          <w:rPr>
            <w:webHidden/>
          </w:rPr>
          <w:fldChar w:fldCharType="separate"/>
        </w:r>
        <w:r w:rsidR="00393238">
          <w:rPr>
            <w:webHidden/>
          </w:rPr>
          <w:t>59</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14" w:history="1">
        <w:r w:rsidR="00393238" w:rsidRPr="00156E7E">
          <w:rPr>
            <w:rStyle w:val="Hyperlink"/>
          </w:rPr>
          <w:t>5.4.7</w:t>
        </w:r>
        <w:r w:rsidR="00393238">
          <w:rPr>
            <w:rFonts w:asciiTheme="minorHAnsi" w:eastAsiaTheme="minorEastAsia" w:hAnsiTheme="minorHAnsi" w:cstheme="minorBidi"/>
            <w:sz w:val="22"/>
            <w:szCs w:val="22"/>
          </w:rPr>
          <w:tab/>
        </w:r>
        <w:r w:rsidR="00393238" w:rsidRPr="00156E7E">
          <w:rPr>
            <w:rStyle w:val="Hyperlink"/>
          </w:rPr>
          <w:t>TSPI Simple Polygon</w:t>
        </w:r>
        <w:r w:rsidR="00393238">
          <w:rPr>
            <w:webHidden/>
          </w:rPr>
          <w:tab/>
        </w:r>
        <w:r w:rsidR="00393238">
          <w:rPr>
            <w:webHidden/>
          </w:rPr>
          <w:fldChar w:fldCharType="begin"/>
        </w:r>
        <w:r w:rsidR="00393238">
          <w:rPr>
            <w:webHidden/>
          </w:rPr>
          <w:instrText xml:space="preserve"> PAGEREF _Toc324685914 \h </w:instrText>
        </w:r>
        <w:r w:rsidR="00393238">
          <w:rPr>
            <w:webHidden/>
          </w:rPr>
        </w:r>
        <w:r w:rsidR="00393238">
          <w:rPr>
            <w:webHidden/>
          </w:rPr>
          <w:fldChar w:fldCharType="separate"/>
        </w:r>
        <w:r w:rsidR="00393238">
          <w:rPr>
            <w:webHidden/>
          </w:rPr>
          <w:t>63</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15" w:history="1">
        <w:r w:rsidR="00393238" w:rsidRPr="00156E7E">
          <w:rPr>
            <w:rStyle w:val="Hyperlink"/>
          </w:rPr>
          <w:t>5.4.8</w:t>
        </w:r>
        <w:r w:rsidR="00393238">
          <w:rPr>
            <w:rFonts w:asciiTheme="minorHAnsi" w:eastAsiaTheme="minorEastAsia" w:hAnsiTheme="minorHAnsi" w:cstheme="minorBidi"/>
            <w:sz w:val="22"/>
            <w:szCs w:val="22"/>
          </w:rPr>
          <w:tab/>
        </w:r>
        <w:r w:rsidR="00393238" w:rsidRPr="00156E7E">
          <w:rPr>
            <w:rStyle w:val="Hyperlink"/>
          </w:rPr>
          <w:t>TSPI Simple Rectangle</w:t>
        </w:r>
        <w:r w:rsidR="00393238">
          <w:rPr>
            <w:webHidden/>
          </w:rPr>
          <w:tab/>
        </w:r>
        <w:r w:rsidR="00393238">
          <w:rPr>
            <w:webHidden/>
          </w:rPr>
          <w:fldChar w:fldCharType="begin"/>
        </w:r>
        <w:r w:rsidR="00393238">
          <w:rPr>
            <w:webHidden/>
          </w:rPr>
          <w:instrText xml:space="preserve"> PAGEREF _Toc324685915 \h </w:instrText>
        </w:r>
        <w:r w:rsidR="00393238">
          <w:rPr>
            <w:webHidden/>
          </w:rPr>
        </w:r>
        <w:r w:rsidR="00393238">
          <w:rPr>
            <w:webHidden/>
          </w:rPr>
          <w:fldChar w:fldCharType="separate"/>
        </w:r>
        <w:r w:rsidR="00393238">
          <w:rPr>
            <w:webHidden/>
          </w:rPr>
          <w:t>65</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16" w:history="1">
        <w:r w:rsidR="00393238" w:rsidRPr="00156E7E">
          <w:rPr>
            <w:rStyle w:val="Hyperlink"/>
          </w:rPr>
          <w:t>5.4.9</w:t>
        </w:r>
        <w:r w:rsidR="00393238">
          <w:rPr>
            <w:rFonts w:asciiTheme="minorHAnsi" w:eastAsiaTheme="minorEastAsia" w:hAnsiTheme="minorHAnsi" w:cstheme="minorBidi"/>
            <w:sz w:val="22"/>
            <w:szCs w:val="22"/>
          </w:rPr>
          <w:tab/>
        </w:r>
        <w:r w:rsidR="00393238" w:rsidRPr="00156E7E">
          <w:rPr>
            <w:rStyle w:val="Hyperlink"/>
          </w:rPr>
          <w:t>TSPI Envelope</w:t>
        </w:r>
        <w:r w:rsidR="00393238">
          <w:rPr>
            <w:webHidden/>
          </w:rPr>
          <w:tab/>
        </w:r>
        <w:r w:rsidR="00393238">
          <w:rPr>
            <w:webHidden/>
          </w:rPr>
          <w:fldChar w:fldCharType="begin"/>
        </w:r>
        <w:r w:rsidR="00393238">
          <w:rPr>
            <w:webHidden/>
          </w:rPr>
          <w:instrText xml:space="preserve"> PAGEREF _Toc324685916 \h </w:instrText>
        </w:r>
        <w:r w:rsidR="00393238">
          <w:rPr>
            <w:webHidden/>
          </w:rPr>
        </w:r>
        <w:r w:rsidR="00393238">
          <w:rPr>
            <w:webHidden/>
          </w:rPr>
          <w:fldChar w:fldCharType="separate"/>
        </w:r>
        <w:r w:rsidR="00393238">
          <w:rPr>
            <w:webHidden/>
          </w:rPr>
          <w:t>68</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17" w:history="1">
        <w:r w:rsidR="00393238" w:rsidRPr="00156E7E">
          <w:rPr>
            <w:rStyle w:val="Hyperlink"/>
          </w:rPr>
          <w:t>5.4.10</w:t>
        </w:r>
        <w:r w:rsidR="00393238">
          <w:rPr>
            <w:rFonts w:asciiTheme="minorHAnsi" w:eastAsiaTheme="minorEastAsia" w:hAnsiTheme="minorHAnsi" w:cstheme="minorBidi"/>
            <w:sz w:val="22"/>
            <w:szCs w:val="22"/>
          </w:rPr>
          <w:tab/>
        </w:r>
        <w:r w:rsidR="00393238" w:rsidRPr="00156E7E">
          <w:rPr>
            <w:rStyle w:val="Hyperlink"/>
          </w:rPr>
          <w:t>TSPI Circular Surface</w:t>
        </w:r>
        <w:r w:rsidR="00393238">
          <w:rPr>
            <w:webHidden/>
          </w:rPr>
          <w:tab/>
        </w:r>
        <w:r w:rsidR="00393238">
          <w:rPr>
            <w:webHidden/>
          </w:rPr>
          <w:fldChar w:fldCharType="begin"/>
        </w:r>
        <w:r w:rsidR="00393238">
          <w:rPr>
            <w:webHidden/>
          </w:rPr>
          <w:instrText xml:space="preserve"> PAGEREF _Toc324685917 \h </w:instrText>
        </w:r>
        <w:r w:rsidR="00393238">
          <w:rPr>
            <w:webHidden/>
          </w:rPr>
        </w:r>
        <w:r w:rsidR="00393238">
          <w:rPr>
            <w:webHidden/>
          </w:rPr>
          <w:fldChar w:fldCharType="separate"/>
        </w:r>
        <w:r w:rsidR="00393238">
          <w:rPr>
            <w:webHidden/>
          </w:rPr>
          <w:t>70</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18" w:history="1">
        <w:r w:rsidR="00393238" w:rsidRPr="00156E7E">
          <w:rPr>
            <w:rStyle w:val="Hyperlink"/>
          </w:rPr>
          <w:t>5.4.11</w:t>
        </w:r>
        <w:r w:rsidR="00393238">
          <w:rPr>
            <w:rFonts w:asciiTheme="minorHAnsi" w:eastAsiaTheme="minorEastAsia" w:hAnsiTheme="minorHAnsi" w:cstheme="minorBidi"/>
            <w:sz w:val="22"/>
            <w:szCs w:val="22"/>
          </w:rPr>
          <w:tab/>
        </w:r>
        <w:r w:rsidR="00393238" w:rsidRPr="00156E7E">
          <w:rPr>
            <w:rStyle w:val="Hyperlink"/>
          </w:rPr>
          <w:t>TSPI Elliptical Surface</w:t>
        </w:r>
        <w:r w:rsidR="00393238">
          <w:rPr>
            <w:webHidden/>
          </w:rPr>
          <w:tab/>
        </w:r>
        <w:r w:rsidR="00393238">
          <w:rPr>
            <w:webHidden/>
          </w:rPr>
          <w:fldChar w:fldCharType="begin"/>
        </w:r>
        <w:r w:rsidR="00393238">
          <w:rPr>
            <w:webHidden/>
          </w:rPr>
          <w:instrText xml:space="preserve"> PAGEREF _Toc324685918 \h </w:instrText>
        </w:r>
        <w:r w:rsidR="00393238">
          <w:rPr>
            <w:webHidden/>
          </w:rPr>
        </w:r>
        <w:r w:rsidR="00393238">
          <w:rPr>
            <w:webHidden/>
          </w:rPr>
          <w:fldChar w:fldCharType="separate"/>
        </w:r>
        <w:r w:rsidR="00393238">
          <w:rPr>
            <w:webHidden/>
          </w:rPr>
          <w:t>72</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19" w:history="1">
        <w:r w:rsidR="00393238" w:rsidRPr="00156E7E">
          <w:rPr>
            <w:rStyle w:val="Hyperlink"/>
            <w:noProof/>
            <w:lang w:val="en-GB" w:eastAsia="ja-JP"/>
          </w:rPr>
          <w:t>5.5</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Spatial Relations</w:t>
        </w:r>
        <w:r w:rsidR="00393238">
          <w:rPr>
            <w:noProof/>
            <w:webHidden/>
          </w:rPr>
          <w:tab/>
        </w:r>
        <w:r w:rsidR="00393238">
          <w:rPr>
            <w:noProof/>
            <w:webHidden/>
          </w:rPr>
          <w:fldChar w:fldCharType="begin"/>
        </w:r>
        <w:r w:rsidR="00393238">
          <w:rPr>
            <w:noProof/>
            <w:webHidden/>
          </w:rPr>
          <w:instrText xml:space="preserve"> PAGEREF _Toc324685919 \h </w:instrText>
        </w:r>
        <w:r w:rsidR="00393238">
          <w:rPr>
            <w:noProof/>
            <w:webHidden/>
          </w:rPr>
        </w:r>
        <w:r w:rsidR="00393238">
          <w:rPr>
            <w:noProof/>
            <w:webHidden/>
          </w:rPr>
          <w:fldChar w:fldCharType="separate"/>
        </w:r>
        <w:r w:rsidR="00393238">
          <w:rPr>
            <w:noProof/>
            <w:webHidden/>
          </w:rPr>
          <w:t>74</w:t>
        </w:r>
        <w:r w:rsidR="00393238">
          <w:rPr>
            <w:noProof/>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20" w:history="1">
        <w:r w:rsidR="00393238" w:rsidRPr="00156E7E">
          <w:rPr>
            <w:rStyle w:val="Hyperlink"/>
            <w:lang w:val="en-GB" w:eastAsia="ja-JP"/>
          </w:rPr>
          <w:t>5.5.1</w:t>
        </w:r>
        <w:r w:rsidR="00393238">
          <w:rPr>
            <w:rFonts w:asciiTheme="minorHAnsi" w:eastAsiaTheme="minorEastAsia" w:hAnsiTheme="minorHAnsi" w:cstheme="minorBidi"/>
            <w:sz w:val="22"/>
            <w:szCs w:val="22"/>
          </w:rPr>
          <w:tab/>
        </w:r>
        <w:r w:rsidR="00393238" w:rsidRPr="00156E7E">
          <w:rPr>
            <w:rStyle w:val="Hyperlink"/>
            <w:lang w:val="en-GB" w:eastAsia="ja-JP"/>
          </w:rPr>
          <w:t>Measured Direction</w:t>
        </w:r>
        <w:r w:rsidR="00393238">
          <w:rPr>
            <w:webHidden/>
          </w:rPr>
          <w:tab/>
        </w:r>
        <w:r w:rsidR="00393238">
          <w:rPr>
            <w:webHidden/>
          </w:rPr>
          <w:fldChar w:fldCharType="begin"/>
        </w:r>
        <w:r w:rsidR="00393238">
          <w:rPr>
            <w:webHidden/>
          </w:rPr>
          <w:instrText xml:space="preserve"> PAGEREF _Toc324685920 \h </w:instrText>
        </w:r>
        <w:r w:rsidR="00393238">
          <w:rPr>
            <w:webHidden/>
          </w:rPr>
        </w:r>
        <w:r w:rsidR="00393238">
          <w:rPr>
            <w:webHidden/>
          </w:rPr>
          <w:fldChar w:fldCharType="separate"/>
        </w:r>
        <w:r w:rsidR="00393238">
          <w:rPr>
            <w:webHidden/>
          </w:rPr>
          <w:t>74</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21" w:history="1">
        <w:r w:rsidR="00393238" w:rsidRPr="00156E7E">
          <w:rPr>
            <w:rStyle w:val="Hyperlink"/>
            <w:lang w:val="en-GB" w:eastAsia="ja-JP"/>
          </w:rPr>
          <w:t>5.5.2</w:t>
        </w:r>
        <w:r w:rsidR="00393238">
          <w:rPr>
            <w:rFonts w:asciiTheme="minorHAnsi" w:eastAsiaTheme="minorEastAsia" w:hAnsiTheme="minorHAnsi" w:cstheme="minorBidi"/>
            <w:sz w:val="22"/>
            <w:szCs w:val="22"/>
          </w:rPr>
          <w:tab/>
        </w:r>
        <w:r w:rsidR="00393238" w:rsidRPr="00156E7E">
          <w:rPr>
            <w:rStyle w:val="Hyperlink"/>
            <w:lang w:val="en-GB" w:eastAsia="ja-JP"/>
          </w:rPr>
          <w:t>Cardinal Direction</w:t>
        </w:r>
        <w:r w:rsidR="00393238">
          <w:rPr>
            <w:webHidden/>
          </w:rPr>
          <w:tab/>
        </w:r>
        <w:r w:rsidR="00393238">
          <w:rPr>
            <w:webHidden/>
          </w:rPr>
          <w:fldChar w:fldCharType="begin"/>
        </w:r>
        <w:r w:rsidR="00393238">
          <w:rPr>
            <w:webHidden/>
          </w:rPr>
          <w:instrText xml:space="preserve"> PAGEREF _Toc324685921 \h </w:instrText>
        </w:r>
        <w:r w:rsidR="00393238">
          <w:rPr>
            <w:webHidden/>
          </w:rPr>
        </w:r>
        <w:r w:rsidR="00393238">
          <w:rPr>
            <w:webHidden/>
          </w:rPr>
          <w:fldChar w:fldCharType="separate"/>
        </w:r>
        <w:r w:rsidR="00393238">
          <w:rPr>
            <w:webHidden/>
          </w:rPr>
          <w:t>74</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22" w:history="1">
        <w:r w:rsidR="00393238" w:rsidRPr="00156E7E">
          <w:rPr>
            <w:rStyle w:val="Hyperlink"/>
            <w:lang w:val="en-GB" w:eastAsia="ja-JP"/>
          </w:rPr>
          <w:t>5.5.3</w:t>
        </w:r>
        <w:r w:rsidR="00393238">
          <w:rPr>
            <w:rFonts w:asciiTheme="minorHAnsi" w:eastAsiaTheme="minorEastAsia" w:hAnsiTheme="minorHAnsi" w:cstheme="minorBidi"/>
            <w:sz w:val="22"/>
            <w:szCs w:val="22"/>
          </w:rPr>
          <w:tab/>
        </w:r>
        <w:r w:rsidR="00393238" w:rsidRPr="00156E7E">
          <w:rPr>
            <w:rStyle w:val="Hyperlink"/>
            <w:lang w:val="en-GB" w:eastAsia="ja-JP"/>
          </w:rPr>
          <w:t>Topology</w:t>
        </w:r>
        <w:r w:rsidR="00393238">
          <w:rPr>
            <w:webHidden/>
          </w:rPr>
          <w:tab/>
        </w:r>
        <w:r w:rsidR="00393238">
          <w:rPr>
            <w:webHidden/>
          </w:rPr>
          <w:fldChar w:fldCharType="begin"/>
        </w:r>
        <w:r w:rsidR="00393238">
          <w:rPr>
            <w:webHidden/>
          </w:rPr>
          <w:instrText xml:space="preserve"> PAGEREF _Toc324685922 \h </w:instrText>
        </w:r>
        <w:r w:rsidR="00393238">
          <w:rPr>
            <w:webHidden/>
          </w:rPr>
        </w:r>
        <w:r w:rsidR="00393238">
          <w:rPr>
            <w:webHidden/>
          </w:rPr>
          <w:fldChar w:fldCharType="separate"/>
        </w:r>
        <w:r w:rsidR="00393238">
          <w:rPr>
            <w:webHidden/>
          </w:rPr>
          <w:t>75</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23" w:history="1">
        <w:r w:rsidR="00393238" w:rsidRPr="00156E7E">
          <w:rPr>
            <w:rStyle w:val="Hyperlink"/>
            <w:noProof/>
            <w:lang w:val="en-GB" w:eastAsia="ja-JP"/>
          </w:rPr>
          <w:t>5.6</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Spatial Measures</w:t>
        </w:r>
        <w:r w:rsidR="00393238">
          <w:rPr>
            <w:noProof/>
            <w:webHidden/>
          </w:rPr>
          <w:tab/>
        </w:r>
        <w:r w:rsidR="00393238">
          <w:rPr>
            <w:noProof/>
            <w:webHidden/>
          </w:rPr>
          <w:fldChar w:fldCharType="begin"/>
        </w:r>
        <w:r w:rsidR="00393238">
          <w:rPr>
            <w:noProof/>
            <w:webHidden/>
          </w:rPr>
          <w:instrText xml:space="preserve"> PAGEREF _Toc324685923 \h </w:instrText>
        </w:r>
        <w:r w:rsidR="00393238">
          <w:rPr>
            <w:noProof/>
            <w:webHidden/>
          </w:rPr>
        </w:r>
        <w:r w:rsidR="00393238">
          <w:rPr>
            <w:noProof/>
            <w:webHidden/>
          </w:rPr>
          <w:fldChar w:fldCharType="separate"/>
        </w:r>
        <w:r w:rsidR="00393238">
          <w:rPr>
            <w:noProof/>
            <w:webHidden/>
          </w:rPr>
          <w:t>75</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24" w:history="1">
        <w:r w:rsidR="00393238" w:rsidRPr="00156E7E">
          <w:rPr>
            <w:rStyle w:val="Hyperlink"/>
            <w:noProof/>
            <w:lang w:val="en-GB" w:eastAsia="ja-JP"/>
          </w:rPr>
          <w:t>5.7</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Spatial Change</w:t>
        </w:r>
        <w:r w:rsidR="00393238">
          <w:rPr>
            <w:noProof/>
            <w:webHidden/>
          </w:rPr>
          <w:tab/>
        </w:r>
        <w:r w:rsidR="00393238">
          <w:rPr>
            <w:noProof/>
            <w:webHidden/>
          </w:rPr>
          <w:fldChar w:fldCharType="begin"/>
        </w:r>
        <w:r w:rsidR="00393238">
          <w:rPr>
            <w:noProof/>
            <w:webHidden/>
          </w:rPr>
          <w:instrText xml:space="preserve"> PAGEREF _Toc324685924 \h </w:instrText>
        </w:r>
        <w:r w:rsidR="00393238">
          <w:rPr>
            <w:noProof/>
            <w:webHidden/>
          </w:rPr>
        </w:r>
        <w:r w:rsidR="00393238">
          <w:rPr>
            <w:noProof/>
            <w:webHidden/>
          </w:rPr>
          <w:fldChar w:fldCharType="separate"/>
        </w:r>
        <w:r w:rsidR="00393238">
          <w:rPr>
            <w:noProof/>
            <w:webHidden/>
          </w:rPr>
          <w:t>76</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25" w:history="1">
        <w:r w:rsidR="00393238" w:rsidRPr="00156E7E">
          <w:rPr>
            <w:rStyle w:val="Hyperlink"/>
            <w:noProof/>
          </w:rPr>
          <w:t>5.8</w:t>
        </w:r>
        <w:r w:rsidR="00393238">
          <w:rPr>
            <w:rFonts w:asciiTheme="minorHAnsi" w:eastAsiaTheme="minorEastAsia" w:hAnsiTheme="minorHAnsi" w:cstheme="minorBidi"/>
            <w:noProof/>
            <w:sz w:val="22"/>
            <w:szCs w:val="22"/>
          </w:rPr>
          <w:tab/>
        </w:r>
        <w:r w:rsidR="00393238" w:rsidRPr="00156E7E">
          <w:rPr>
            <w:rStyle w:val="Hyperlink"/>
            <w:noProof/>
          </w:rPr>
          <w:t>Spatial Position Extension</w:t>
        </w:r>
        <w:r w:rsidR="00393238">
          <w:rPr>
            <w:noProof/>
            <w:webHidden/>
          </w:rPr>
          <w:tab/>
        </w:r>
        <w:r w:rsidR="00393238">
          <w:rPr>
            <w:noProof/>
            <w:webHidden/>
          </w:rPr>
          <w:fldChar w:fldCharType="begin"/>
        </w:r>
        <w:r w:rsidR="00393238">
          <w:rPr>
            <w:noProof/>
            <w:webHidden/>
          </w:rPr>
          <w:instrText xml:space="preserve"> PAGEREF _Toc324685925 \h </w:instrText>
        </w:r>
        <w:r w:rsidR="00393238">
          <w:rPr>
            <w:noProof/>
            <w:webHidden/>
          </w:rPr>
        </w:r>
        <w:r w:rsidR="00393238">
          <w:rPr>
            <w:noProof/>
            <w:webHidden/>
          </w:rPr>
          <w:fldChar w:fldCharType="separate"/>
        </w:r>
        <w:r w:rsidR="00393238">
          <w:rPr>
            <w:noProof/>
            <w:webHidden/>
          </w:rPr>
          <w:t>76</w:t>
        </w:r>
        <w:r w:rsidR="00393238">
          <w:rPr>
            <w:noProof/>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26" w:history="1">
        <w:r w:rsidR="00393238" w:rsidRPr="00156E7E">
          <w:rPr>
            <w:rStyle w:val="Hyperlink"/>
            <w:lang w:val="en-GB" w:eastAsia="ja-JP"/>
          </w:rPr>
          <w:t>5.8.1</w:t>
        </w:r>
        <w:r w:rsidR="00393238">
          <w:rPr>
            <w:rFonts w:asciiTheme="minorHAnsi" w:eastAsiaTheme="minorEastAsia" w:hAnsiTheme="minorHAnsi" w:cstheme="minorBidi"/>
            <w:sz w:val="22"/>
            <w:szCs w:val="22"/>
          </w:rPr>
          <w:tab/>
        </w:r>
        <w:r w:rsidR="00393238" w:rsidRPr="00156E7E">
          <w:rPr>
            <w:rStyle w:val="Hyperlink"/>
            <w:lang w:val="en-GB" w:eastAsia="ja-JP"/>
          </w:rPr>
          <w:t>Introduction</w:t>
        </w:r>
        <w:r w:rsidR="00393238">
          <w:rPr>
            <w:webHidden/>
          </w:rPr>
          <w:tab/>
        </w:r>
        <w:r w:rsidR="00393238">
          <w:rPr>
            <w:webHidden/>
          </w:rPr>
          <w:fldChar w:fldCharType="begin"/>
        </w:r>
        <w:r w:rsidR="00393238">
          <w:rPr>
            <w:webHidden/>
          </w:rPr>
          <w:instrText xml:space="preserve"> PAGEREF _Toc324685926 \h </w:instrText>
        </w:r>
        <w:r w:rsidR="00393238">
          <w:rPr>
            <w:webHidden/>
          </w:rPr>
        </w:r>
        <w:r w:rsidR="00393238">
          <w:rPr>
            <w:webHidden/>
          </w:rPr>
          <w:fldChar w:fldCharType="separate"/>
        </w:r>
        <w:r w:rsidR="00393238">
          <w:rPr>
            <w:webHidden/>
          </w:rPr>
          <w:t>76</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27" w:history="1">
        <w:r w:rsidR="00393238" w:rsidRPr="00156E7E">
          <w:rPr>
            <w:rStyle w:val="Hyperlink"/>
            <w:lang w:val="en-GB" w:eastAsia="ja-JP"/>
          </w:rPr>
          <w:t>5.8.2</w:t>
        </w:r>
        <w:r w:rsidR="00393238">
          <w:rPr>
            <w:rFonts w:asciiTheme="minorHAnsi" w:eastAsiaTheme="minorEastAsia" w:hAnsiTheme="minorHAnsi" w:cstheme="minorBidi"/>
            <w:sz w:val="22"/>
            <w:szCs w:val="22"/>
          </w:rPr>
          <w:tab/>
        </w:r>
        <w:r w:rsidR="00393238" w:rsidRPr="00156E7E">
          <w:rPr>
            <w:rStyle w:val="Hyperlink"/>
            <w:lang w:val="en-GB" w:eastAsia="ja-JP"/>
          </w:rPr>
          <w:t>CRS-restricted Point (WGS84E_3D)</w:t>
        </w:r>
        <w:r w:rsidR="00393238">
          <w:rPr>
            <w:webHidden/>
          </w:rPr>
          <w:tab/>
        </w:r>
        <w:r w:rsidR="00393238">
          <w:rPr>
            <w:webHidden/>
          </w:rPr>
          <w:fldChar w:fldCharType="begin"/>
        </w:r>
        <w:r w:rsidR="00393238">
          <w:rPr>
            <w:webHidden/>
          </w:rPr>
          <w:instrText xml:space="preserve"> PAGEREF _Toc324685927 \h </w:instrText>
        </w:r>
        <w:r w:rsidR="00393238">
          <w:rPr>
            <w:webHidden/>
          </w:rPr>
        </w:r>
        <w:r w:rsidR="00393238">
          <w:rPr>
            <w:webHidden/>
          </w:rPr>
          <w:fldChar w:fldCharType="separate"/>
        </w:r>
        <w:r w:rsidR="00393238">
          <w:rPr>
            <w:webHidden/>
          </w:rPr>
          <w:t>77</w:t>
        </w:r>
        <w:r w:rsidR="00393238">
          <w:rPr>
            <w:webHidden/>
          </w:rPr>
          <w:fldChar w:fldCharType="end"/>
        </w:r>
      </w:hyperlink>
    </w:p>
    <w:p w:rsidR="00393238" w:rsidRDefault="0019403A">
      <w:pPr>
        <w:pStyle w:val="TOC1"/>
        <w:rPr>
          <w:rFonts w:asciiTheme="minorHAnsi" w:eastAsiaTheme="minorEastAsia" w:hAnsiTheme="minorHAnsi" w:cstheme="minorBidi"/>
          <w:b w:val="0"/>
          <w:sz w:val="22"/>
          <w:szCs w:val="22"/>
        </w:rPr>
      </w:pPr>
      <w:hyperlink w:anchor="_Toc324685928" w:history="1">
        <w:r w:rsidR="00393238" w:rsidRPr="00156E7E">
          <w:rPr>
            <w:rStyle w:val="Hyperlink"/>
          </w:rPr>
          <w:t>6</w:t>
        </w:r>
        <w:r w:rsidR="00393238">
          <w:rPr>
            <w:rFonts w:asciiTheme="minorHAnsi" w:eastAsiaTheme="minorEastAsia" w:hAnsiTheme="minorHAnsi" w:cstheme="minorBidi"/>
            <w:b w:val="0"/>
            <w:sz w:val="22"/>
            <w:szCs w:val="22"/>
          </w:rPr>
          <w:tab/>
        </w:r>
        <w:r w:rsidR="00393238" w:rsidRPr="00156E7E">
          <w:rPr>
            <w:rStyle w:val="Hyperlink"/>
          </w:rPr>
          <w:t>Where – Geographic Location</w:t>
        </w:r>
        <w:r w:rsidR="00393238">
          <w:rPr>
            <w:webHidden/>
          </w:rPr>
          <w:tab/>
        </w:r>
        <w:r w:rsidR="00393238">
          <w:rPr>
            <w:webHidden/>
          </w:rPr>
          <w:fldChar w:fldCharType="begin"/>
        </w:r>
        <w:r w:rsidR="00393238">
          <w:rPr>
            <w:webHidden/>
          </w:rPr>
          <w:instrText xml:space="preserve"> PAGEREF _Toc324685928 \h </w:instrText>
        </w:r>
        <w:r w:rsidR="00393238">
          <w:rPr>
            <w:webHidden/>
          </w:rPr>
        </w:r>
        <w:r w:rsidR="00393238">
          <w:rPr>
            <w:webHidden/>
          </w:rPr>
          <w:fldChar w:fldCharType="separate"/>
        </w:r>
        <w:r w:rsidR="00393238">
          <w:rPr>
            <w:webHidden/>
          </w:rPr>
          <w:t>79</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29" w:history="1">
        <w:r w:rsidR="00393238" w:rsidRPr="00156E7E">
          <w:rPr>
            <w:rStyle w:val="Hyperlink"/>
            <w:noProof/>
            <w:lang w:val="en-GB" w:eastAsia="ja-JP"/>
          </w:rPr>
          <w:t>6.1</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Introduction</w:t>
        </w:r>
        <w:r w:rsidR="00393238">
          <w:rPr>
            <w:noProof/>
            <w:webHidden/>
          </w:rPr>
          <w:tab/>
        </w:r>
        <w:r w:rsidR="00393238">
          <w:rPr>
            <w:noProof/>
            <w:webHidden/>
          </w:rPr>
          <w:fldChar w:fldCharType="begin"/>
        </w:r>
        <w:r w:rsidR="00393238">
          <w:rPr>
            <w:noProof/>
            <w:webHidden/>
          </w:rPr>
          <w:instrText xml:space="preserve"> PAGEREF _Toc324685929 \h </w:instrText>
        </w:r>
        <w:r w:rsidR="00393238">
          <w:rPr>
            <w:noProof/>
            <w:webHidden/>
          </w:rPr>
        </w:r>
        <w:r w:rsidR="00393238">
          <w:rPr>
            <w:noProof/>
            <w:webHidden/>
          </w:rPr>
          <w:fldChar w:fldCharType="separate"/>
        </w:r>
        <w:r w:rsidR="00393238">
          <w:rPr>
            <w:noProof/>
            <w:webHidden/>
          </w:rPr>
          <w:t>79</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30" w:history="1">
        <w:r w:rsidR="00393238" w:rsidRPr="00156E7E">
          <w:rPr>
            <w:rStyle w:val="Hyperlink"/>
            <w:noProof/>
            <w:lang w:val="en-GB" w:eastAsia="ja-JP"/>
          </w:rPr>
          <w:t>6.2</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Abstract Geographically-identified Location</w:t>
        </w:r>
        <w:r w:rsidR="00393238">
          <w:rPr>
            <w:noProof/>
            <w:webHidden/>
          </w:rPr>
          <w:tab/>
        </w:r>
        <w:r w:rsidR="00393238">
          <w:rPr>
            <w:noProof/>
            <w:webHidden/>
          </w:rPr>
          <w:fldChar w:fldCharType="begin"/>
        </w:r>
        <w:r w:rsidR="00393238">
          <w:rPr>
            <w:noProof/>
            <w:webHidden/>
          </w:rPr>
          <w:instrText xml:space="preserve"> PAGEREF _Toc324685930 \h </w:instrText>
        </w:r>
        <w:r w:rsidR="00393238">
          <w:rPr>
            <w:noProof/>
            <w:webHidden/>
          </w:rPr>
        </w:r>
        <w:r w:rsidR="00393238">
          <w:rPr>
            <w:noProof/>
            <w:webHidden/>
          </w:rPr>
          <w:fldChar w:fldCharType="separate"/>
        </w:r>
        <w:r w:rsidR="00393238">
          <w:rPr>
            <w:noProof/>
            <w:webHidden/>
          </w:rPr>
          <w:t>79</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31" w:history="1">
        <w:r w:rsidR="00393238" w:rsidRPr="00156E7E">
          <w:rPr>
            <w:rStyle w:val="Hyperlink"/>
            <w:noProof/>
            <w:lang w:val="en-GB" w:eastAsia="ja-JP"/>
          </w:rPr>
          <w:t>6.3</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Geographic Identifiers</w:t>
        </w:r>
        <w:r w:rsidR="00393238">
          <w:rPr>
            <w:noProof/>
            <w:webHidden/>
          </w:rPr>
          <w:tab/>
        </w:r>
        <w:r w:rsidR="00393238">
          <w:rPr>
            <w:noProof/>
            <w:webHidden/>
          </w:rPr>
          <w:fldChar w:fldCharType="begin"/>
        </w:r>
        <w:r w:rsidR="00393238">
          <w:rPr>
            <w:noProof/>
            <w:webHidden/>
          </w:rPr>
          <w:instrText xml:space="preserve"> PAGEREF _Toc324685931 \h </w:instrText>
        </w:r>
        <w:r w:rsidR="00393238">
          <w:rPr>
            <w:noProof/>
            <w:webHidden/>
          </w:rPr>
        </w:r>
        <w:r w:rsidR="00393238">
          <w:rPr>
            <w:noProof/>
            <w:webHidden/>
          </w:rPr>
          <w:fldChar w:fldCharType="separate"/>
        </w:r>
        <w:r w:rsidR="00393238">
          <w:rPr>
            <w:noProof/>
            <w:webHidden/>
          </w:rPr>
          <w:t>80</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32" w:history="1">
        <w:r w:rsidR="00393238" w:rsidRPr="00156E7E">
          <w:rPr>
            <w:rStyle w:val="Hyperlink"/>
            <w:noProof/>
          </w:rPr>
          <w:t>6.4</w:t>
        </w:r>
        <w:r w:rsidR="00393238">
          <w:rPr>
            <w:rFonts w:asciiTheme="minorHAnsi" w:eastAsiaTheme="minorEastAsia" w:hAnsiTheme="minorHAnsi" w:cstheme="minorBidi"/>
            <w:noProof/>
            <w:sz w:val="22"/>
            <w:szCs w:val="22"/>
          </w:rPr>
          <w:tab/>
        </w:r>
        <w:r w:rsidR="00393238" w:rsidRPr="00156E7E">
          <w:rPr>
            <w:rStyle w:val="Hyperlink"/>
            <w:noProof/>
          </w:rPr>
          <w:t>Geographic Location Extension</w:t>
        </w:r>
        <w:r w:rsidR="00393238">
          <w:rPr>
            <w:noProof/>
            <w:webHidden/>
          </w:rPr>
          <w:tab/>
        </w:r>
        <w:r w:rsidR="00393238">
          <w:rPr>
            <w:noProof/>
            <w:webHidden/>
          </w:rPr>
          <w:fldChar w:fldCharType="begin"/>
        </w:r>
        <w:r w:rsidR="00393238">
          <w:rPr>
            <w:noProof/>
            <w:webHidden/>
          </w:rPr>
          <w:instrText xml:space="preserve"> PAGEREF _Toc324685932 \h </w:instrText>
        </w:r>
        <w:r w:rsidR="00393238">
          <w:rPr>
            <w:noProof/>
            <w:webHidden/>
          </w:rPr>
        </w:r>
        <w:r w:rsidR="00393238">
          <w:rPr>
            <w:noProof/>
            <w:webHidden/>
          </w:rPr>
          <w:fldChar w:fldCharType="separate"/>
        </w:r>
        <w:r w:rsidR="00393238">
          <w:rPr>
            <w:noProof/>
            <w:webHidden/>
          </w:rPr>
          <w:t>81</w:t>
        </w:r>
        <w:r w:rsidR="00393238">
          <w:rPr>
            <w:noProof/>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33" w:history="1">
        <w:r w:rsidR="00393238" w:rsidRPr="00156E7E">
          <w:rPr>
            <w:rStyle w:val="Hyperlink"/>
            <w:lang w:val="en-GB" w:eastAsia="ja-JP"/>
          </w:rPr>
          <w:t>6.4.1</w:t>
        </w:r>
        <w:r w:rsidR="00393238">
          <w:rPr>
            <w:rFonts w:asciiTheme="minorHAnsi" w:eastAsiaTheme="minorEastAsia" w:hAnsiTheme="minorHAnsi" w:cstheme="minorBidi"/>
            <w:sz w:val="22"/>
            <w:szCs w:val="22"/>
          </w:rPr>
          <w:tab/>
        </w:r>
        <w:r w:rsidR="00393238" w:rsidRPr="00156E7E">
          <w:rPr>
            <w:rStyle w:val="Hyperlink"/>
            <w:lang w:val="en-GB" w:eastAsia="ja-JP"/>
          </w:rPr>
          <w:t>Geographic Location (GEOLOC) Identifiers</w:t>
        </w:r>
        <w:r w:rsidR="00393238">
          <w:rPr>
            <w:webHidden/>
          </w:rPr>
          <w:tab/>
        </w:r>
        <w:r w:rsidR="00393238">
          <w:rPr>
            <w:webHidden/>
          </w:rPr>
          <w:fldChar w:fldCharType="begin"/>
        </w:r>
        <w:r w:rsidR="00393238">
          <w:rPr>
            <w:webHidden/>
          </w:rPr>
          <w:instrText xml:space="preserve"> PAGEREF _Toc324685933 \h </w:instrText>
        </w:r>
        <w:r w:rsidR="00393238">
          <w:rPr>
            <w:webHidden/>
          </w:rPr>
        </w:r>
        <w:r w:rsidR="00393238">
          <w:rPr>
            <w:webHidden/>
          </w:rPr>
          <w:fldChar w:fldCharType="separate"/>
        </w:r>
        <w:r w:rsidR="00393238">
          <w:rPr>
            <w:webHidden/>
          </w:rPr>
          <w:t>81</w:t>
        </w:r>
        <w:r w:rsidR="00393238">
          <w:rPr>
            <w:webHidden/>
          </w:rPr>
          <w:fldChar w:fldCharType="end"/>
        </w:r>
      </w:hyperlink>
    </w:p>
    <w:p w:rsidR="00393238" w:rsidRDefault="0019403A">
      <w:pPr>
        <w:pStyle w:val="TOC1"/>
        <w:rPr>
          <w:rFonts w:asciiTheme="minorHAnsi" w:eastAsiaTheme="minorEastAsia" w:hAnsiTheme="minorHAnsi" w:cstheme="minorBidi"/>
          <w:b w:val="0"/>
          <w:sz w:val="22"/>
          <w:szCs w:val="22"/>
        </w:rPr>
      </w:pPr>
      <w:hyperlink w:anchor="_Toc324685934" w:history="1">
        <w:r w:rsidR="00393238" w:rsidRPr="00156E7E">
          <w:rPr>
            <w:rStyle w:val="Hyperlink"/>
          </w:rPr>
          <w:t>7</w:t>
        </w:r>
        <w:r w:rsidR="00393238">
          <w:rPr>
            <w:rFonts w:asciiTheme="minorHAnsi" w:eastAsiaTheme="minorEastAsia" w:hAnsiTheme="minorHAnsi" w:cstheme="minorBidi"/>
            <w:b w:val="0"/>
            <w:sz w:val="22"/>
            <w:szCs w:val="22"/>
          </w:rPr>
          <w:tab/>
        </w:r>
        <w:r w:rsidR="00393238" w:rsidRPr="00156E7E">
          <w:rPr>
            <w:rStyle w:val="Hyperlink"/>
          </w:rPr>
          <w:t>Where – Physical Address</w:t>
        </w:r>
        <w:r w:rsidR="00393238">
          <w:rPr>
            <w:webHidden/>
          </w:rPr>
          <w:tab/>
        </w:r>
        <w:r w:rsidR="00393238">
          <w:rPr>
            <w:webHidden/>
          </w:rPr>
          <w:fldChar w:fldCharType="begin"/>
        </w:r>
        <w:r w:rsidR="00393238">
          <w:rPr>
            <w:webHidden/>
          </w:rPr>
          <w:instrText xml:space="preserve"> PAGEREF _Toc324685934 \h </w:instrText>
        </w:r>
        <w:r w:rsidR="00393238">
          <w:rPr>
            <w:webHidden/>
          </w:rPr>
        </w:r>
        <w:r w:rsidR="00393238">
          <w:rPr>
            <w:webHidden/>
          </w:rPr>
          <w:fldChar w:fldCharType="separate"/>
        </w:r>
        <w:r w:rsidR="00393238">
          <w:rPr>
            <w:webHidden/>
          </w:rPr>
          <w:t>81</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35" w:history="1">
        <w:r w:rsidR="00393238" w:rsidRPr="00156E7E">
          <w:rPr>
            <w:rStyle w:val="Hyperlink"/>
            <w:noProof/>
            <w:lang w:val="en-GB" w:eastAsia="ja-JP"/>
          </w:rPr>
          <w:t>7.1</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Introduction</w:t>
        </w:r>
        <w:r w:rsidR="00393238">
          <w:rPr>
            <w:noProof/>
            <w:webHidden/>
          </w:rPr>
          <w:tab/>
        </w:r>
        <w:r w:rsidR="00393238">
          <w:rPr>
            <w:noProof/>
            <w:webHidden/>
          </w:rPr>
          <w:fldChar w:fldCharType="begin"/>
        </w:r>
        <w:r w:rsidR="00393238">
          <w:rPr>
            <w:noProof/>
            <w:webHidden/>
          </w:rPr>
          <w:instrText xml:space="preserve"> PAGEREF _Toc324685935 \h </w:instrText>
        </w:r>
        <w:r w:rsidR="00393238">
          <w:rPr>
            <w:noProof/>
            <w:webHidden/>
          </w:rPr>
        </w:r>
        <w:r w:rsidR="00393238">
          <w:rPr>
            <w:noProof/>
            <w:webHidden/>
          </w:rPr>
          <w:fldChar w:fldCharType="separate"/>
        </w:r>
        <w:r w:rsidR="00393238">
          <w:rPr>
            <w:noProof/>
            <w:webHidden/>
          </w:rPr>
          <w:t>81</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36" w:history="1">
        <w:r w:rsidR="00393238" w:rsidRPr="00156E7E">
          <w:rPr>
            <w:rStyle w:val="Hyperlink"/>
            <w:noProof/>
            <w:lang w:val="en-GB" w:eastAsia="ja-JP"/>
          </w:rPr>
          <w:t>7.2</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Abstract Address</w:t>
        </w:r>
        <w:r w:rsidR="00393238">
          <w:rPr>
            <w:noProof/>
            <w:webHidden/>
          </w:rPr>
          <w:tab/>
        </w:r>
        <w:r w:rsidR="00393238">
          <w:rPr>
            <w:noProof/>
            <w:webHidden/>
          </w:rPr>
          <w:fldChar w:fldCharType="begin"/>
        </w:r>
        <w:r w:rsidR="00393238">
          <w:rPr>
            <w:noProof/>
            <w:webHidden/>
          </w:rPr>
          <w:instrText xml:space="preserve"> PAGEREF _Toc324685936 \h </w:instrText>
        </w:r>
        <w:r w:rsidR="00393238">
          <w:rPr>
            <w:noProof/>
            <w:webHidden/>
          </w:rPr>
        </w:r>
        <w:r w:rsidR="00393238">
          <w:rPr>
            <w:noProof/>
            <w:webHidden/>
          </w:rPr>
          <w:fldChar w:fldCharType="separate"/>
        </w:r>
        <w:r w:rsidR="00393238">
          <w:rPr>
            <w:noProof/>
            <w:webHidden/>
          </w:rPr>
          <w:t>82</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37" w:history="1">
        <w:r w:rsidR="00393238" w:rsidRPr="00156E7E">
          <w:rPr>
            <w:rStyle w:val="Hyperlink"/>
            <w:noProof/>
            <w:lang w:val="en-GB" w:eastAsia="ja-JP"/>
          </w:rPr>
          <w:t>7.3</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Thoroughfare, Landmark, and Postal Addressing</w:t>
        </w:r>
        <w:r w:rsidR="00393238">
          <w:rPr>
            <w:noProof/>
            <w:webHidden/>
          </w:rPr>
          <w:tab/>
        </w:r>
        <w:r w:rsidR="00393238">
          <w:rPr>
            <w:noProof/>
            <w:webHidden/>
          </w:rPr>
          <w:fldChar w:fldCharType="begin"/>
        </w:r>
        <w:r w:rsidR="00393238">
          <w:rPr>
            <w:noProof/>
            <w:webHidden/>
          </w:rPr>
          <w:instrText xml:space="preserve"> PAGEREF _Toc324685937 \h </w:instrText>
        </w:r>
        <w:r w:rsidR="00393238">
          <w:rPr>
            <w:noProof/>
            <w:webHidden/>
          </w:rPr>
        </w:r>
        <w:r w:rsidR="00393238">
          <w:rPr>
            <w:noProof/>
            <w:webHidden/>
          </w:rPr>
          <w:fldChar w:fldCharType="separate"/>
        </w:r>
        <w:r w:rsidR="00393238">
          <w:rPr>
            <w:noProof/>
            <w:webHidden/>
          </w:rPr>
          <w:t>82</w:t>
        </w:r>
        <w:r w:rsidR="00393238">
          <w:rPr>
            <w:noProof/>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38" w:history="1">
        <w:r w:rsidR="00393238" w:rsidRPr="00156E7E">
          <w:rPr>
            <w:rStyle w:val="Hyperlink"/>
            <w:lang w:val="en-GB" w:eastAsia="ja-JP"/>
          </w:rPr>
          <w:t>7.3.1</w:t>
        </w:r>
        <w:r w:rsidR="00393238">
          <w:rPr>
            <w:rFonts w:asciiTheme="minorHAnsi" w:eastAsiaTheme="minorEastAsia" w:hAnsiTheme="minorHAnsi" w:cstheme="minorBidi"/>
            <w:sz w:val="22"/>
            <w:szCs w:val="22"/>
          </w:rPr>
          <w:tab/>
        </w:r>
        <w:r w:rsidR="00393238" w:rsidRPr="00156E7E">
          <w:rPr>
            <w:rStyle w:val="Hyperlink"/>
            <w:lang w:val="en-GB" w:eastAsia="ja-JP"/>
          </w:rPr>
          <w:t>Address Components</w:t>
        </w:r>
        <w:r w:rsidR="00393238">
          <w:rPr>
            <w:webHidden/>
          </w:rPr>
          <w:tab/>
        </w:r>
        <w:r w:rsidR="00393238">
          <w:rPr>
            <w:webHidden/>
          </w:rPr>
          <w:fldChar w:fldCharType="begin"/>
        </w:r>
        <w:r w:rsidR="00393238">
          <w:rPr>
            <w:webHidden/>
          </w:rPr>
          <w:instrText xml:space="preserve"> PAGEREF _Toc324685938 \h </w:instrText>
        </w:r>
        <w:r w:rsidR="00393238">
          <w:rPr>
            <w:webHidden/>
          </w:rPr>
        </w:r>
        <w:r w:rsidR="00393238">
          <w:rPr>
            <w:webHidden/>
          </w:rPr>
          <w:fldChar w:fldCharType="separate"/>
        </w:r>
        <w:r w:rsidR="00393238">
          <w:rPr>
            <w:webHidden/>
          </w:rPr>
          <w:t>82</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39" w:history="1">
        <w:r w:rsidR="00393238" w:rsidRPr="00156E7E">
          <w:rPr>
            <w:rStyle w:val="Hyperlink"/>
            <w:lang w:val="en-GB" w:eastAsia="ja-JP"/>
          </w:rPr>
          <w:t>7.3.2</w:t>
        </w:r>
        <w:r w:rsidR="00393238">
          <w:rPr>
            <w:rFonts w:asciiTheme="minorHAnsi" w:eastAsiaTheme="minorEastAsia" w:hAnsiTheme="minorHAnsi" w:cstheme="minorBidi"/>
            <w:sz w:val="22"/>
            <w:szCs w:val="22"/>
          </w:rPr>
          <w:tab/>
        </w:r>
        <w:r w:rsidR="00393238" w:rsidRPr="00156E7E">
          <w:rPr>
            <w:rStyle w:val="Hyperlink"/>
            <w:lang w:val="en-GB" w:eastAsia="ja-JP"/>
          </w:rPr>
          <w:t>Address Types</w:t>
        </w:r>
        <w:r w:rsidR="00393238">
          <w:rPr>
            <w:webHidden/>
          </w:rPr>
          <w:tab/>
        </w:r>
        <w:r w:rsidR="00393238">
          <w:rPr>
            <w:webHidden/>
          </w:rPr>
          <w:fldChar w:fldCharType="begin"/>
        </w:r>
        <w:r w:rsidR="00393238">
          <w:rPr>
            <w:webHidden/>
          </w:rPr>
          <w:instrText xml:space="preserve"> PAGEREF _Toc324685939 \h </w:instrText>
        </w:r>
        <w:r w:rsidR="00393238">
          <w:rPr>
            <w:webHidden/>
          </w:rPr>
        </w:r>
        <w:r w:rsidR="00393238">
          <w:rPr>
            <w:webHidden/>
          </w:rPr>
          <w:fldChar w:fldCharType="separate"/>
        </w:r>
        <w:r w:rsidR="00393238">
          <w:rPr>
            <w:webHidden/>
          </w:rPr>
          <w:t>83</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40" w:history="1">
        <w:r w:rsidR="00393238" w:rsidRPr="00156E7E">
          <w:rPr>
            <w:rStyle w:val="Hyperlink"/>
            <w:noProof/>
          </w:rPr>
          <w:t>7.4</w:t>
        </w:r>
        <w:r w:rsidR="00393238">
          <w:rPr>
            <w:rFonts w:asciiTheme="minorHAnsi" w:eastAsiaTheme="minorEastAsia" w:hAnsiTheme="minorHAnsi" w:cstheme="minorBidi"/>
            <w:noProof/>
            <w:sz w:val="22"/>
            <w:szCs w:val="22"/>
          </w:rPr>
          <w:tab/>
        </w:r>
        <w:r w:rsidR="00393238" w:rsidRPr="00156E7E">
          <w:rPr>
            <w:rStyle w:val="Hyperlink"/>
            <w:noProof/>
          </w:rPr>
          <w:t>Physical Address Extension</w:t>
        </w:r>
        <w:r w:rsidR="00393238">
          <w:rPr>
            <w:noProof/>
            <w:webHidden/>
          </w:rPr>
          <w:tab/>
        </w:r>
        <w:r w:rsidR="00393238">
          <w:rPr>
            <w:noProof/>
            <w:webHidden/>
          </w:rPr>
          <w:fldChar w:fldCharType="begin"/>
        </w:r>
        <w:r w:rsidR="00393238">
          <w:rPr>
            <w:noProof/>
            <w:webHidden/>
          </w:rPr>
          <w:instrText xml:space="preserve"> PAGEREF _Toc324685940 \h </w:instrText>
        </w:r>
        <w:r w:rsidR="00393238">
          <w:rPr>
            <w:noProof/>
            <w:webHidden/>
          </w:rPr>
        </w:r>
        <w:r w:rsidR="00393238">
          <w:rPr>
            <w:noProof/>
            <w:webHidden/>
          </w:rPr>
          <w:fldChar w:fldCharType="separate"/>
        </w:r>
        <w:r w:rsidR="00393238">
          <w:rPr>
            <w:noProof/>
            <w:webHidden/>
          </w:rPr>
          <w:t>84</w:t>
        </w:r>
        <w:r w:rsidR="00393238">
          <w:rPr>
            <w:noProof/>
            <w:webHidden/>
          </w:rPr>
          <w:fldChar w:fldCharType="end"/>
        </w:r>
      </w:hyperlink>
    </w:p>
    <w:p w:rsidR="00393238" w:rsidRDefault="0019403A">
      <w:pPr>
        <w:pStyle w:val="TOC1"/>
        <w:rPr>
          <w:rFonts w:asciiTheme="minorHAnsi" w:eastAsiaTheme="minorEastAsia" w:hAnsiTheme="minorHAnsi" w:cstheme="minorBidi"/>
          <w:b w:val="0"/>
          <w:sz w:val="22"/>
          <w:szCs w:val="22"/>
        </w:rPr>
      </w:pPr>
      <w:hyperlink w:anchor="_Toc324685941" w:history="1">
        <w:r w:rsidR="00393238" w:rsidRPr="00156E7E">
          <w:rPr>
            <w:rStyle w:val="Hyperlink"/>
          </w:rPr>
          <w:t>8</w:t>
        </w:r>
        <w:r w:rsidR="00393238">
          <w:rPr>
            <w:rFonts w:asciiTheme="minorHAnsi" w:eastAsiaTheme="minorEastAsia" w:hAnsiTheme="minorHAnsi" w:cstheme="minorBidi"/>
            <w:b w:val="0"/>
            <w:sz w:val="22"/>
            <w:szCs w:val="22"/>
          </w:rPr>
          <w:tab/>
        </w:r>
        <w:r w:rsidR="00393238" w:rsidRPr="00156E7E">
          <w:rPr>
            <w:rStyle w:val="Hyperlink"/>
          </w:rPr>
          <w:t>When – Temporal Position</w:t>
        </w:r>
        <w:r w:rsidR="00393238">
          <w:rPr>
            <w:webHidden/>
          </w:rPr>
          <w:tab/>
        </w:r>
        <w:r w:rsidR="00393238">
          <w:rPr>
            <w:webHidden/>
          </w:rPr>
          <w:fldChar w:fldCharType="begin"/>
        </w:r>
        <w:r w:rsidR="00393238">
          <w:rPr>
            <w:webHidden/>
          </w:rPr>
          <w:instrText xml:space="preserve"> PAGEREF _Toc324685941 \h </w:instrText>
        </w:r>
        <w:r w:rsidR="00393238">
          <w:rPr>
            <w:webHidden/>
          </w:rPr>
        </w:r>
        <w:r w:rsidR="00393238">
          <w:rPr>
            <w:webHidden/>
          </w:rPr>
          <w:fldChar w:fldCharType="separate"/>
        </w:r>
        <w:r w:rsidR="00393238">
          <w:rPr>
            <w:webHidden/>
          </w:rPr>
          <w:t>85</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42" w:history="1">
        <w:r w:rsidR="00393238" w:rsidRPr="00156E7E">
          <w:rPr>
            <w:rStyle w:val="Hyperlink"/>
            <w:noProof/>
            <w:lang w:val="en-GB" w:eastAsia="ja-JP"/>
          </w:rPr>
          <w:t>8.1</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Overview</w:t>
        </w:r>
        <w:r w:rsidR="00393238">
          <w:rPr>
            <w:noProof/>
            <w:webHidden/>
          </w:rPr>
          <w:tab/>
        </w:r>
        <w:r w:rsidR="00393238">
          <w:rPr>
            <w:noProof/>
            <w:webHidden/>
          </w:rPr>
          <w:fldChar w:fldCharType="begin"/>
        </w:r>
        <w:r w:rsidR="00393238">
          <w:rPr>
            <w:noProof/>
            <w:webHidden/>
          </w:rPr>
          <w:instrText xml:space="preserve"> PAGEREF _Toc324685942 \h </w:instrText>
        </w:r>
        <w:r w:rsidR="00393238">
          <w:rPr>
            <w:noProof/>
            <w:webHidden/>
          </w:rPr>
        </w:r>
        <w:r w:rsidR="00393238">
          <w:rPr>
            <w:noProof/>
            <w:webHidden/>
          </w:rPr>
          <w:fldChar w:fldCharType="separate"/>
        </w:r>
        <w:r w:rsidR="00393238">
          <w:rPr>
            <w:noProof/>
            <w:webHidden/>
          </w:rPr>
          <w:t>85</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43" w:history="1">
        <w:r w:rsidR="00393238" w:rsidRPr="00156E7E">
          <w:rPr>
            <w:rStyle w:val="Hyperlink"/>
            <w:noProof/>
            <w:lang w:val="en-GB" w:eastAsia="ja-JP"/>
          </w:rPr>
          <w:t>8.2</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Temporal Reference Systems</w:t>
        </w:r>
        <w:r w:rsidR="00393238">
          <w:rPr>
            <w:noProof/>
            <w:webHidden/>
          </w:rPr>
          <w:tab/>
        </w:r>
        <w:r w:rsidR="00393238">
          <w:rPr>
            <w:noProof/>
            <w:webHidden/>
          </w:rPr>
          <w:fldChar w:fldCharType="begin"/>
        </w:r>
        <w:r w:rsidR="00393238">
          <w:rPr>
            <w:noProof/>
            <w:webHidden/>
          </w:rPr>
          <w:instrText xml:space="preserve"> PAGEREF _Toc324685943 \h </w:instrText>
        </w:r>
        <w:r w:rsidR="00393238">
          <w:rPr>
            <w:noProof/>
            <w:webHidden/>
          </w:rPr>
        </w:r>
        <w:r w:rsidR="00393238">
          <w:rPr>
            <w:noProof/>
            <w:webHidden/>
          </w:rPr>
          <w:fldChar w:fldCharType="separate"/>
        </w:r>
        <w:r w:rsidR="00393238">
          <w:rPr>
            <w:noProof/>
            <w:webHidden/>
          </w:rPr>
          <w:t>85</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44" w:history="1">
        <w:r w:rsidR="00393238" w:rsidRPr="00156E7E">
          <w:rPr>
            <w:rStyle w:val="Hyperlink"/>
            <w:noProof/>
            <w:lang w:val="en-GB" w:eastAsia="ja-JP"/>
          </w:rPr>
          <w:t>8.3</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Time Zones</w:t>
        </w:r>
        <w:r w:rsidR="00393238">
          <w:rPr>
            <w:noProof/>
            <w:webHidden/>
          </w:rPr>
          <w:tab/>
        </w:r>
        <w:r w:rsidR="00393238">
          <w:rPr>
            <w:noProof/>
            <w:webHidden/>
          </w:rPr>
          <w:fldChar w:fldCharType="begin"/>
        </w:r>
        <w:r w:rsidR="00393238">
          <w:rPr>
            <w:noProof/>
            <w:webHidden/>
          </w:rPr>
          <w:instrText xml:space="preserve"> PAGEREF _Toc324685944 \h </w:instrText>
        </w:r>
        <w:r w:rsidR="00393238">
          <w:rPr>
            <w:noProof/>
            <w:webHidden/>
          </w:rPr>
        </w:r>
        <w:r w:rsidR="00393238">
          <w:rPr>
            <w:noProof/>
            <w:webHidden/>
          </w:rPr>
          <w:fldChar w:fldCharType="separate"/>
        </w:r>
        <w:r w:rsidR="00393238">
          <w:rPr>
            <w:noProof/>
            <w:webHidden/>
          </w:rPr>
          <w:t>86</w:t>
        </w:r>
        <w:r w:rsidR="00393238">
          <w:rPr>
            <w:noProof/>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45" w:history="1">
        <w:r w:rsidR="00393238" w:rsidRPr="00156E7E">
          <w:rPr>
            <w:rStyle w:val="Hyperlink"/>
            <w:lang w:val="en-GB" w:eastAsia="ja-JP"/>
          </w:rPr>
          <w:t>8.3.1</w:t>
        </w:r>
        <w:r w:rsidR="00393238">
          <w:rPr>
            <w:rFonts w:asciiTheme="minorHAnsi" w:eastAsiaTheme="minorEastAsia" w:hAnsiTheme="minorHAnsi" w:cstheme="minorBidi"/>
            <w:sz w:val="22"/>
            <w:szCs w:val="22"/>
          </w:rPr>
          <w:tab/>
        </w:r>
        <w:r w:rsidR="00393238" w:rsidRPr="00156E7E">
          <w:rPr>
            <w:rStyle w:val="Hyperlink"/>
            <w:lang w:val="en-GB" w:eastAsia="ja-JP"/>
          </w:rPr>
          <w:t>Introduction</w:t>
        </w:r>
        <w:r w:rsidR="00393238">
          <w:rPr>
            <w:webHidden/>
          </w:rPr>
          <w:tab/>
        </w:r>
        <w:r w:rsidR="00393238">
          <w:rPr>
            <w:webHidden/>
          </w:rPr>
          <w:fldChar w:fldCharType="begin"/>
        </w:r>
        <w:r w:rsidR="00393238">
          <w:rPr>
            <w:webHidden/>
          </w:rPr>
          <w:instrText xml:space="preserve"> PAGEREF _Toc324685945 \h </w:instrText>
        </w:r>
        <w:r w:rsidR="00393238">
          <w:rPr>
            <w:webHidden/>
          </w:rPr>
        </w:r>
        <w:r w:rsidR="00393238">
          <w:rPr>
            <w:webHidden/>
          </w:rPr>
          <w:fldChar w:fldCharType="separate"/>
        </w:r>
        <w:r w:rsidR="00393238">
          <w:rPr>
            <w:webHidden/>
          </w:rPr>
          <w:t>86</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46" w:history="1">
        <w:r w:rsidR="00393238" w:rsidRPr="00156E7E">
          <w:rPr>
            <w:rStyle w:val="Hyperlink"/>
            <w:lang w:val="en-GB" w:eastAsia="ja-JP"/>
          </w:rPr>
          <w:t>8.3.2</w:t>
        </w:r>
        <w:r w:rsidR="00393238">
          <w:rPr>
            <w:rFonts w:asciiTheme="minorHAnsi" w:eastAsiaTheme="minorEastAsia" w:hAnsiTheme="minorHAnsi" w:cstheme="minorBidi"/>
            <w:sz w:val="22"/>
            <w:szCs w:val="22"/>
          </w:rPr>
          <w:tab/>
        </w:r>
        <w:r w:rsidR="00393238" w:rsidRPr="00156E7E">
          <w:rPr>
            <w:rStyle w:val="Hyperlink"/>
            <w:lang w:val="en-GB" w:eastAsia="ja-JP"/>
          </w:rPr>
          <w:t>Local Time</w:t>
        </w:r>
        <w:r w:rsidR="00393238">
          <w:rPr>
            <w:webHidden/>
          </w:rPr>
          <w:tab/>
        </w:r>
        <w:r w:rsidR="00393238">
          <w:rPr>
            <w:webHidden/>
          </w:rPr>
          <w:fldChar w:fldCharType="begin"/>
        </w:r>
        <w:r w:rsidR="00393238">
          <w:rPr>
            <w:webHidden/>
          </w:rPr>
          <w:instrText xml:space="preserve"> PAGEREF _Toc324685946 \h </w:instrText>
        </w:r>
        <w:r w:rsidR="00393238">
          <w:rPr>
            <w:webHidden/>
          </w:rPr>
        </w:r>
        <w:r w:rsidR="00393238">
          <w:rPr>
            <w:webHidden/>
          </w:rPr>
          <w:fldChar w:fldCharType="separate"/>
        </w:r>
        <w:r w:rsidR="00393238">
          <w:rPr>
            <w:webHidden/>
          </w:rPr>
          <w:t>87</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47" w:history="1">
        <w:r w:rsidR="00393238" w:rsidRPr="00156E7E">
          <w:rPr>
            <w:rStyle w:val="Hyperlink"/>
            <w:lang w:val="en-GB" w:eastAsia="ja-JP"/>
          </w:rPr>
          <w:t>8.3.3</w:t>
        </w:r>
        <w:r w:rsidR="00393238">
          <w:rPr>
            <w:rFonts w:asciiTheme="minorHAnsi" w:eastAsiaTheme="minorEastAsia" w:hAnsiTheme="minorHAnsi" w:cstheme="minorBidi"/>
            <w:sz w:val="22"/>
            <w:szCs w:val="22"/>
          </w:rPr>
          <w:tab/>
        </w:r>
        <w:r w:rsidR="00393238" w:rsidRPr="00156E7E">
          <w:rPr>
            <w:rStyle w:val="Hyperlink"/>
            <w:lang w:val="en-GB" w:eastAsia="ja-JP"/>
          </w:rPr>
          <w:t>Local Time and UTC of Day</w:t>
        </w:r>
        <w:r w:rsidR="00393238">
          <w:rPr>
            <w:webHidden/>
          </w:rPr>
          <w:tab/>
        </w:r>
        <w:r w:rsidR="00393238">
          <w:rPr>
            <w:webHidden/>
          </w:rPr>
          <w:fldChar w:fldCharType="begin"/>
        </w:r>
        <w:r w:rsidR="00393238">
          <w:rPr>
            <w:webHidden/>
          </w:rPr>
          <w:instrText xml:space="preserve"> PAGEREF _Toc324685947 \h </w:instrText>
        </w:r>
        <w:r w:rsidR="00393238">
          <w:rPr>
            <w:webHidden/>
          </w:rPr>
        </w:r>
        <w:r w:rsidR="00393238">
          <w:rPr>
            <w:webHidden/>
          </w:rPr>
          <w:fldChar w:fldCharType="separate"/>
        </w:r>
        <w:r w:rsidR="00393238">
          <w:rPr>
            <w:webHidden/>
          </w:rPr>
          <w:t>88</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48" w:history="1">
        <w:r w:rsidR="00393238" w:rsidRPr="00156E7E">
          <w:rPr>
            <w:rStyle w:val="Hyperlink"/>
            <w:lang w:val="en-GB" w:eastAsia="ja-JP"/>
          </w:rPr>
          <w:t>8.3.4</w:t>
        </w:r>
        <w:r w:rsidR="00393238">
          <w:rPr>
            <w:rFonts w:asciiTheme="minorHAnsi" w:eastAsiaTheme="minorEastAsia" w:hAnsiTheme="minorHAnsi" w:cstheme="minorBidi"/>
            <w:sz w:val="22"/>
            <w:szCs w:val="22"/>
          </w:rPr>
          <w:tab/>
        </w:r>
        <w:r w:rsidR="00393238" w:rsidRPr="00156E7E">
          <w:rPr>
            <w:rStyle w:val="Hyperlink"/>
            <w:lang w:val="en-GB" w:eastAsia="ja-JP"/>
          </w:rPr>
          <w:t>Daylight Savings Time</w:t>
        </w:r>
        <w:r w:rsidR="00393238">
          <w:rPr>
            <w:webHidden/>
          </w:rPr>
          <w:tab/>
        </w:r>
        <w:r w:rsidR="00393238">
          <w:rPr>
            <w:webHidden/>
          </w:rPr>
          <w:fldChar w:fldCharType="begin"/>
        </w:r>
        <w:r w:rsidR="00393238">
          <w:rPr>
            <w:webHidden/>
          </w:rPr>
          <w:instrText xml:space="preserve"> PAGEREF _Toc324685948 \h </w:instrText>
        </w:r>
        <w:r w:rsidR="00393238">
          <w:rPr>
            <w:webHidden/>
          </w:rPr>
        </w:r>
        <w:r w:rsidR="00393238">
          <w:rPr>
            <w:webHidden/>
          </w:rPr>
          <w:fldChar w:fldCharType="separate"/>
        </w:r>
        <w:r w:rsidR="00393238">
          <w:rPr>
            <w:webHidden/>
          </w:rPr>
          <w:t>88</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49" w:history="1">
        <w:r w:rsidR="00393238" w:rsidRPr="00156E7E">
          <w:rPr>
            <w:rStyle w:val="Hyperlink"/>
            <w:noProof/>
            <w:lang w:val="en-GB" w:eastAsia="ja-JP"/>
          </w:rPr>
          <w:t>8.4</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Time-related GML Restrictions</w:t>
        </w:r>
        <w:r w:rsidR="00393238">
          <w:rPr>
            <w:noProof/>
            <w:webHidden/>
          </w:rPr>
          <w:tab/>
        </w:r>
        <w:r w:rsidR="00393238">
          <w:rPr>
            <w:noProof/>
            <w:webHidden/>
          </w:rPr>
          <w:fldChar w:fldCharType="begin"/>
        </w:r>
        <w:r w:rsidR="00393238">
          <w:rPr>
            <w:noProof/>
            <w:webHidden/>
          </w:rPr>
          <w:instrText xml:space="preserve"> PAGEREF _Toc324685949 \h </w:instrText>
        </w:r>
        <w:r w:rsidR="00393238">
          <w:rPr>
            <w:noProof/>
            <w:webHidden/>
          </w:rPr>
        </w:r>
        <w:r w:rsidR="00393238">
          <w:rPr>
            <w:noProof/>
            <w:webHidden/>
          </w:rPr>
          <w:fldChar w:fldCharType="separate"/>
        </w:r>
        <w:r w:rsidR="00393238">
          <w:rPr>
            <w:noProof/>
            <w:webHidden/>
          </w:rPr>
          <w:t>88</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50" w:history="1">
        <w:r w:rsidR="00393238" w:rsidRPr="00156E7E">
          <w:rPr>
            <w:rStyle w:val="Hyperlink"/>
            <w:noProof/>
            <w:lang w:val="en-GB" w:eastAsia="ja-JP"/>
          </w:rPr>
          <w:t>8.5</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Temporal Position</w:t>
        </w:r>
        <w:r w:rsidR="00393238">
          <w:rPr>
            <w:noProof/>
            <w:webHidden/>
          </w:rPr>
          <w:tab/>
        </w:r>
        <w:r w:rsidR="00393238">
          <w:rPr>
            <w:noProof/>
            <w:webHidden/>
          </w:rPr>
          <w:fldChar w:fldCharType="begin"/>
        </w:r>
        <w:r w:rsidR="00393238">
          <w:rPr>
            <w:noProof/>
            <w:webHidden/>
          </w:rPr>
          <w:instrText xml:space="preserve"> PAGEREF _Toc324685950 \h </w:instrText>
        </w:r>
        <w:r w:rsidR="00393238">
          <w:rPr>
            <w:noProof/>
            <w:webHidden/>
          </w:rPr>
        </w:r>
        <w:r w:rsidR="00393238">
          <w:rPr>
            <w:noProof/>
            <w:webHidden/>
          </w:rPr>
          <w:fldChar w:fldCharType="separate"/>
        </w:r>
        <w:r w:rsidR="00393238">
          <w:rPr>
            <w:noProof/>
            <w:webHidden/>
          </w:rPr>
          <w:t>89</w:t>
        </w:r>
        <w:r w:rsidR="00393238">
          <w:rPr>
            <w:noProof/>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51" w:history="1">
        <w:r w:rsidR="00393238" w:rsidRPr="00156E7E">
          <w:rPr>
            <w:rStyle w:val="Hyperlink"/>
            <w:lang w:val="en-GB" w:eastAsia="ja-JP"/>
          </w:rPr>
          <w:t>8.5.1</w:t>
        </w:r>
        <w:r w:rsidR="00393238">
          <w:rPr>
            <w:rFonts w:asciiTheme="minorHAnsi" w:eastAsiaTheme="minorEastAsia" w:hAnsiTheme="minorHAnsi" w:cstheme="minorBidi"/>
            <w:sz w:val="22"/>
            <w:szCs w:val="22"/>
          </w:rPr>
          <w:tab/>
        </w:r>
        <w:r w:rsidR="00393238" w:rsidRPr="00156E7E">
          <w:rPr>
            <w:rStyle w:val="Hyperlink"/>
            <w:lang w:val="en-GB" w:eastAsia="ja-JP"/>
          </w:rPr>
          <w:t>Position Encoding</w:t>
        </w:r>
        <w:r w:rsidR="00393238">
          <w:rPr>
            <w:webHidden/>
          </w:rPr>
          <w:tab/>
        </w:r>
        <w:r w:rsidR="00393238">
          <w:rPr>
            <w:webHidden/>
          </w:rPr>
          <w:fldChar w:fldCharType="begin"/>
        </w:r>
        <w:r w:rsidR="00393238">
          <w:rPr>
            <w:webHidden/>
          </w:rPr>
          <w:instrText xml:space="preserve"> PAGEREF _Toc324685951 \h </w:instrText>
        </w:r>
        <w:r w:rsidR="00393238">
          <w:rPr>
            <w:webHidden/>
          </w:rPr>
        </w:r>
        <w:r w:rsidR="00393238">
          <w:rPr>
            <w:webHidden/>
          </w:rPr>
          <w:fldChar w:fldCharType="separate"/>
        </w:r>
        <w:r w:rsidR="00393238">
          <w:rPr>
            <w:webHidden/>
          </w:rPr>
          <w:t>89</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52" w:history="1">
        <w:r w:rsidR="00393238" w:rsidRPr="00156E7E">
          <w:rPr>
            <w:rStyle w:val="Hyperlink"/>
            <w:lang w:val="en-GB" w:eastAsia="ja-JP"/>
          </w:rPr>
          <w:t>8.5.2</w:t>
        </w:r>
        <w:r w:rsidR="00393238">
          <w:rPr>
            <w:rFonts w:asciiTheme="minorHAnsi" w:eastAsiaTheme="minorEastAsia" w:hAnsiTheme="minorHAnsi" w:cstheme="minorBidi"/>
            <w:sz w:val="22"/>
            <w:szCs w:val="22"/>
          </w:rPr>
          <w:tab/>
        </w:r>
        <w:r w:rsidR="00393238" w:rsidRPr="00156E7E">
          <w:rPr>
            <w:rStyle w:val="Hyperlink"/>
            <w:lang w:val="en-GB" w:eastAsia="ja-JP"/>
          </w:rPr>
          <w:t>Exact Temporal Position</w:t>
        </w:r>
        <w:r w:rsidR="00393238">
          <w:rPr>
            <w:webHidden/>
          </w:rPr>
          <w:tab/>
        </w:r>
        <w:r w:rsidR="00393238">
          <w:rPr>
            <w:webHidden/>
          </w:rPr>
          <w:fldChar w:fldCharType="begin"/>
        </w:r>
        <w:r w:rsidR="00393238">
          <w:rPr>
            <w:webHidden/>
          </w:rPr>
          <w:instrText xml:space="preserve"> PAGEREF _Toc324685952 \h </w:instrText>
        </w:r>
        <w:r w:rsidR="00393238">
          <w:rPr>
            <w:webHidden/>
          </w:rPr>
        </w:r>
        <w:r w:rsidR="00393238">
          <w:rPr>
            <w:webHidden/>
          </w:rPr>
          <w:fldChar w:fldCharType="separate"/>
        </w:r>
        <w:r w:rsidR="00393238">
          <w:rPr>
            <w:webHidden/>
          </w:rPr>
          <w:t>92</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53" w:history="1">
        <w:r w:rsidR="00393238" w:rsidRPr="00156E7E">
          <w:rPr>
            <w:rStyle w:val="Hyperlink"/>
            <w:lang w:val="en-GB" w:eastAsia="ja-JP"/>
          </w:rPr>
          <w:t>8.5.3</w:t>
        </w:r>
        <w:r w:rsidR="00393238">
          <w:rPr>
            <w:rFonts w:asciiTheme="minorHAnsi" w:eastAsiaTheme="minorEastAsia" w:hAnsiTheme="minorHAnsi" w:cstheme="minorBidi"/>
            <w:sz w:val="22"/>
            <w:szCs w:val="22"/>
          </w:rPr>
          <w:tab/>
        </w:r>
        <w:r w:rsidR="00393238" w:rsidRPr="00156E7E">
          <w:rPr>
            <w:rStyle w:val="Hyperlink"/>
            <w:lang w:val="en-GB" w:eastAsia="ja-JP"/>
          </w:rPr>
          <w:t>Inexact Temporal Position</w:t>
        </w:r>
        <w:r w:rsidR="00393238">
          <w:rPr>
            <w:webHidden/>
          </w:rPr>
          <w:tab/>
        </w:r>
        <w:r w:rsidR="00393238">
          <w:rPr>
            <w:webHidden/>
          </w:rPr>
          <w:fldChar w:fldCharType="begin"/>
        </w:r>
        <w:r w:rsidR="00393238">
          <w:rPr>
            <w:webHidden/>
          </w:rPr>
          <w:instrText xml:space="preserve"> PAGEREF _Toc324685953 \h </w:instrText>
        </w:r>
        <w:r w:rsidR="00393238">
          <w:rPr>
            <w:webHidden/>
          </w:rPr>
        </w:r>
        <w:r w:rsidR="00393238">
          <w:rPr>
            <w:webHidden/>
          </w:rPr>
          <w:fldChar w:fldCharType="separate"/>
        </w:r>
        <w:r w:rsidR="00393238">
          <w:rPr>
            <w:webHidden/>
          </w:rPr>
          <w:t>93</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54" w:history="1">
        <w:r w:rsidR="00393238" w:rsidRPr="00156E7E">
          <w:rPr>
            <w:rStyle w:val="Hyperlink"/>
            <w:noProof/>
            <w:lang w:val="en-GB" w:eastAsia="ja-JP"/>
          </w:rPr>
          <w:t>8.6</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Temporal Extent</w:t>
        </w:r>
        <w:r w:rsidR="00393238">
          <w:rPr>
            <w:noProof/>
            <w:webHidden/>
          </w:rPr>
          <w:tab/>
        </w:r>
        <w:r w:rsidR="00393238">
          <w:rPr>
            <w:noProof/>
            <w:webHidden/>
          </w:rPr>
          <w:fldChar w:fldCharType="begin"/>
        </w:r>
        <w:r w:rsidR="00393238">
          <w:rPr>
            <w:noProof/>
            <w:webHidden/>
          </w:rPr>
          <w:instrText xml:space="preserve"> PAGEREF _Toc324685954 \h </w:instrText>
        </w:r>
        <w:r w:rsidR="00393238">
          <w:rPr>
            <w:noProof/>
            <w:webHidden/>
          </w:rPr>
        </w:r>
        <w:r w:rsidR="00393238">
          <w:rPr>
            <w:noProof/>
            <w:webHidden/>
          </w:rPr>
          <w:fldChar w:fldCharType="separate"/>
        </w:r>
        <w:r w:rsidR="00393238">
          <w:rPr>
            <w:noProof/>
            <w:webHidden/>
          </w:rPr>
          <w:t>93</w:t>
        </w:r>
        <w:r w:rsidR="00393238">
          <w:rPr>
            <w:noProof/>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55" w:history="1">
        <w:r w:rsidR="00393238" w:rsidRPr="00156E7E">
          <w:rPr>
            <w:rStyle w:val="Hyperlink"/>
            <w:lang w:val="en-GB" w:eastAsia="ja-JP"/>
          </w:rPr>
          <w:t>8.6.1</w:t>
        </w:r>
        <w:r w:rsidR="00393238">
          <w:rPr>
            <w:rFonts w:asciiTheme="minorHAnsi" w:eastAsiaTheme="minorEastAsia" w:hAnsiTheme="minorHAnsi" w:cstheme="minorBidi"/>
            <w:sz w:val="22"/>
            <w:szCs w:val="22"/>
          </w:rPr>
          <w:tab/>
        </w:r>
        <w:r w:rsidR="00393238" w:rsidRPr="00156E7E">
          <w:rPr>
            <w:rStyle w:val="Hyperlink"/>
            <w:lang w:val="en-GB" w:eastAsia="ja-JP"/>
          </w:rPr>
          <w:t>Exact Temporal Extent</w:t>
        </w:r>
        <w:r w:rsidR="00393238">
          <w:rPr>
            <w:webHidden/>
          </w:rPr>
          <w:tab/>
        </w:r>
        <w:r w:rsidR="00393238">
          <w:rPr>
            <w:webHidden/>
          </w:rPr>
          <w:fldChar w:fldCharType="begin"/>
        </w:r>
        <w:r w:rsidR="00393238">
          <w:rPr>
            <w:webHidden/>
          </w:rPr>
          <w:instrText xml:space="preserve"> PAGEREF _Toc324685955 \h </w:instrText>
        </w:r>
        <w:r w:rsidR="00393238">
          <w:rPr>
            <w:webHidden/>
          </w:rPr>
        </w:r>
        <w:r w:rsidR="00393238">
          <w:rPr>
            <w:webHidden/>
          </w:rPr>
          <w:fldChar w:fldCharType="separate"/>
        </w:r>
        <w:r w:rsidR="00393238">
          <w:rPr>
            <w:webHidden/>
          </w:rPr>
          <w:t>93</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56" w:history="1">
        <w:r w:rsidR="00393238" w:rsidRPr="00156E7E">
          <w:rPr>
            <w:rStyle w:val="Hyperlink"/>
            <w:lang w:val="en-GB" w:eastAsia="ja-JP"/>
          </w:rPr>
          <w:t>8.6.2</w:t>
        </w:r>
        <w:r w:rsidR="00393238">
          <w:rPr>
            <w:rFonts w:asciiTheme="minorHAnsi" w:eastAsiaTheme="minorEastAsia" w:hAnsiTheme="minorHAnsi" w:cstheme="minorBidi"/>
            <w:sz w:val="22"/>
            <w:szCs w:val="22"/>
          </w:rPr>
          <w:tab/>
        </w:r>
        <w:r w:rsidR="00393238" w:rsidRPr="00156E7E">
          <w:rPr>
            <w:rStyle w:val="Hyperlink"/>
            <w:lang w:val="en-GB" w:eastAsia="ja-JP"/>
          </w:rPr>
          <w:t>Inexact Temporal Extent</w:t>
        </w:r>
        <w:r w:rsidR="00393238">
          <w:rPr>
            <w:webHidden/>
          </w:rPr>
          <w:tab/>
        </w:r>
        <w:r w:rsidR="00393238">
          <w:rPr>
            <w:webHidden/>
          </w:rPr>
          <w:fldChar w:fldCharType="begin"/>
        </w:r>
        <w:r w:rsidR="00393238">
          <w:rPr>
            <w:webHidden/>
          </w:rPr>
          <w:instrText xml:space="preserve"> PAGEREF _Toc324685956 \h </w:instrText>
        </w:r>
        <w:r w:rsidR="00393238">
          <w:rPr>
            <w:webHidden/>
          </w:rPr>
        </w:r>
        <w:r w:rsidR="00393238">
          <w:rPr>
            <w:webHidden/>
          </w:rPr>
          <w:fldChar w:fldCharType="separate"/>
        </w:r>
        <w:r w:rsidR="00393238">
          <w:rPr>
            <w:webHidden/>
          </w:rPr>
          <w:t>94</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57" w:history="1">
        <w:r w:rsidR="00393238" w:rsidRPr="00156E7E">
          <w:rPr>
            <w:rStyle w:val="Hyperlink"/>
            <w:lang w:val="en-GB" w:eastAsia="ja-JP"/>
          </w:rPr>
          <w:t>8.6.3</w:t>
        </w:r>
        <w:r w:rsidR="00393238">
          <w:rPr>
            <w:rFonts w:asciiTheme="minorHAnsi" w:eastAsiaTheme="minorEastAsia" w:hAnsiTheme="minorHAnsi" w:cstheme="minorBidi"/>
            <w:sz w:val="22"/>
            <w:szCs w:val="22"/>
          </w:rPr>
          <w:tab/>
        </w:r>
        <w:r w:rsidR="00393238" w:rsidRPr="00156E7E">
          <w:rPr>
            <w:rStyle w:val="Hyperlink"/>
            <w:lang w:val="en-GB" w:eastAsia="ja-JP"/>
          </w:rPr>
          <w:t>Reduced Temporal Resolution</w:t>
        </w:r>
        <w:r w:rsidR="00393238">
          <w:rPr>
            <w:webHidden/>
          </w:rPr>
          <w:tab/>
        </w:r>
        <w:r w:rsidR="00393238">
          <w:rPr>
            <w:webHidden/>
          </w:rPr>
          <w:fldChar w:fldCharType="begin"/>
        </w:r>
        <w:r w:rsidR="00393238">
          <w:rPr>
            <w:webHidden/>
          </w:rPr>
          <w:instrText xml:space="preserve"> PAGEREF _Toc324685957 \h </w:instrText>
        </w:r>
        <w:r w:rsidR="00393238">
          <w:rPr>
            <w:webHidden/>
          </w:rPr>
        </w:r>
        <w:r w:rsidR="00393238">
          <w:rPr>
            <w:webHidden/>
          </w:rPr>
          <w:fldChar w:fldCharType="separate"/>
        </w:r>
        <w:r w:rsidR="00393238">
          <w:rPr>
            <w:webHidden/>
          </w:rPr>
          <w:t>94</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58" w:history="1">
        <w:r w:rsidR="00393238" w:rsidRPr="00156E7E">
          <w:rPr>
            <w:rStyle w:val="Hyperlink"/>
            <w:noProof/>
            <w:lang w:val="en-GB" w:eastAsia="ja-JP"/>
          </w:rPr>
          <w:t>8.7</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Temporal Duration and Interval</w:t>
        </w:r>
        <w:r w:rsidR="00393238">
          <w:rPr>
            <w:noProof/>
            <w:webHidden/>
          </w:rPr>
          <w:tab/>
        </w:r>
        <w:r w:rsidR="00393238">
          <w:rPr>
            <w:noProof/>
            <w:webHidden/>
          </w:rPr>
          <w:fldChar w:fldCharType="begin"/>
        </w:r>
        <w:r w:rsidR="00393238">
          <w:rPr>
            <w:noProof/>
            <w:webHidden/>
          </w:rPr>
          <w:instrText xml:space="preserve"> PAGEREF _Toc324685958 \h </w:instrText>
        </w:r>
        <w:r w:rsidR="00393238">
          <w:rPr>
            <w:noProof/>
            <w:webHidden/>
          </w:rPr>
        </w:r>
        <w:r w:rsidR="00393238">
          <w:rPr>
            <w:noProof/>
            <w:webHidden/>
          </w:rPr>
          <w:fldChar w:fldCharType="separate"/>
        </w:r>
        <w:r w:rsidR="00393238">
          <w:rPr>
            <w:noProof/>
            <w:webHidden/>
          </w:rPr>
          <w:t>95</w:t>
        </w:r>
        <w:r w:rsidR="00393238">
          <w:rPr>
            <w:noProof/>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59" w:history="1">
        <w:r w:rsidR="00393238" w:rsidRPr="00156E7E">
          <w:rPr>
            <w:rStyle w:val="Hyperlink"/>
            <w:lang w:val="en-GB" w:eastAsia="ja-JP"/>
          </w:rPr>
          <w:t>8.7.1</w:t>
        </w:r>
        <w:r w:rsidR="00393238">
          <w:rPr>
            <w:rFonts w:asciiTheme="minorHAnsi" w:eastAsiaTheme="minorEastAsia" w:hAnsiTheme="minorHAnsi" w:cstheme="minorBidi"/>
            <w:sz w:val="22"/>
            <w:szCs w:val="22"/>
          </w:rPr>
          <w:tab/>
        </w:r>
        <w:r w:rsidR="00393238" w:rsidRPr="00156E7E">
          <w:rPr>
            <w:rStyle w:val="Hyperlink"/>
            <w:lang w:val="en-GB" w:eastAsia="ja-JP"/>
          </w:rPr>
          <w:t>Introduction</w:t>
        </w:r>
        <w:r w:rsidR="00393238">
          <w:rPr>
            <w:webHidden/>
          </w:rPr>
          <w:tab/>
        </w:r>
        <w:r w:rsidR="00393238">
          <w:rPr>
            <w:webHidden/>
          </w:rPr>
          <w:fldChar w:fldCharType="begin"/>
        </w:r>
        <w:r w:rsidR="00393238">
          <w:rPr>
            <w:webHidden/>
          </w:rPr>
          <w:instrText xml:space="preserve"> PAGEREF _Toc324685959 \h </w:instrText>
        </w:r>
        <w:r w:rsidR="00393238">
          <w:rPr>
            <w:webHidden/>
          </w:rPr>
        </w:r>
        <w:r w:rsidR="00393238">
          <w:rPr>
            <w:webHidden/>
          </w:rPr>
          <w:fldChar w:fldCharType="separate"/>
        </w:r>
        <w:r w:rsidR="00393238">
          <w:rPr>
            <w:webHidden/>
          </w:rPr>
          <w:t>95</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60" w:history="1">
        <w:r w:rsidR="00393238" w:rsidRPr="00156E7E">
          <w:rPr>
            <w:rStyle w:val="Hyperlink"/>
            <w:lang w:val="en-GB" w:eastAsia="ja-JP"/>
          </w:rPr>
          <w:t>8.7.2</w:t>
        </w:r>
        <w:r w:rsidR="00393238">
          <w:rPr>
            <w:rFonts w:asciiTheme="minorHAnsi" w:eastAsiaTheme="minorEastAsia" w:hAnsiTheme="minorHAnsi" w:cstheme="minorBidi"/>
            <w:sz w:val="22"/>
            <w:szCs w:val="22"/>
          </w:rPr>
          <w:tab/>
        </w:r>
        <w:r w:rsidR="00393238" w:rsidRPr="00156E7E">
          <w:rPr>
            <w:rStyle w:val="Hyperlink"/>
            <w:lang w:val="en-GB" w:eastAsia="ja-JP"/>
          </w:rPr>
          <w:t>Temporal Duration</w:t>
        </w:r>
        <w:r w:rsidR="00393238">
          <w:rPr>
            <w:webHidden/>
          </w:rPr>
          <w:tab/>
        </w:r>
        <w:r w:rsidR="00393238">
          <w:rPr>
            <w:webHidden/>
          </w:rPr>
          <w:fldChar w:fldCharType="begin"/>
        </w:r>
        <w:r w:rsidR="00393238">
          <w:rPr>
            <w:webHidden/>
          </w:rPr>
          <w:instrText xml:space="preserve"> PAGEREF _Toc324685960 \h </w:instrText>
        </w:r>
        <w:r w:rsidR="00393238">
          <w:rPr>
            <w:webHidden/>
          </w:rPr>
        </w:r>
        <w:r w:rsidR="00393238">
          <w:rPr>
            <w:webHidden/>
          </w:rPr>
          <w:fldChar w:fldCharType="separate"/>
        </w:r>
        <w:r w:rsidR="00393238">
          <w:rPr>
            <w:webHidden/>
          </w:rPr>
          <w:t>95</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61" w:history="1">
        <w:r w:rsidR="00393238" w:rsidRPr="00156E7E">
          <w:rPr>
            <w:rStyle w:val="Hyperlink"/>
            <w:lang w:val="en-GB" w:eastAsia="ja-JP"/>
          </w:rPr>
          <w:t>8.7.3</w:t>
        </w:r>
        <w:r w:rsidR="00393238">
          <w:rPr>
            <w:rFonts w:asciiTheme="minorHAnsi" w:eastAsiaTheme="minorEastAsia" w:hAnsiTheme="minorHAnsi" w:cstheme="minorBidi"/>
            <w:sz w:val="22"/>
            <w:szCs w:val="22"/>
          </w:rPr>
          <w:tab/>
        </w:r>
        <w:r w:rsidR="00393238" w:rsidRPr="00156E7E">
          <w:rPr>
            <w:rStyle w:val="Hyperlink"/>
            <w:lang w:val="en-GB" w:eastAsia="ja-JP"/>
          </w:rPr>
          <w:t>Temporal Interval</w:t>
        </w:r>
        <w:r w:rsidR="00393238">
          <w:rPr>
            <w:webHidden/>
          </w:rPr>
          <w:tab/>
        </w:r>
        <w:r w:rsidR="00393238">
          <w:rPr>
            <w:webHidden/>
          </w:rPr>
          <w:fldChar w:fldCharType="begin"/>
        </w:r>
        <w:r w:rsidR="00393238">
          <w:rPr>
            <w:webHidden/>
          </w:rPr>
          <w:instrText xml:space="preserve"> PAGEREF _Toc324685961 \h </w:instrText>
        </w:r>
        <w:r w:rsidR="00393238">
          <w:rPr>
            <w:webHidden/>
          </w:rPr>
        </w:r>
        <w:r w:rsidR="00393238">
          <w:rPr>
            <w:webHidden/>
          </w:rPr>
          <w:fldChar w:fldCharType="separate"/>
        </w:r>
        <w:r w:rsidR="00393238">
          <w:rPr>
            <w:webHidden/>
          </w:rPr>
          <w:t>96</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62" w:history="1">
        <w:r w:rsidR="00393238" w:rsidRPr="00156E7E">
          <w:rPr>
            <w:rStyle w:val="Hyperlink"/>
            <w:lang w:val="en-GB" w:eastAsia="ja-JP"/>
          </w:rPr>
          <w:t>8.7.4</w:t>
        </w:r>
        <w:r w:rsidR="00393238">
          <w:rPr>
            <w:rFonts w:asciiTheme="minorHAnsi" w:eastAsiaTheme="minorEastAsia" w:hAnsiTheme="minorHAnsi" w:cstheme="minorBidi"/>
            <w:sz w:val="22"/>
            <w:szCs w:val="22"/>
          </w:rPr>
          <w:tab/>
        </w:r>
        <w:r w:rsidR="00393238" w:rsidRPr="00156E7E">
          <w:rPr>
            <w:rStyle w:val="Hyperlink"/>
            <w:lang w:val="en-GB" w:eastAsia="ja-JP"/>
          </w:rPr>
          <w:t>Encoding</w:t>
        </w:r>
        <w:r w:rsidR="00393238">
          <w:rPr>
            <w:webHidden/>
          </w:rPr>
          <w:tab/>
        </w:r>
        <w:r w:rsidR="00393238">
          <w:rPr>
            <w:webHidden/>
          </w:rPr>
          <w:fldChar w:fldCharType="begin"/>
        </w:r>
        <w:r w:rsidR="00393238">
          <w:rPr>
            <w:webHidden/>
          </w:rPr>
          <w:instrText xml:space="preserve"> PAGEREF _Toc324685962 \h </w:instrText>
        </w:r>
        <w:r w:rsidR="00393238">
          <w:rPr>
            <w:webHidden/>
          </w:rPr>
        </w:r>
        <w:r w:rsidR="00393238">
          <w:rPr>
            <w:webHidden/>
          </w:rPr>
          <w:fldChar w:fldCharType="separate"/>
        </w:r>
        <w:r w:rsidR="00393238">
          <w:rPr>
            <w:webHidden/>
          </w:rPr>
          <w:t>96</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63" w:history="1">
        <w:r w:rsidR="00393238" w:rsidRPr="00156E7E">
          <w:rPr>
            <w:rStyle w:val="Hyperlink"/>
            <w:noProof/>
            <w:lang w:val="en-GB" w:eastAsia="ja-JP"/>
          </w:rPr>
          <w:t>8.8</w:t>
        </w:r>
        <w:r w:rsidR="00393238">
          <w:rPr>
            <w:rFonts w:asciiTheme="minorHAnsi" w:eastAsiaTheme="minorEastAsia" w:hAnsiTheme="minorHAnsi" w:cstheme="minorBidi"/>
            <w:noProof/>
            <w:sz w:val="22"/>
            <w:szCs w:val="22"/>
          </w:rPr>
          <w:tab/>
        </w:r>
        <w:r w:rsidR="00393238" w:rsidRPr="00156E7E">
          <w:rPr>
            <w:rStyle w:val="Hyperlink"/>
            <w:noProof/>
            <w:lang w:val="en-GB" w:eastAsia="ja-JP"/>
          </w:rPr>
          <w:t>Temporal Uncertainty</w:t>
        </w:r>
        <w:r w:rsidR="00393238">
          <w:rPr>
            <w:noProof/>
            <w:webHidden/>
          </w:rPr>
          <w:tab/>
        </w:r>
        <w:r w:rsidR="00393238">
          <w:rPr>
            <w:noProof/>
            <w:webHidden/>
          </w:rPr>
          <w:fldChar w:fldCharType="begin"/>
        </w:r>
        <w:r w:rsidR="00393238">
          <w:rPr>
            <w:noProof/>
            <w:webHidden/>
          </w:rPr>
          <w:instrText xml:space="preserve"> PAGEREF _Toc324685963 \h </w:instrText>
        </w:r>
        <w:r w:rsidR="00393238">
          <w:rPr>
            <w:noProof/>
            <w:webHidden/>
          </w:rPr>
        </w:r>
        <w:r w:rsidR="00393238">
          <w:rPr>
            <w:noProof/>
            <w:webHidden/>
          </w:rPr>
          <w:fldChar w:fldCharType="separate"/>
        </w:r>
        <w:r w:rsidR="00393238">
          <w:rPr>
            <w:noProof/>
            <w:webHidden/>
          </w:rPr>
          <w:t>96</w:t>
        </w:r>
        <w:r w:rsidR="00393238">
          <w:rPr>
            <w:noProof/>
            <w:webHidden/>
          </w:rPr>
          <w:fldChar w:fldCharType="end"/>
        </w:r>
      </w:hyperlink>
    </w:p>
    <w:p w:rsidR="00393238" w:rsidRDefault="0019403A">
      <w:pPr>
        <w:pStyle w:val="TOC1"/>
        <w:rPr>
          <w:rFonts w:asciiTheme="minorHAnsi" w:eastAsiaTheme="minorEastAsia" w:hAnsiTheme="minorHAnsi" w:cstheme="minorBidi"/>
          <w:b w:val="0"/>
          <w:sz w:val="22"/>
          <w:szCs w:val="22"/>
        </w:rPr>
      </w:pPr>
      <w:hyperlink w:anchor="_Toc324685964" w:history="1">
        <w:r w:rsidR="00393238" w:rsidRPr="00156E7E">
          <w:rPr>
            <w:rStyle w:val="Hyperlink"/>
          </w:rPr>
          <w:t>Annex A – Conventions (Normative)</w:t>
        </w:r>
        <w:r w:rsidR="00393238">
          <w:rPr>
            <w:webHidden/>
          </w:rPr>
          <w:tab/>
        </w:r>
        <w:r w:rsidR="00393238">
          <w:rPr>
            <w:webHidden/>
          </w:rPr>
          <w:fldChar w:fldCharType="begin"/>
        </w:r>
        <w:r w:rsidR="00393238">
          <w:rPr>
            <w:webHidden/>
          </w:rPr>
          <w:instrText xml:space="preserve"> PAGEREF _Toc324685964 \h </w:instrText>
        </w:r>
        <w:r w:rsidR="00393238">
          <w:rPr>
            <w:webHidden/>
          </w:rPr>
        </w:r>
        <w:r w:rsidR="00393238">
          <w:rPr>
            <w:webHidden/>
          </w:rPr>
          <w:fldChar w:fldCharType="separate"/>
        </w:r>
        <w:r w:rsidR="00393238">
          <w:rPr>
            <w:webHidden/>
          </w:rPr>
          <w:t>98</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65" w:history="1">
        <w:r w:rsidR="00393238" w:rsidRPr="00156E7E">
          <w:rPr>
            <w:rStyle w:val="Hyperlink"/>
            <w:noProof/>
          </w:rPr>
          <w:t>A.1</w:t>
        </w:r>
        <w:r w:rsidR="00393238">
          <w:rPr>
            <w:rFonts w:asciiTheme="minorHAnsi" w:eastAsiaTheme="minorEastAsia" w:hAnsiTheme="minorHAnsi" w:cstheme="minorBidi"/>
            <w:noProof/>
            <w:sz w:val="22"/>
            <w:szCs w:val="22"/>
          </w:rPr>
          <w:tab/>
        </w:r>
        <w:r w:rsidR="00393238" w:rsidRPr="00156E7E">
          <w:rPr>
            <w:rStyle w:val="Hyperlink"/>
            <w:noProof/>
          </w:rPr>
          <w:t>Introduction</w:t>
        </w:r>
        <w:r w:rsidR="00393238">
          <w:rPr>
            <w:noProof/>
            <w:webHidden/>
          </w:rPr>
          <w:tab/>
        </w:r>
        <w:r w:rsidR="00393238">
          <w:rPr>
            <w:noProof/>
            <w:webHidden/>
          </w:rPr>
          <w:fldChar w:fldCharType="begin"/>
        </w:r>
        <w:r w:rsidR="00393238">
          <w:rPr>
            <w:noProof/>
            <w:webHidden/>
          </w:rPr>
          <w:instrText xml:space="preserve"> PAGEREF _Toc324685965 \h </w:instrText>
        </w:r>
        <w:r w:rsidR="00393238">
          <w:rPr>
            <w:noProof/>
            <w:webHidden/>
          </w:rPr>
        </w:r>
        <w:r w:rsidR="00393238">
          <w:rPr>
            <w:noProof/>
            <w:webHidden/>
          </w:rPr>
          <w:fldChar w:fldCharType="separate"/>
        </w:r>
        <w:r w:rsidR="00393238">
          <w:rPr>
            <w:noProof/>
            <w:webHidden/>
          </w:rPr>
          <w:t>98</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66" w:history="1">
        <w:r w:rsidR="00393238" w:rsidRPr="00156E7E">
          <w:rPr>
            <w:rStyle w:val="Hyperlink"/>
            <w:noProof/>
          </w:rPr>
          <w:t>A.2</w:t>
        </w:r>
        <w:r w:rsidR="00393238">
          <w:rPr>
            <w:rFonts w:asciiTheme="minorHAnsi" w:eastAsiaTheme="minorEastAsia" w:hAnsiTheme="minorHAnsi" w:cstheme="minorBidi"/>
            <w:noProof/>
            <w:sz w:val="22"/>
            <w:szCs w:val="22"/>
          </w:rPr>
          <w:tab/>
        </w:r>
        <w:r w:rsidR="00393238" w:rsidRPr="00156E7E">
          <w:rPr>
            <w:rStyle w:val="Hyperlink"/>
            <w:noProof/>
          </w:rPr>
          <w:t>Naming and Design Rules from GML</w:t>
        </w:r>
        <w:r w:rsidR="00393238">
          <w:rPr>
            <w:noProof/>
            <w:webHidden/>
          </w:rPr>
          <w:tab/>
        </w:r>
        <w:r w:rsidR="00393238">
          <w:rPr>
            <w:noProof/>
            <w:webHidden/>
          </w:rPr>
          <w:fldChar w:fldCharType="begin"/>
        </w:r>
        <w:r w:rsidR="00393238">
          <w:rPr>
            <w:noProof/>
            <w:webHidden/>
          </w:rPr>
          <w:instrText xml:space="preserve"> PAGEREF _Toc324685966 \h </w:instrText>
        </w:r>
        <w:r w:rsidR="00393238">
          <w:rPr>
            <w:noProof/>
            <w:webHidden/>
          </w:rPr>
        </w:r>
        <w:r w:rsidR="00393238">
          <w:rPr>
            <w:noProof/>
            <w:webHidden/>
          </w:rPr>
          <w:fldChar w:fldCharType="separate"/>
        </w:r>
        <w:r w:rsidR="00393238">
          <w:rPr>
            <w:noProof/>
            <w:webHidden/>
          </w:rPr>
          <w:t>98</w:t>
        </w:r>
        <w:r w:rsidR="00393238">
          <w:rPr>
            <w:noProof/>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67" w:history="1">
        <w:r w:rsidR="00393238" w:rsidRPr="00156E7E">
          <w:rPr>
            <w:rStyle w:val="Hyperlink"/>
          </w:rPr>
          <w:t>A.2.1</w:t>
        </w:r>
        <w:r w:rsidR="00393238">
          <w:rPr>
            <w:rFonts w:asciiTheme="minorHAnsi" w:eastAsiaTheme="minorEastAsia" w:hAnsiTheme="minorHAnsi" w:cstheme="minorBidi"/>
            <w:sz w:val="22"/>
            <w:szCs w:val="22"/>
          </w:rPr>
          <w:tab/>
        </w:r>
        <w:r w:rsidR="00393238" w:rsidRPr="00156E7E">
          <w:rPr>
            <w:rStyle w:val="Hyperlink"/>
          </w:rPr>
          <w:t>Introduction</w:t>
        </w:r>
        <w:r w:rsidR="00393238">
          <w:rPr>
            <w:webHidden/>
          </w:rPr>
          <w:tab/>
        </w:r>
        <w:r w:rsidR="00393238">
          <w:rPr>
            <w:webHidden/>
          </w:rPr>
          <w:fldChar w:fldCharType="begin"/>
        </w:r>
        <w:r w:rsidR="00393238">
          <w:rPr>
            <w:webHidden/>
          </w:rPr>
          <w:instrText xml:space="preserve"> PAGEREF _Toc324685967 \h </w:instrText>
        </w:r>
        <w:r w:rsidR="00393238">
          <w:rPr>
            <w:webHidden/>
          </w:rPr>
        </w:r>
        <w:r w:rsidR="00393238">
          <w:rPr>
            <w:webHidden/>
          </w:rPr>
          <w:fldChar w:fldCharType="separate"/>
        </w:r>
        <w:r w:rsidR="00393238">
          <w:rPr>
            <w:webHidden/>
          </w:rPr>
          <w:t>98</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68" w:history="1">
        <w:r w:rsidR="00393238" w:rsidRPr="00156E7E">
          <w:rPr>
            <w:rStyle w:val="Hyperlink"/>
          </w:rPr>
          <w:t>A.2.2</w:t>
        </w:r>
        <w:r w:rsidR="00393238">
          <w:rPr>
            <w:rFonts w:asciiTheme="minorHAnsi" w:eastAsiaTheme="minorEastAsia" w:hAnsiTheme="minorHAnsi" w:cstheme="minorBidi"/>
            <w:sz w:val="22"/>
            <w:szCs w:val="22"/>
          </w:rPr>
          <w:tab/>
        </w:r>
        <w:r w:rsidR="00393238" w:rsidRPr="00156E7E">
          <w:rPr>
            <w:rStyle w:val="Hyperlink"/>
          </w:rPr>
          <w:t>Lexical Conventions</w:t>
        </w:r>
        <w:r w:rsidR="00393238">
          <w:rPr>
            <w:webHidden/>
          </w:rPr>
          <w:tab/>
        </w:r>
        <w:r w:rsidR="00393238">
          <w:rPr>
            <w:webHidden/>
          </w:rPr>
          <w:fldChar w:fldCharType="begin"/>
        </w:r>
        <w:r w:rsidR="00393238">
          <w:rPr>
            <w:webHidden/>
          </w:rPr>
          <w:instrText xml:space="preserve"> PAGEREF _Toc324685968 \h </w:instrText>
        </w:r>
        <w:r w:rsidR="00393238">
          <w:rPr>
            <w:webHidden/>
          </w:rPr>
        </w:r>
        <w:r w:rsidR="00393238">
          <w:rPr>
            <w:webHidden/>
          </w:rPr>
          <w:fldChar w:fldCharType="separate"/>
        </w:r>
        <w:r w:rsidR="00393238">
          <w:rPr>
            <w:webHidden/>
          </w:rPr>
          <w:t>98</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69" w:history="1">
        <w:r w:rsidR="00393238" w:rsidRPr="00156E7E">
          <w:rPr>
            <w:rStyle w:val="Hyperlink"/>
          </w:rPr>
          <w:t>A.2.3</w:t>
        </w:r>
        <w:r w:rsidR="00393238">
          <w:rPr>
            <w:rFonts w:asciiTheme="minorHAnsi" w:eastAsiaTheme="minorEastAsia" w:hAnsiTheme="minorHAnsi" w:cstheme="minorBidi"/>
            <w:sz w:val="22"/>
            <w:szCs w:val="22"/>
          </w:rPr>
          <w:tab/>
        </w:r>
        <w:r w:rsidR="00393238" w:rsidRPr="00156E7E">
          <w:rPr>
            <w:rStyle w:val="Hyperlink"/>
          </w:rPr>
          <w:t>XML Schema Conventions</w:t>
        </w:r>
        <w:r w:rsidR="00393238">
          <w:rPr>
            <w:webHidden/>
          </w:rPr>
          <w:tab/>
        </w:r>
        <w:r w:rsidR="00393238">
          <w:rPr>
            <w:webHidden/>
          </w:rPr>
          <w:fldChar w:fldCharType="begin"/>
        </w:r>
        <w:r w:rsidR="00393238">
          <w:rPr>
            <w:webHidden/>
          </w:rPr>
          <w:instrText xml:space="preserve"> PAGEREF _Toc324685969 \h </w:instrText>
        </w:r>
        <w:r w:rsidR="00393238">
          <w:rPr>
            <w:webHidden/>
          </w:rPr>
        </w:r>
        <w:r w:rsidR="00393238">
          <w:rPr>
            <w:webHidden/>
          </w:rPr>
          <w:fldChar w:fldCharType="separate"/>
        </w:r>
        <w:r w:rsidR="00393238">
          <w:rPr>
            <w:webHidden/>
          </w:rPr>
          <w:t>98</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70" w:history="1">
        <w:r w:rsidR="00393238" w:rsidRPr="00156E7E">
          <w:rPr>
            <w:rStyle w:val="Hyperlink"/>
            <w:noProof/>
          </w:rPr>
          <w:t>A.3</w:t>
        </w:r>
        <w:r w:rsidR="00393238">
          <w:rPr>
            <w:rFonts w:asciiTheme="minorHAnsi" w:eastAsiaTheme="minorEastAsia" w:hAnsiTheme="minorHAnsi" w:cstheme="minorBidi"/>
            <w:noProof/>
            <w:sz w:val="22"/>
            <w:szCs w:val="22"/>
          </w:rPr>
          <w:tab/>
        </w:r>
        <w:r w:rsidR="00393238" w:rsidRPr="00156E7E">
          <w:rPr>
            <w:rStyle w:val="Hyperlink"/>
            <w:noProof/>
          </w:rPr>
          <w:t>Referencing GML</w:t>
        </w:r>
        <w:r w:rsidR="00393238">
          <w:rPr>
            <w:noProof/>
            <w:webHidden/>
          </w:rPr>
          <w:tab/>
        </w:r>
        <w:r w:rsidR="00393238">
          <w:rPr>
            <w:noProof/>
            <w:webHidden/>
          </w:rPr>
          <w:fldChar w:fldCharType="begin"/>
        </w:r>
        <w:r w:rsidR="00393238">
          <w:rPr>
            <w:noProof/>
            <w:webHidden/>
          </w:rPr>
          <w:instrText xml:space="preserve"> PAGEREF _Toc324685970 \h </w:instrText>
        </w:r>
        <w:r w:rsidR="00393238">
          <w:rPr>
            <w:noProof/>
            <w:webHidden/>
          </w:rPr>
        </w:r>
        <w:r w:rsidR="00393238">
          <w:rPr>
            <w:noProof/>
            <w:webHidden/>
          </w:rPr>
          <w:fldChar w:fldCharType="separate"/>
        </w:r>
        <w:r w:rsidR="00393238">
          <w:rPr>
            <w:noProof/>
            <w:webHidden/>
          </w:rPr>
          <w:t>99</w:t>
        </w:r>
        <w:r w:rsidR="00393238">
          <w:rPr>
            <w:noProof/>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71" w:history="1">
        <w:r w:rsidR="00393238" w:rsidRPr="00156E7E">
          <w:rPr>
            <w:rStyle w:val="Hyperlink"/>
          </w:rPr>
          <w:t>A.3.1</w:t>
        </w:r>
        <w:r w:rsidR="00393238">
          <w:rPr>
            <w:rFonts w:asciiTheme="minorHAnsi" w:eastAsiaTheme="minorEastAsia" w:hAnsiTheme="minorHAnsi" w:cstheme="minorBidi"/>
            <w:sz w:val="22"/>
            <w:szCs w:val="22"/>
          </w:rPr>
          <w:tab/>
        </w:r>
        <w:r w:rsidR="00393238" w:rsidRPr="00156E7E">
          <w:rPr>
            <w:rStyle w:val="Hyperlink"/>
          </w:rPr>
          <w:t>GPAS Governance Namespace</w:t>
        </w:r>
        <w:r w:rsidR="00393238">
          <w:rPr>
            <w:webHidden/>
          </w:rPr>
          <w:tab/>
        </w:r>
        <w:r w:rsidR="00393238">
          <w:rPr>
            <w:webHidden/>
          </w:rPr>
          <w:fldChar w:fldCharType="begin"/>
        </w:r>
        <w:r w:rsidR="00393238">
          <w:rPr>
            <w:webHidden/>
          </w:rPr>
          <w:instrText xml:space="preserve"> PAGEREF _Toc324685971 \h </w:instrText>
        </w:r>
        <w:r w:rsidR="00393238">
          <w:rPr>
            <w:webHidden/>
          </w:rPr>
        </w:r>
        <w:r w:rsidR="00393238">
          <w:rPr>
            <w:webHidden/>
          </w:rPr>
          <w:fldChar w:fldCharType="separate"/>
        </w:r>
        <w:r w:rsidR="00393238">
          <w:rPr>
            <w:webHidden/>
          </w:rPr>
          <w:t>99</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72" w:history="1">
        <w:r w:rsidR="00393238" w:rsidRPr="00156E7E">
          <w:rPr>
            <w:rStyle w:val="Hyperlink"/>
          </w:rPr>
          <w:t>A.3.2</w:t>
        </w:r>
        <w:r w:rsidR="00393238">
          <w:rPr>
            <w:rFonts w:asciiTheme="minorHAnsi" w:eastAsiaTheme="minorEastAsia" w:hAnsiTheme="minorHAnsi" w:cstheme="minorBidi"/>
            <w:sz w:val="22"/>
            <w:szCs w:val="22"/>
          </w:rPr>
          <w:tab/>
        </w:r>
        <w:r w:rsidR="00393238" w:rsidRPr="00156E7E">
          <w:rPr>
            <w:rStyle w:val="Hyperlink"/>
          </w:rPr>
          <w:t>Referencing GPAS Schemas</w:t>
        </w:r>
        <w:r w:rsidR="00393238">
          <w:rPr>
            <w:webHidden/>
          </w:rPr>
          <w:tab/>
        </w:r>
        <w:r w:rsidR="00393238">
          <w:rPr>
            <w:webHidden/>
          </w:rPr>
          <w:fldChar w:fldCharType="begin"/>
        </w:r>
        <w:r w:rsidR="00393238">
          <w:rPr>
            <w:webHidden/>
          </w:rPr>
          <w:instrText xml:space="preserve"> PAGEREF _Toc324685972 \h </w:instrText>
        </w:r>
        <w:r w:rsidR="00393238">
          <w:rPr>
            <w:webHidden/>
          </w:rPr>
        </w:r>
        <w:r w:rsidR="00393238">
          <w:rPr>
            <w:webHidden/>
          </w:rPr>
          <w:fldChar w:fldCharType="separate"/>
        </w:r>
        <w:r w:rsidR="00393238">
          <w:rPr>
            <w:webHidden/>
          </w:rPr>
          <w:t>99</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73" w:history="1">
        <w:r w:rsidR="00393238" w:rsidRPr="00156E7E">
          <w:rPr>
            <w:rStyle w:val="Hyperlink"/>
          </w:rPr>
          <w:t>A.3.3</w:t>
        </w:r>
        <w:r w:rsidR="00393238">
          <w:rPr>
            <w:rFonts w:asciiTheme="minorHAnsi" w:eastAsiaTheme="minorEastAsia" w:hAnsiTheme="minorHAnsi" w:cstheme="minorBidi"/>
            <w:sz w:val="22"/>
            <w:szCs w:val="22"/>
          </w:rPr>
          <w:tab/>
        </w:r>
        <w:r w:rsidR="00393238" w:rsidRPr="00156E7E">
          <w:rPr>
            <w:rStyle w:val="Hyperlink"/>
          </w:rPr>
          <w:t>Modifications to Publicly Available Schemas</w:t>
        </w:r>
        <w:r w:rsidR="00393238">
          <w:rPr>
            <w:webHidden/>
          </w:rPr>
          <w:tab/>
        </w:r>
        <w:r w:rsidR="00393238">
          <w:rPr>
            <w:webHidden/>
          </w:rPr>
          <w:fldChar w:fldCharType="begin"/>
        </w:r>
        <w:r w:rsidR="00393238">
          <w:rPr>
            <w:webHidden/>
          </w:rPr>
          <w:instrText xml:space="preserve"> PAGEREF _Toc324685973 \h </w:instrText>
        </w:r>
        <w:r w:rsidR="00393238">
          <w:rPr>
            <w:webHidden/>
          </w:rPr>
        </w:r>
        <w:r w:rsidR="00393238">
          <w:rPr>
            <w:webHidden/>
          </w:rPr>
          <w:fldChar w:fldCharType="separate"/>
        </w:r>
        <w:r w:rsidR="00393238">
          <w:rPr>
            <w:webHidden/>
          </w:rPr>
          <w:t>100</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74" w:history="1">
        <w:r w:rsidR="00393238" w:rsidRPr="00156E7E">
          <w:rPr>
            <w:rStyle w:val="Hyperlink"/>
          </w:rPr>
          <w:t>A.3.4</w:t>
        </w:r>
        <w:r w:rsidR="00393238">
          <w:rPr>
            <w:rFonts w:asciiTheme="minorHAnsi" w:eastAsiaTheme="minorEastAsia" w:hAnsiTheme="minorHAnsi" w:cstheme="minorBidi"/>
            <w:sz w:val="22"/>
            <w:szCs w:val="22"/>
          </w:rPr>
          <w:tab/>
        </w:r>
        <w:r w:rsidR="00393238" w:rsidRPr="00156E7E">
          <w:rPr>
            <w:rStyle w:val="Hyperlink"/>
          </w:rPr>
          <w:t>XML Schema Namespace Identifiers</w:t>
        </w:r>
        <w:r w:rsidR="00393238">
          <w:rPr>
            <w:webHidden/>
          </w:rPr>
          <w:tab/>
        </w:r>
        <w:r w:rsidR="00393238">
          <w:rPr>
            <w:webHidden/>
          </w:rPr>
          <w:fldChar w:fldCharType="begin"/>
        </w:r>
        <w:r w:rsidR="00393238">
          <w:rPr>
            <w:webHidden/>
          </w:rPr>
          <w:instrText xml:space="preserve"> PAGEREF _Toc324685974 \h </w:instrText>
        </w:r>
        <w:r w:rsidR="00393238">
          <w:rPr>
            <w:webHidden/>
          </w:rPr>
        </w:r>
        <w:r w:rsidR="00393238">
          <w:rPr>
            <w:webHidden/>
          </w:rPr>
          <w:fldChar w:fldCharType="separate"/>
        </w:r>
        <w:r w:rsidR="00393238">
          <w:rPr>
            <w:webHidden/>
          </w:rPr>
          <w:t>101</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75" w:history="1">
        <w:r w:rsidR="00393238" w:rsidRPr="00156E7E">
          <w:rPr>
            <w:rStyle w:val="Hyperlink"/>
            <w:noProof/>
          </w:rPr>
          <w:t>A.4</w:t>
        </w:r>
        <w:r w:rsidR="00393238">
          <w:rPr>
            <w:rFonts w:asciiTheme="minorHAnsi" w:eastAsiaTheme="minorEastAsia" w:hAnsiTheme="minorHAnsi" w:cstheme="minorBidi"/>
            <w:noProof/>
            <w:sz w:val="22"/>
            <w:szCs w:val="22"/>
          </w:rPr>
          <w:tab/>
        </w:r>
        <w:r w:rsidR="00393238" w:rsidRPr="00156E7E">
          <w:rPr>
            <w:rStyle w:val="Hyperlink"/>
            <w:noProof/>
          </w:rPr>
          <w:t>Referencing TSPI</w:t>
        </w:r>
        <w:r w:rsidR="00393238">
          <w:rPr>
            <w:noProof/>
            <w:webHidden/>
          </w:rPr>
          <w:tab/>
        </w:r>
        <w:r w:rsidR="00393238">
          <w:rPr>
            <w:noProof/>
            <w:webHidden/>
          </w:rPr>
          <w:fldChar w:fldCharType="begin"/>
        </w:r>
        <w:r w:rsidR="00393238">
          <w:rPr>
            <w:noProof/>
            <w:webHidden/>
          </w:rPr>
          <w:instrText xml:space="preserve"> PAGEREF _Toc324685975 \h </w:instrText>
        </w:r>
        <w:r w:rsidR="00393238">
          <w:rPr>
            <w:noProof/>
            <w:webHidden/>
          </w:rPr>
        </w:r>
        <w:r w:rsidR="00393238">
          <w:rPr>
            <w:noProof/>
            <w:webHidden/>
          </w:rPr>
          <w:fldChar w:fldCharType="separate"/>
        </w:r>
        <w:r w:rsidR="00393238">
          <w:rPr>
            <w:noProof/>
            <w:webHidden/>
          </w:rPr>
          <w:t>102</w:t>
        </w:r>
        <w:r w:rsidR="00393238">
          <w:rPr>
            <w:noProof/>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76" w:history="1">
        <w:r w:rsidR="00393238" w:rsidRPr="00156E7E">
          <w:rPr>
            <w:rStyle w:val="Hyperlink"/>
          </w:rPr>
          <w:t>A.4.1</w:t>
        </w:r>
        <w:r w:rsidR="00393238">
          <w:rPr>
            <w:rFonts w:asciiTheme="minorHAnsi" w:eastAsiaTheme="minorEastAsia" w:hAnsiTheme="minorHAnsi" w:cstheme="minorBidi"/>
            <w:sz w:val="22"/>
            <w:szCs w:val="22"/>
          </w:rPr>
          <w:tab/>
        </w:r>
        <w:r w:rsidR="00393238" w:rsidRPr="00156E7E">
          <w:rPr>
            <w:rStyle w:val="Hyperlink"/>
          </w:rPr>
          <w:t>GSIP Governance Namespace</w:t>
        </w:r>
        <w:r w:rsidR="00393238">
          <w:rPr>
            <w:webHidden/>
          </w:rPr>
          <w:tab/>
        </w:r>
        <w:r w:rsidR="00393238">
          <w:rPr>
            <w:webHidden/>
          </w:rPr>
          <w:fldChar w:fldCharType="begin"/>
        </w:r>
        <w:r w:rsidR="00393238">
          <w:rPr>
            <w:webHidden/>
          </w:rPr>
          <w:instrText xml:space="preserve"> PAGEREF _Toc324685976 \h </w:instrText>
        </w:r>
        <w:r w:rsidR="00393238">
          <w:rPr>
            <w:webHidden/>
          </w:rPr>
        </w:r>
        <w:r w:rsidR="00393238">
          <w:rPr>
            <w:webHidden/>
          </w:rPr>
          <w:fldChar w:fldCharType="separate"/>
        </w:r>
        <w:r w:rsidR="00393238">
          <w:rPr>
            <w:webHidden/>
          </w:rPr>
          <w:t>102</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77" w:history="1">
        <w:r w:rsidR="00393238" w:rsidRPr="00156E7E">
          <w:rPr>
            <w:rStyle w:val="Hyperlink"/>
          </w:rPr>
          <w:t>A.4.2</w:t>
        </w:r>
        <w:r w:rsidR="00393238">
          <w:rPr>
            <w:rFonts w:asciiTheme="minorHAnsi" w:eastAsiaTheme="minorEastAsia" w:hAnsiTheme="minorHAnsi" w:cstheme="minorBidi"/>
            <w:sz w:val="22"/>
            <w:szCs w:val="22"/>
          </w:rPr>
          <w:tab/>
        </w:r>
        <w:r w:rsidR="00393238" w:rsidRPr="00156E7E">
          <w:rPr>
            <w:rStyle w:val="Hyperlink"/>
          </w:rPr>
          <w:t>TSPI XML Namespace</w:t>
        </w:r>
        <w:r w:rsidR="00393238">
          <w:rPr>
            <w:webHidden/>
          </w:rPr>
          <w:tab/>
        </w:r>
        <w:r w:rsidR="00393238">
          <w:rPr>
            <w:webHidden/>
          </w:rPr>
          <w:fldChar w:fldCharType="begin"/>
        </w:r>
        <w:r w:rsidR="00393238">
          <w:rPr>
            <w:webHidden/>
          </w:rPr>
          <w:instrText xml:space="preserve"> PAGEREF _Toc324685977 \h </w:instrText>
        </w:r>
        <w:r w:rsidR="00393238">
          <w:rPr>
            <w:webHidden/>
          </w:rPr>
        </w:r>
        <w:r w:rsidR="00393238">
          <w:rPr>
            <w:webHidden/>
          </w:rPr>
          <w:fldChar w:fldCharType="separate"/>
        </w:r>
        <w:r w:rsidR="00393238">
          <w:rPr>
            <w:webHidden/>
          </w:rPr>
          <w:t>102</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78" w:history="1">
        <w:r w:rsidR="00393238" w:rsidRPr="00156E7E">
          <w:rPr>
            <w:rStyle w:val="Hyperlink"/>
            <w:noProof/>
          </w:rPr>
          <w:t>A.5</w:t>
        </w:r>
        <w:r w:rsidR="00393238">
          <w:rPr>
            <w:rFonts w:asciiTheme="minorHAnsi" w:eastAsiaTheme="minorEastAsia" w:hAnsiTheme="minorHAnsi" w:cstheme="minorBidi"/>
            <w:noProof/>
            <w:sz w:val="22"/>
            <w:szCs w:val="22"/>
          </w:rPr>
          <w:tab/>
        </w:r>
        <w:r w:rsidR="00393238" w:rsidRPr="00156E7E">
          <w:rPr>
            <w:rStyle w:val="Hyperlink"/>
            <w:noProof/>
          </w:rPr>
          <w:t>Information Resources</w:t>
        </w:r>
        <w:r w:rsidR="00393238">
          <w:rPr>
            <w:noProof/>
            <w:webHidden/>
          </w:rPr>
          <w:tab/>
        </w:r>
        <w:r w:rsidR="00393238">
          <w:rPr>
            <w:noProof/>
            <w:webHidden/>
          </w:rPr>
          <w:fldChar w:fldCharType="begin"/>
        </w:r>
        <w:r w:rsidR="00393238">
          <w:rPr>
            <w:noProof/>
            <w:webHidden/>
          </w:rPr>
          <w:instrText xml:space="preserve"> PAGEREF _Toc324685978 \h </w:instrText>
        </w:r>
        <w:r w:rsidR="00393238">
          <w:rPr>
            <w:noProof/>
            <w:webHidden/>
          </w:rPr>
        </w:r>
        <w:r w:rsidR="00393238">
          <w:rPr>
            <w:noProof/>
            <w:webHidden/>
          </w:rPr>
          <w:fldChar w:fldCharType="separate"/>
        </w:r>
        <w:r w:rsidR="00393238">
          <w:rPr>
            <w:noProof/>
            <w:webHidden/>
          </w:rPr>
          <w:t>103</w:t>
        </w:r>
        <w:r w:rsidR="00393238">
          <w:rPr>
            <w:noProof/>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79" w:history="1">
        <w:r w:rsidR="00393238" w:rsidRPr="00156E7E">
          <w:rPr>
            <w:rStyle w:val="Hyperlink"/>
          </w:rPr>
          <w:t>A.5.1</w:t>
        </w:r>
        <w:r w:rsidR="00393238">
          <w:rPr>
            <w:rFonts w:asciiTheme="minorHAnsi" w:eastAsiaTheme="minorEastAsia" w:hAnsiTheme="minorHAnsi" w:cstheme="minorBidi"/>
            <w:sz w:val="22"/>
            <w:szCs w:val="22"/>
          </w:rPr>
          <w:tab/>
        </w:r>
        <w:r w:rsidR="00393238" w:rsidRPr="00156E7E">
          <w:rPr>
            <w:rStyle w:val="Hyperlink"/>
          </w:rPr>
          <w:t>Introduction</w:t>
        </w:r>
        <w:r w:rsidR="00393238">
          <w:rPr>
            <w:webHidden/>
          </w:rPr>
          <w:tab/>
        </w:r>
        <w:r w:rsidR="00393238">
          <w:rPr>
            <w:webHidden/>
          </w:rPr>
          <w:fldChar w:fldCharType="begin"/>
        </w:r>
        <w:r w:rsidR="00393238">
          <w:rPr>
            <w:webHidden/>
          </w:rPr>
          <w:instrText xml:space="preserve"> PAGEREF _Toc324685979 \h </w:instrText>
        </w:r>
        <w:r w:rsidR="00393238">
          <w:rPr>
            <w:webHidden/>
          </w:rPr>
        </w:r>
        <w:r w:rsidR="00393238">
          <w:rPr>
            <w:webHidden/>
          </w:rPr>
          <w:fldChar w:fldCharType="separate"/>
        </w:r>
        <w:r w:rsidR="00393238">
          <w:rPr>
            <w:webHidden/>
          </w:rPr>
          <w:t>103</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80" w:history="1">
        <w:r w:rsidR="00393238" w:rsidRPr="00156E7E">
          <w:rPr>
            <w:rStyle w:val="Hyperlink"/>
          </w:rPr>
          <w:t>A.5.2</w:t>
        </w:r>
        <w:r w:rsidR="00393238">
          <w:rPr>
            <w:rFonts w:asciiTheme="minorHAnsi" w:eastAsiaTheme="minorEastAsia" w:hAnsiTheme="minorHAnsi" w:cstheme="minorBidi"/>
            <w:sz w:val="22"/>
            <w:szCs w:val="22"/>
          </w:rPr>
          <w:tab/>
        </w:r>
        <w:r w:rsidR="00393238" w:rsidRPr="00156E7E">
          <w:rPr>
            <w:rStyle w:val="Hyperlink"/>
          </w:rPr>
          <w:t>Coordinate Reference System Resources</w:t>
        </w:r>
        <w:r w:rsidR="00393238">
          <w:rPr>
            <w:webHidden/>
          </w:rPr>
          <w:tab/>
        </w:r>
        <w:r w:rsidR="00393238">
          <w:rPr>
            <w:webHidden/>
          </w:rPr>
          <w:fldChar w:fldCharType="begin"/>
        </w:r>
        <w:r w:rsidR="00393238">
          <w:rPr>
            <w:webHidden/>
          </w:rPr>
          <w:instrText xml:space="preserve"> PAGEREF _Toc324685980 \h </w:instrText>
        </w:r>
        <w:r w:rsidR="00393238">
          <w:rPr>
            <w:webHidden/>
          </w:rPr>
        </w:r>
        <w:r w:rsidR="00393238">
          <w:rPr>
            <w:webHidden/>
          </w:rPr>
          <w:fldChar w:fldCharType="separate"/>
        </w:r>
        <w:r w:rsidR="00393238">
          <w:rPr>
            <w:webHidden/>
          </w:rPr>
          <w:t>103</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81" w:history="1">
        <w:r w:rsidR="00393238" w:rsidRPr="00156E7E">
          <w:rPr>
            <w:rStyle w:val="Hyperlink"/>
          </w:rPr>
          <w:t>A.5.3</w:t>
        </w:r>
        <w:r w:rsidR="00393238">
          <w:rPr>
            <w:rFonts w:asciiTheme="minorHAnsi" w:eastAsiaTheme="minorEastAsia" w:hAnsiTheme="minorHAnsi" w:cstheme="minorBidi"/>
            <w:sz w:val="22"/>
            <w:szCs w:val="22"/>
          </w:rPr>
          <w:tab/>
        </w:r>
        <w:r w:rsidR="00393238" w:rsidRPr="00156E7E">
          <w:rPr>
            <w:rStyle w:val="Hyperlink"/>
          </w:rPr>
          <w:t>Code List Resources</w:t>
        </w:r>
        <w:r w:rsidR="00393238">
          <w:rPr>
            <w:webHidden/>
          </w:rPr>
          <w:tab/>
        </w:r>
        <w:r w:rsidR="00393238">
          <w:rPr>
            <w:webHidden/>
          </w:rPr>
          <w:fldChar w:fldCharType="begin"/>
        </w:r>
        <w:r w:rsidR="00393238">
          <w:rPr>
            <w:webHidden/>
          </w:rPr>
          <w:instrText xml:space="preserve"> PAGEREF _Toc324685981 \h </w:instrText>
        </w:r>
        <w:r w:rsidR="00393238">
          <w:rPr>
            <w:webHidden/>
          </w:rPr>
        </w:r>
        <w:r w:rsidR="00393238">
          <w:rPr>
            <w:webHidden/>
          </w:rPr>
          <w:fldChar w:fldCharType="separate"/>
        </w:r>
        <w:r w:rsidR="00393238">
          <w:rPr>
            <w:webHidden/>
          </w:rPr>
          <w:t>103</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82" w:history="1">
        <w:r w:rsidR="00393238" w:rsidRPr="00156E7E">
          <w:rPr>
            <w:rStyle w:val="Hyperlink"/>
          </w:rPr>
          <w:t>A.5.3.1</w:t>
        </w:r>
        <w:r w:rsidR="00393238">
          <w:rPr>
            <w:rFonts w:asciiTheme="minorHAnsi" w:eastAsiaTheme="minorEastAsia" w:hAnsiTheme="minorHAnsi" w:cstheme="minorBidi"/>
            <w:sz w:val="22"/>
            <w:szCs w:val="22"/>
          </w:rPr>
          <w:tab/>
        </w:r>
        <w:r w:rsidR="00393238" w:rsidRPr="00156E7E">
          <w:rPr>
            <w:rStyle w:val="Hyperlink"/>
          </w:rPr>
          <w:t>Fixed Enumerations</w:t>
        </w:r>
        <w:r w:rsidR="00393238">
          <w:rPr>
            <w:webHidden/>
          </w:rPr>
          <w:tab/>
        </w:r>
        <w:r w:rsidR="00393238">
          <w:rPr>
            <w:webHidden/>
          </w:rPr>
          <w:fldChar w:fldCharType="begin"/>
        </w:r>
        <w:r w:rsidR="00393238">
          <w:rPr>
            <w:webHidden/>
          </w:rPr>
          <w:instrText xml:space="preserve"> PAGEREF _Toc324685982 \h </w:instrText>
        </w:r>
        <w:r w:rsidR="00393238">
          <w:rPr>
            <w:webHidden/>
          </w:rPr>
        </w:r>
        <w:r w:rsidR="00393238">
          <w:rPr>
            <w:webHidden/>
          </w:rPr>
          <w:fldChar w:fldCharType="separate"/>
        </w:r>
        <w:r w:rsidR="00393238">
          <w:rPr>
            <w:webHidden/>
          </w:rPr>
          <w:t>103</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83" w:history="1">
        <w:r w:rsidR="00393238" w:rsidRPr="00156E7E">
          <w:rPr>
            <w:rStyle w:val="Hyperlink"/>
          </w:rPr>
          <w:t>A.5.3.2</w:t>
        </w:r>
        <w:r w:rsidR="00393238">
          <w:rPr>
            <w:rFonts w:asciiTheme="minorHAnsi" w:eastAsiaTheme="minorEastAsia" w:hAnsiTheme="minorHAnsi" w:cstheme="minorBidi"/>
            <w:sz w:val="22"/>
            <w:szCs w:val="22"/>
          </w:rPr>
          <w:tab/>
        </w:r>
        <w:r w:rsidR="00393238" w:rsidRPr="00156E7E">
          <w:rPr>
            <w:rStyle w:val="Hyperlink"/>
          </w:rPr>
          <w:t>Flexible Enumerations</w:t>
        </w:r>
        <w:r w:rsidR="00393238">
          <w:rPr>
            <w:webHidden/>
          </w:rPr>
          <w:tab/>
        </w:r>
        <w:r w:rsidR="00393238">
          <w:rPr>
            <w:webHidden/>
          </w:rPr>
          <w:fldChar w:fldCharType="begin"/>
        </w:r>
        <w:r w:rsidR="00393238">
          <w:rPr>
            <w:webHidden/>
          </w:rPr>
          <w:instrText xml:space="preserve"> PAGEREF _Toc324685983 \h </w:instrText>
        </w:r>
        <w:r w:rsidR="00393238">
          <w:rPr>
            <w:webHidden/>
          </w:rPr>
        </w:r>
        <w:r w:rsidR="00393238">
          <w:rPr>
            <w:webHidden/>
          </w:rPr>
          <w:fldChar w:fldCharType="separate"/>
        </w:r>
        <w:r w:rsidR="00393238">
          <w:rPr>
            <w:webHidden/>
          </w:rPr>
          <w:t>104</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84" w:history="1">
        <w:r w:rsidR="00393238" w:rsidRPr="00156E7E">
          <w:rPr>
            <w:rStyle w:val="Hyperlink"/>
          </w:rPr>
          <w:t>A.5.3.3</w:t>
        </w:r>
        <w:r w:rsidR="00393238">
          <w:rPr>
            <w:rFonts w:asciiTheme="minorHAnsi" w:eastAsiaTheme="minorEastAsia" w:hAnsiTheme="minorHAnsi" w:cstheme="minorBidi"/>
            <w:sz w:val="22"/>
            <w:szCs w:val="22"/>
          </w:rPr>
          <w:tab/>
        </w:r>
        <w:r w:rsidR="00393238" w:rsidRPr="00156E7E">
          <w:rPr>
            <w:rStyle w:val="Hyperlink"/>
          </w:rPr>
          <w:t>Managed Code Lists</w:t>
        </w:r>
        <w:r w:rsidR="00393238">
          <w:rPr>
            <w:webHidden/>
          </w:rPr>
          <w:tab/>
        </w:r>
        <w:r w:rsidR="00393238">
          <w:rPr>
            <w:webHidden/>
          </w:rPr>
          <w:fldChar w:fldCharType="begin"/>
        </w:r>
        <w:r w:rsidR="00393238">
          <w:rPr>
            <w:webHidden/>
          </w:rPr>
          <w:instrText xml:space="preserve"> PAGEREF _Toc324685984 \h </w:instrText>
        </w:r>
        <w:r w:rsidR="00393238">
          <w:rPr>
            <w:webHidden/>
          </w:rPr>
        </w:r>
        <w:r w:rsidR="00393238">
          <w:rPr>
            <w:webHidden/>
          </w:rPr>
          <w:fldChar w:fldCharType="separate"/>
        </w:r>
        <w:r w:rsidR="00393238">
          <w:rPr>
            <w:webHidden/>
          </w:rPr>
          <w:t>106</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85" w:history="1">
        <w:r w:rsidR="00393238" w:rsidRPr="00156E7E">
          <w:rPr>
            <w:rStyle w:val="Hyperlink"/>
          </w:rPr>
          <w:t>A.5.3.4</w:t>
        </w:r>
        <w:r w:rsidR="00393238">
          <w:rPr>
            <w:rFonts w:asciiTheme="minorHAnsi" w:eastAsiaTheme="minorEastAsia" w:hAnsiTheme="minorHAnsi" w:cstheme="minorBidi"/>
            <w:sz w:val="22"/>
            <w:szCs w:val="22"/>
          </w:rPr>
          <w:tab/>
        </w:r>
        <w:r w:rsidR="00393238" w:rsidRPr="00156E7E">
          <w:rPr>
            <w:rStyle w:val="Hyperlink"/>
          </w:rPr>
          <w:t>Code List Item References</w:t>
        </w:r>
        <w:r w:rsidR="00393238">
          <w:rPr>
            <w:webHidden/>
          </w:rPr>
          <w:tab/>
        </w:r>
        <w:r w:rsidR="00393238">
          <w:rPr>
            <w:webHidden/>
          </w:rPr>
          <w:fldChar w:fldCharType="begin"/>
        </w:r>
        <w:r w:rsidR="00393238">
          <w:rPr>
            <w:webHidden/>
          </w:rPr>
          <w:instrText xml:space="preserve"> PAGEREF _Toc324685985 \h </w:instrText>
        </w:r>
        <w:r w:rsidR="00393238">
          <w:rPr>
            <w:webHidden/>
          </w:rPr>
        </w:r>
        <w:r w:rsidR="00393238">
          <w:rPr>
            <w:webHidden/>
          </w:rPr>
          <w:fldChar w:fldCharType="separate"/>
        </w:r>
        <w:r w:rsidR="00393238">
          <w:rPr>
            <w:webHidden/>
          </w:rPr>
          <w:t>106</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86" w:history="1">
        <w:r w:rsidR="00393238" w:rsidRPr="00156E7E">
          <w:rPr>
            <w:rStyle w:val="Hyperlink"/>
          </w:rPr>
          <w:t>A.5.4</w:t>
        </w:r>
        <w:r w:rsidR="00393238">
          <w:rPr>
            <w:rFonts w:asciiTheme="minorHAnsi" w:eastAsiaTheme="minorEastAsia" w:hAnsiTheme="minorHAnsi" w:cstheme="minorBidi"/>
            <w:sz w:val="22"/>
            <w:szCs w:val="22"/>
          </w:rPr>
          <w:tab/>
        </w:r>
        <w:r w:rsidR="00393238" w:rsidRPr="00156E7E">
          <w:rPr>
            <w:rStyle w:val="Hyperlink"/>
          </w:rPr>
          <w:t>Physical Quantity and Unit of Measure Resources</w:t>
        </w:r>
        <w:r w:rsidR="00393238">
          <w:rPr>
            <w:webHidden/>
          </w:rPr>
          <w:tab/>
        </w:r>
        <w:r w:rsidR="00393238">
          <w:rPr>
            <w:webHidden/>
          </w:rPr>
          <w:fldChar w:fldCharType="begin"/>
        </w:r>
        <w:r w:rsidR="00393238">
          <w:rPr>
            <w:webHidden/>
          </w:rPr>
          <w:instrText xml:space="preserve"> PAGEREF _Toc324685986 \h </w:instrText>
        </w:r>
        <w:r w:rsidR="00393238">
          <w:rPr>
            <w:webHidden/>
          </w:rPr>
        </w:r>
        <w:r w:rsidR="00393238">
          <w:rPr>
            <w:webHidden/>
          </w:rPr>
          <w:fldChar w:fldCharType="separate"/>
        </w:r>
        <w:r w:rsidR="00393238">
          <w:rPr>
            <w:webHidden/>
          </w:rPr>
          <w:t>106</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87" w:history="1">
        <w:r w:rsidR="00393238" w:rsidRPr="00156E7E">
          <w:rPr>
            <w:rStyle w:val="Hyperlink"/>
          </w:rPr>
          <w:t>A.5.4.1</w:t>
        </w:r>
        <w:r w:rsidR="00393238">
          <w:rPr>
            <w:rFonts w:asciiTheme="minorHAnsi" w:eastAsiaTheme="minorEastAsia" w:hAnsiTheme="minorHAnsi" w:cstheme="minorBidi"/>
            <w:sz w:val="22"/>
            <w:szCs w:val="22"/>
          </w:rPr>
          <w:tab/>
        </w:r>
        <w:r w:rsidR="00393238" w:rsidRPr="00156E7E">
          <w:rPr>
            <w:rStyle w:val="Hyperlink"/>
          </w:rPr>
          <w:t>Introduction</w:t>
        </w:r>
        <w:r w:rsidR="00393238">
          <w:rPr>
            <w:webHidden/>
          </w:rPr>
          <w:tab/>
        </w:r>
        <w:r w:rsidR="00393238">
          <w:rPr>
            <w:webHidden/>
          </w:rPr>
          <w:fldChar w:fldCharType="begin"/>
        </w:r>
        <w:r w:rsidR="00393238">
          <w:rPr>
            <w:webHidden/>
          </w:rPr>
          <w:instrText xml:space="preserve"> PAGEREF _Toc324685987 \h </w:instrText>
        </w:r>
        <w:r w:rsidR="00393238">
          <w:rPr>
            <w:webHidden/>
          </w:rPr>
        </w:r>
        <w:r w:rsidR="00393238">
          <w:rPr>
            <w:webHidden/>
          </w:rPr>
          <w:fldChar w:fldCharType="separate"/>
        </w:r>
        <w:r w:rsidR="00393238">
          <w:rPr>
            <w:webHidden/>
          </w:rPr>
          <w:t>106</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88" w:history="1">
        <w:r w:rsidR="00393238" w:rsidRPr="00156E7E">
          <w:rPr>
            <w:rStyle w:val="Hyperlink"/>
          </w:rPr>
          <w:t>A.5.4.2</w:t>
        </w:r>
        <w:r w:rsidR="00393238">
          <w:rPr>
            <w:rFonts w:asciiTheme="minorHAnsi" w:eastAsiaTheme="minorEastAsia" w:hAnsiTheme="minorHAnsi" w:cstheme="minorBidi"/>
            <w:sz w:val="22"/>
            <w:szCs w:val="22"/>
          </w:rPr>
          <w:tab/>
        </w:r>
        <w:r w:rsidR="00393238" w:rsidRPr="00156E7E">
          <w:rPr>
            <w:rStyle w:val="Hyperlink"/>
          </w:rPr>
          <w:t>Radix Point Presentation</w:t>
        </w:r>
        <w:r w:rsidR="00393238">
          <w:rPr>
            <w:webHidden/>
          </w:rPr>
          <w:tab/>
        </w:r>
        <w:r w:rsidR="00393238">
          <w:rPr>
            <w:webHidden/>
          </w:rPr>
          <w:fldChar w:fldCharType="begin"/>
        </w:r>
        <w:r w:rsidR="00393238">
          <w:rPr>
            <w:webHidden/>
          </w:rPr>
          <w:instrText xml:space="preserve"> PAGEREF _Toc324685988 \h </w:instrText>
        </w:r>
        <w:r w:rsidR="00393238">
          <w:rPr>
            <w:webHidden/>
          </w:rPr>
        </w:r>
        <w:r w:rsidR="00393238">
          <w:rPr>
            <w:webHidden/>
          </w:rPr>
          <w:fldChar w:fldCharType="separate"/>
        </w:r>
        <w:r w:rsidR="00393238">
          <w:rPr>
            <w:webHidden/>
          </w:rPr>
          <w:t>107</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89" w:history="1">
        <w:r w:rsidR="00393238" w:rsidRPr="00156E7E">
          <w:rPr>
            <w:rStyle w:val="Hyperlink"/>
          </w:rPr>
          <w:t>A.5.4.3</w:t>
        </w:r>
        <w:r w:rsidR="00393238">
          <w:rPr>
            <w:rFonts w:asciiTheme="minorHAnsi" w:eastAsiaTheme="minorEastAsia" w:hAnsiTheme="minorHAnsi" w:cstheme="minorBidi"/>
            <w:sz w:val="22"/>
            <w:szCs w:val="22"/>
          </w:rPr>
          <w:tab/>
        </w:r>
        <w:r w:rsidR="00393238" w:rsidRPr="00156E7E">
          <w:rPr>
            <w:rStyle w:val="Hyperlink"/>
          </w:rPr>
          <w:t>SI Prefixes</w:t>
        </w:r>
        <w:r w:rsidR="00393238">
          <w:rPr>
            <w:webHidden/>
          </w:rPr>
          <w:tab/>
        </w:r>
        <w:r w:rsidR="00393238">
          <w:rPr>
            <w:webHidden/>
          </w:rPr>
          <w:fldChar w:fldCharType="begin"/>
        </w:r>
        <w:r w:rsidR="00393238">
          <w:rPr>
            <w:webHidden/>
          </w:rPr>
          <w:instrText xml:space="preserve"> PAGEREF _Toc324685989 \h </w:instrText>
        </w:r>
        <w:r w:rsidR="00393238">
          <w:rPr>
            <w:webHidden/>
          </w:rPr>
        </w:r>
        <w:r w:rsidR="00393238">
          <w:rPr>
            <w:webHidden/>
          </w:rPr>
          <w:fldChar w:fldCharType="separate"/>
        </w:r>
        <w:r w:rsidR="00393238">
          <w:rPr>
            <w:webHidden/>
          </w:rPr>
          <w:t>107</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90" w:history="1">
        <w:r w:rsidR="00393238" w:rsidRPr="00156E7E">
          <w:rPr>
            <w:rStyle w:val="Hyperlink"/>
          </w:rPr>
          <w:t>A.5.4.4</w:t>
        </w:r>
        <w:r w:rsidR="00393238">
          <w:rPr>
            <w:rFonts w:asciiTheme="minorHAnsi" w:eastAsiaTheme="minorEastAsia" w:hAnsiTheme="minorHAnsi" w:cstheme="minorBidi"/>
            <w:sz w:val="22"/>
            <w:szCs w:val="22"/>
          </w:rPr>
          <w:tab/>
        </w:r>
        <w:r w:rsidR="00393238" w:rsidRPr="00156E7E">
          <w:rPr>
            <w:rStyle w:val="Hyperlink"/>
          </w:rPr>
          <w:t>Measures and Units of Measure</w:t>
        </w:r>
        <w:r w:rsidR="00393238">
          <w:rPr>
            <w:webHidden/>
          </w:rPr>
          <w:tab/>
        </w:r>
        <w:r w:rsidR="00393238">
          <w:rPr>
            <w:webHidden/>
          </w:rPr>
          <w:fldChar w:fldCharType="begin"/>
        </w:r>
        <w:r w:rsidR="00393238">
          <w:rPr>
            <w:webHidden/>
          </w:rPr>
          <w:instrText xml:space="preserve"> PAGEREF _Toc324685990 \h </w:instrText>
        </w:r>
        <w:r w:rsidR="00393238">
          <w:rPr>
            <w:webHidden/>
          </w:rPr>
        </w:r>
        <w:r w:rsidR="00393238">
          <w:rPr>
            <w:webHidden/>
          </w:rPr>
          <w:fldChar w:fldCharType="separate"/>
        </w:r>
        <w:r w:rsidR="00393238">
          <w:rPr>
            <w:webHidden/>
          </w:rPr>
          <w:t>107</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91" w:history="1">
        <w:r w:rsidR="00393238" w:rsidRPr="00156E7E">
          <w:rPr>
            <w:rStyle w:val="Hyperlink"/>
          </w:rPr>
          <w:t>A.5.4.5</w:t>
        </w:r>
        <w:r w:rsidR="00393238">
          <w:rPr>
            <w:rFonts w:asciiTheme="minorHAnsi" w:eastAsiaTheme="minorEastAsia" w:hAnsiTheme="minorHAnsi" w:cstheme="minorBidi"/>
            <w:sz w:val="22"/>
            <w:szCs w:val="22"/>
          </w:rPr>
          <w:tab/>
        </w:r>
        <w:r w:rsidR="00393238" w:rsidRPr="00156E7E">
          <w:rPr>
            <w:rStyle w:val="Hyperlink"/>
          </w:rPr>
          <w:t>Unit of Measure Dictionaries</w:t>
        </w:r>
        <w:r w:rsidR="00393238">
          <w:rPr>
            <w:webHidden/>
          </w:rPr>
          <w:tab/>
        </w:r>
        <w:r w:rsidR="00393238">
          <w:rPr>
            <w:webHidden/>
          </w:rPr>
          <w:fldChar w:fldCharType="begin"/>
        </w:r>
        <w:r w:rsidR="00393238">
          <w:rPr>
            <w:webHidden/>
          </w:rPr>
          <w:instrText xml:space="preserve"> PAGEREF _Toc324685991 \h </w:instrText>
        </w:r>
        <w:r w:rsidR="00393238">
          <w:rPr>
            <w:webHidden/>
          </w:rPr>
        </w:r>
        <w:r w:rsidR="00393238">
          <w:rPr>
            <w:webHidden/>
          </w:rPr>
          <w:fldChar w:fldCharType="separate"/>
        </w:r>
        <w:r w:rsidR="00393238">
          <w:rPr>
            <w:webHidden/>
          </w:rPr>
          <w:t>108</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92" w:history="1">
        <w:r w:rsidR="00393238" w:rsidRPr="00156E7E">
          <w:rPr>
            <w:rStyle w:val="Hyperlink"/>
          </w:rPr>
          <w:t>A.5.4.6</w:t>
        </w:r>
        <w:r w:rsidR="00393238">
          <w:rPr>
            <w:rFonts w:asciiTheme="minorHAnsi" w:eastAsiaTheme="minorEastAsia" w:hAnsiTheme="minorHAnsi" w:cstheme="minorBidi"/>
            <w:sz w:val="22"/>
            <w:szCs w:val="22"/>
          </w:rPr>
          <w:tab/>
        </w:r>
        <w:r w:rsidR="00393238" w:rsidRPr="00156E7E">
          <w:rPr>
            <w:rStyle w:val="Hyperlink"/>
          </w:rPr>
          <w:t>Unit of Measure References</w:t>
        </w:r>
        <w:r w:rsidR="00393238">
          <w:rPr>
            <w:webHidden/>
          </w:rPr>
          <w:tab/>
        </w:r>
        <w:r w:rsidR="00393238">
          <w:rPr>
            <w:webHidden/>
          </w:rPr>
          <w:fldChar w:fldCharType="begin"/>
        </w:r>
        <w:r w:rsidR="00393238">
          <w:rPr>
            <w:webHidden/>
          </w:rPr>
          <w:instrText xml:space="preserve"> PAGEREF _Toc324685992 \h </w:instrText>
        </w:r>
        <w:r w:rsidR="00393238">
          <w:rPr>
            <w:webHidden/>
          </w:rPr>
        </w:r>
        <w:r w:rsidR="00393238">
          <w:rPr>
            <w:webHidden/>
          </w:rPr>
          <w:fldChar w:fldCharType="separate"/>
        </w:r>
        <w:r w:rsidR="00393238">
          <w:rPr>
            <w:webHidden/>
          </w:rPr>
          <w:t>110</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93" w:history="1">
        <w:r w:rsidR="00393238" w:rsidRPr="00156E7E">
          <w:rPr>
            <w:rStyle w:val="Hyperlink"/>
          </w:rPr>
          <w:t>A.5.5</w:t>
        </w:r>
        <w:r w:rsidR="00393238">
          <w:rPr>
            <w:rFonts w:asciiTheme="minorHAnsi" w:eastAsiaTheme="minorEastAsia" w:hAnsiTheme="minorHAnsi" w:cstheme="minorBidi"/>
            <w:sz w:val="22"/>
            <w:szCs w:val="22"/>
          </w:rPr>
          <w:tab/>
        </w:r>
        <w:r w:rsidR="00393238" w:rsidRPr="00156E7E">
          <w:rPr>
            <w:rStyle w:val="Hyperlink"/>
          </w:rPr>
          <w:t>Data Quality Measure Resources</w:t>
        </w:r>
        <w:r w:rsidR="00393238">
          <w:rPr>
            <w:webHidden/>
          </w:rPr>
          <w:tab/>
        </w:r>
        <w:r w:rsidR="00393238">
          <w:rPr>
            <w:webHidden/>
          </w:rPr>
          <w:fldChar w:fldCharType="begin"/>
        </w:r>
        <w:r w:rsidR="00393238">
          <w:rPr>
            <w:webHidden/>
          </w:rPr>
          <w:instrText xml:space="preserve"> PAGEREF _Toc324685993 \h </w:instrText>
        </w:r>
        <w:r w:rsidR="00393238">
          <w:rPr>
            <w:webHidden/>
          </w:rPr>
        </w:r>
        <w:r w:rsidR="00393238">
          <w:rPr>
            <w:webHidden/>
          </w:rPr>
          <w:fldChar w:fldCharType="separate"/>
        </w:r>
        <w:r w:rsidR="00393238">
          <w:rPr>
            <w:webHidden/>
          </w:rPr>
          <w:t>110</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5994" w:history="1">
        <w:r w:rsidR="00393238" w:rsidRPr="00156E7E">
          <w:rPr>
            <w:rStyle w:val="Hyperlink"/>
          </w:rPr>
          <w:t>A.5.6</w:t>
        </w:r>
        <w:r w:rsidR="00393238">
          <w:rPr>
            <w:rFonts w:asciiTheme="minorHAnsi" w:eastAsiaTheme="minorEastAsia" w:hAnsiTheme="minorHAnsi" w:cstheme="minorBidi"/>
            <w:sz w:val="22"/>
            <w:szCs w:val="22"/>
          </w:rPr>
          <w:tab/>
        </w:r>
        <w:r w:rsidR="00393238" w:rsidRPr="00156E7E">
          <w:rPr>
            <w:rStyle w:val="Hyperlink"/>
          </w:rPr>
          <w:t>Void Values</w:t>
        </w:r>
        <w:r w:rsidR="00393238">
          <w:rPr>
            <w:webHidden/>
          </w:rPr>
          <w:tab/>
        </w:r>
        <w:r w:rsidR="00393238">
          <w:rPr>
            <w:webHidden/>
          </w:rPr>
          <w:fldChar w:fldCharType="begin"/>
        </w:r>
        <w:r w:rsidR="00393238">
          <w:rPr>
            <w:webHidden/>
          </w:rPr>
          <w:instrText xml:space="preserve"> PAGEREF _Toc324685994 \h </w:instrText>
        </w:r>
        <w:r w:rsidR="00393238">
          <w:rPr>
            <w:webHidden/>
          </w:rPr>
        </w:r>
        <w:r w:rsidR="00393238">
          <w:rPr>
            <w:webHidden/>
          </w:rPr>
          <w:fldChar w:fldCharType="separate"/>
        </w:r>
        <w:r w:rsidR="00393238">
          <w:rPr>
            <w:webHidden/>
          </w:rPr>
          <w:t>111</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95" w:history="1">
        <w:r w:rsidR="00393238" w:rsidRPr="00156E7E">
          <w:rPr>
            <w:rStyle w:val="Hyperlink"/>
            <w:noProof/>
          </w:rPr>
          <w:t>A.6</w:t>
        </w:r>
        <w:r w:rsidR="00393238">
          <w:rPr>
            <w:rFonts w:asciiTheme="minorHAnsi" w:eastAsiaTheme="minorEastAsia" w:hAnsiTheme="minorHAnsi" w:cstheme="minorBidi"/>
            <w:noProof/>
            <w:sz w:val="22"/>
            <w:szCs w:val="22"/>
          </w:rPr>
          <w:tab/>
        </w:r>
        <w:r w:rsidR="00393238" w:rsidRPr="00156E7E">
          <w:rPr>
            <w:rStyle w:val="Hyperlink"/>
            <w:noProof/>
          </w:rPr>
          <w:t>Data Validation</w:t>
        </w:r>
        <w:r w:rsidR="00393238">
          <w:rPr>
            <w:noProof/>
            <w:webHidden/>
          </w:rPr>
          <w:tab/>
        </w:r>
        <w:r w:rsidR="00393238">
          <w:rPr>
            <w:noProof/>
            <w:webHidden/>
          </w:rPr>
          <w:fldChar w:fldCharType="begin"/>
        </w:r>
        <w:r w:rsidR="00393238">
          <w:rPr>
            <w:noProof/>
            <w:webHidden/>
          </w:rPr>
          <w:instrText xml:space="preserve"> PAGEREF _Toc324685995 \h </w:instrText>
        </w:r>
        <w:r w:rsidR="00393238">
          <w:rPr>
            <w:noProof/>
            <w:webHidden/>
          </w:rPr>
        </w:r>
        <w:r w:rsidR="00393238">
          <w:rPr>
            <w:noProof/>
            <w:webHidden/>
          </w:rPr>
          <w:fldChar w:fldCharType="separate"/>
        </w:r>
        <w:r w:rsidR="00393238">
          <w:rPr>
            <w:noProof/>
            <w:webHidden/>
          </w:rPr>
          <w:t>112</w:t>
        </w:r>
        <w:r w:rsidR="00393238">
          <w:rPr>
            <w:noProof/>
            <w:webHidden/>
          </w:rPr>
          <w:fldChar w:fldCharType="end"/>
        </w:r>
      </w:hyperlink>
    </w:p>
    <w:p w:rsidR="00393238" w:rsidRDefault="0019403A">
      <w:pPr>
        <w:pStyle w:val="TOC1"/>
        <w:rPr>
          <w:rFonts w:asciiTheme="minorHAnsi" w:eastAsiaTheme="minorEastAsia" w:hAnsiTheme="minorHAnsi" w:cstheme="minorBidi"/>
          <w:b w:val="0"/>
          <w:sz w:val="22"/>
          <w:szCs w:val="22"/>
        </w:rPr>
      </w:pPr>
      <w:hyperlink w:anchor="_Toc324685996" w:history="1">
        <w:r w:rsidR="00393238" w:rsidRPr="00156E7E">
          <w:rPr>
            <w:rStyle w:val="Hyperlink"/>
          </w:rPr>
          <w:t>Annex B – Test Suite (Normative)</w:t>
        </w:r>
        <w:r w:rsidR="00393238">
          <w:rPr>
            <w:webHidden/>
          </w:rPr>
          <w:tab/>
        </w:r>
        <w:r w:rsidR="00393238">
          <w:rPr>
            <w:webHidden/>
          </w:rPr>
          <w:fldChar w:fldCharType="begin"/>
        </w:r>
        <w:r w:rsidR="00393238">
          <w:rPr>
            <w:webHidden/>
          </w:rPr>
          <w:instrText xml:space="preserve"> PAGEREF _Toc324685996 \h </w:instrText>
        </w:r>
        <w:r w:rsidR="00393238">
          <w:rPr>
            <w:webHidden/>
          </w:rPr>
        </w:r>
        <w:r w:rsidR="00393238">
          <w:rPr>
            <w:webHidden/>
          </w:rPr>
          <w:fldChar w:fldCharType="separate"/>
        </w:r>
        <w:r w:rsidR="00393238">
          <w:rPr>
            <w:webHidden/>
          </w:rPr>
          <w:t>114</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97" w:history="1">
        <w:r w:rsidR="00393238" w:rsidRPr="00156E7E">
          <w:rPr>
            <w:rStyle w:val="Hyperlink"/>
            <w:noProof/>
          </w:rPr>
          <w:t>B.1</w:t>
        </w:r>
        <w:r w:rsidR="00393238">
          <w:rPr>
            <w:rFonts w:asciiTheme="minorHAnsi" w:eastAsiaTheme="minorEastAsia" w:hAnsiTheme="minorHAnsi" w:cstheme="minorBidi"/>
            <w:noProof/>
            <w:sz w:val="22"/>
            <w:szCs w:val="22"/>
          </w:rPr>
          <w:tab/>
        </w:r>
        <w:r w:rsidR="00393238" w:rsidRPr="00156E7E">
          <w:rPr>
            <w:rStyle w:val="Hyperlink"/>
            <w:noProof/>
          </w:rPr>
          <w:t>Introduction</w:t>
        </w:r>
        <w:r w:rsidR="00393238">
          <w:rPr>
            <w:noProof/>
            <w:webHidden/>
          </w:rPr>
          <w:tab/>
        </w:r>
        <w:r w:rsidR="00393238">
          <w:rPr>
            <w:noProof/>
            <w:webHidden/>
          </w:rPr>
          <w:fldChar w:fldCharType="begin"/>
        </w:r>
        <w:r w:rsidR="00393238">
          <w:rPr>
            <w:noProof/>
            <w:webHidden/>
          </w:rPr>
          <w:instrText xml:space="preserve"> PAGEREF _Toc324685997 \h </w:instrText>
        </w:r>
        <w:r w:rsidR="00393238">
          <w:rPr>
            <w:noProof/>
            <w:webHidden/>
          </w:rPr>
        </w:r>
        <w:r w:rsidR="00393238">
          <w:rPr>
            <w:noProof/>
            <w:webHidden/>
          </w:rPr>
          <w:fldChar w:fldCharType="separate"/>
        </w:r>
        <w:r w:rsidR="00393238">
          <w:rPr>
            <w:noProof/>
            <w:webHidden/>
          </w:rPr>
          <w:t>114</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98" w:history="1">
        <w:r w:rsidR="00393238" w:rsidRPr="00156E7E">
          <w:rPr>
            <w:rStyle w:val="Hyperlink"/>
            <w:noProof/>
          </w:rPr>
          <w:t>B.2</w:t>
        </w:r>
        <w:r w:rsidR="00393238">
          <w:rPr>
            <w:rFonts w:asciiTheme="minorHAnsi" w:eastAsiaTheme="minorEastAsia" w:hAnsiTheme="minorHAnsi" w:cstheme="minorBidi"/>
            <w:noProof/>
            <w:sz w:val="22"/>
            <w:szCs w:val="22"/>
          </w:rPr>
          <w:tab/>
        </w:r>
        <w:r w:rsidR="00393238" w:rsidRPr="00156E7E">
          <w:rPr>
            <w:rStyle w:val="Hyperlink"/>
            <w:noProof/>
          </w:rPr>
          <w:t>Validating XML Processor</w:t>
        </w:r>
        <w:r w:rsidR="00393238">
          <w:rPr>
            <w:noProof/>
            <w:webHidden/>
          </w:rPr>
          <w:tab/>
        </w:r>
        <w:r w:rsidR="00393238">
          <w:rPr>
            <w:noProof/>
            <w:webHidden/>
          </w:rPr>
          <w:fldChar w:fldCharType="begin"/>
        </w:r>
        <w:r w:rsidR="00393238">
          <w:rPr>
            <w:noProof/>
            <w:webHidden/>
          </w:rPr>
          <w:instrText xml:space="preserve"> PAGEREF _Toc324685998 \h </w:instrText>
        </w:r>
        <w:r w:rsidR="00393238">
          <w:rPr>
            <w:noProof/>
            <w:webHidden/>
          </w:rPr>
        </w:r>
        <w:r w:rsidR="00393238">
          <w:rPr>
            <w:noProof/>
            <w:webHidden/>
          </w:rPr>
          <w:fldChar w:fldCharType="separate"/>
        </w:r>
        <w:r w:rsidR="00393238">
          <w:rPr>
            <w:noProof/>
            <w:webHidden/>
          </w:rPr>
          <w:t>114</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5999" w:history="1">
        <w:r w:rsidR="00393238" w:rsidRPr="00156E7E">
          <w:rPr>
            <w:rStyle w:val="Hyperlink"/>
            <w:noProof/>
          </w:rPr>
          <w:t>B.3</w:t>
        </w:r>
        <w:r w:rsidR="00393238">
          <w:rPr>
            <w:rFonts w:asciiTheme="minorHAnsi" w:eastAsiaTheme="minorEastAsia" w:hAnsiTheme="minorHAnsi" w:cstheme="minorBidi"/>
            <w:noProof/>
            <w:sz w:val="22"/>
            <w:szCs w:val="22"/>
          </w:rPr>
          <w:tab/>
        </w:r>
        <w:r w:rsidR="00393238" w:rsidRPr="00156E7E">
          <w:rPr>
            <w:rStyle w:val="Hyperlink"/>
            <w:noProof/>
          </w:rPr>
          <w:t>Schematron Validator</w:t>
        </w:r>
        <w:r w:rsidR="00393238">
          <w:rPr>
            <w:noProof/>
            <w:webHidden/>
          </w:rPr>
          <w:tab/>
        </w:r>
        <w:r w:rsidR="00393238">
          <w:rPr>
            <w:noProof/>
            <w:webHidden/>
          </w:rPr>
          <w:fldChar w:fldCharType="begin"/>
        </w:r>
        <w:r w:rsidR="00393238">
          <w:rPr>
            <w:noProof/>
            <w:webHidden/>
          </w:rPr>
          <w:instrText xml:space="preserve"> PAGEREF _Toc324685999 \h </w:instrText>
        </w:r>
        <w:r w:rsidR="00393238">
          <w:rPr>
            <w:noProof/>
            <w:webHidden/>
          </w:rPr>
        </w:r>
        <w:r w:rsidR="00393238">
          <w:rPr>
            <w:noProof/>
            <w:webHidden/>
          </w:rPr>
          <w:fldChar w:fldCharType="separate"/>
        </w:r>
        <w:r w:rsidR="00393238">
          <w:rPr>
            <w:noProof/>
            <w:webHidden/>
          </w:rPr>
          <w:t>114</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6000" w:history="1">
        <w:r w:rsidR="00393238" w:rsidRPr="00156E7E">
          <w:rPr>
            <w:rStyle w:val="Hyperlink"/>
            <w:noProof/>
          </w:rPr>
          <w:t>B.4</w:t>
        </w:r>
        <w:r w:rsidR="00393238">
          <w:rPr>
            <w:rFonts w:asciiTheme="minorHAnsi" w:eastAsiaTheme="minorEastAsia" w:hAnsiTheme="minorHAnsi" w:cstheme="minorBidi"/>
            <w:noProof/>
            <w:sz w:val="22"/>
            <w:szCs w:val="22"/>
          </w:rPr>
          <w:tab/>
        </w:r>
        <w:r w:rsidR="00393238" w:rsidRPr="00156E7E">
          <w:rPr>
            <w:rStyle w:val="Hyperlink"/>
            <w:noProof/>
          </w:rPr>
          <w:t>Conformance</w:t>
        </w:r>
        <w:r w:rsidR="00393238">
          <w:rPr>
            <w:noProof/>
            <w:webHidden/>
          </w:rPr>
          <w:tab/>
        </w:r>
        <w:r w:rsidR="00393238">
          <w:rPr>
            <w:noProof/>
            <w:webHidden/>
          </w:rPr>
          <w:fldChar w:fldCharType="begin"/>
        </w:r>
        <w:r w:rsidR="00393238">
          <w:rPr>
            <w:noProof/>
            <w:webHidden/>
          </w:rPr>
          <w:instrText xml:space="preserve"> PAGEREF _Toc324686000 \h </w:instrText>
        </w:r>
        <w:r w:rsidR="00393238">
          <w:rPr>
            <w:noProof/>
            <w:webHidden/>
          </w:rPr>
        </w:r>
        <w:r w:rsidR="00393238">
          <w:rPr>
            <w:noProof/>
            <w:webHidden/>
          </w:rPr>
          <w:fldChar w:fldCharType="separate"/>
        </w:r>
        <w:r w:rsidR="00393238">
          <w:rPr>
            <w:noProof/>
            <w:webHidden/>
          </w:rPr>
          <w:t>115</w:t>
        </w:r>
        <w:r w:rsidR="00393238">
          <w:rPr>
            <w:noProof/>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6001" w:history="1">
        <w:r w:rsidR="00393238" w:rsidRPr="00156E7E">
          <w:rPr>
            <w:rStyle w:val="Hyperlink"/>
          </w:rPr>
          <w:t>B.4.1</w:t>
        </w:r>
        <w:r w:rsidR="00393238">
          <w:rPr>
            <w:rFonts w:asciiTheme="minorHAnsi" w:eastAsiaTheme="minorEastAsia" w:hAnsiTheme="minorHAnsi" w:cstheme="minorBidi"/>
            <w:sz w:val="22"/>
            <w:szCs w:val="22"/>
          </w:rPr>
          <w:tab/>
        </w:r>
        <w:r w:rsidR="00393238" w:rsidRPr="00156E7E">
          <w:rPr>
            <w:rStyle w:val="Hyperlink"/>
          </w:rPr>
          <w:t>Introduction</w:t>
        </w:r>
        <w:r w:rsidR="00393238">
          <w:rPr>
            <w:webHidden/>
          </w:rPr>
          <w:tab/>
        </w:r>
        <w:r w:rsidR="00393238">
          <w:rPr>
            <w:webHidden/>
          </w:rPr>
          <w:fldChar w:fldCharType="begin"/>
        </w:r>
        <w:r w:rsidR="00393238">
          <w:rPr>
            <w:webHidden/>
          </w:rPr>
          <w:instrText xml:space="preserve"> PAGEREF _Toc324686001 \h </w:instrText>
        </w:r>
        <w:r w:rsidR="00393238">
          <w:rPr>
            <w:webHidden/>
          </w:rPr>
        </w:r>
        <w:r w:rsidR="00393238">
          <w:rPr>
            <w:webHidden/>
          </w:rPr>
          <w:fldChar w:fldCharType="separate"/>
        </w:r>
        <w:r w:rsidR="00393238">
          <w:rPr>
            <w:webHidden/>
          </w:rPr>
          <w:t>115</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6002" w:history="1">
        <w:r w:rsidR="00393238" w:rsidRPr="00156E7E">
          <w:rPr>
            <w:rStyle w:val="Hyperlink"/>
          </w:rPr>
          <w:t>B.4.2</w:t>
        </w:r>
        <w:r w:rsidR="00393238">
          <w:rPr>
            <w:rFonts w:asciiTheme="minorHAnsi" w:eastAsiaTheme="minorEastAsia" w:hAnsiTheme="minorHAnsi" w:cstheme="minorBidi"/>
            <w:sz w:val="22"/>
            <w:szCs w:val="22"/>
          </w:rPr>
          <w:tab/>
        </w:r>
        <w:r w:rsidR="00393238" w:rsidRPr="00156E7E">
          <w:rPr>
            <w:rStyle w:val="Hyperlink"/>
          </w:rPr>
          <w:t>Schema Subsetting</w:t>
        </w:r>
        <w:r w:rsidR="00393238">
          <w:rPr>
            <w:webHidden/>
          </w:rPr>
          <w:tab/>
        </w:r>
        <w:r w:rsidR="00393238">
          <w:rPr>
            <w:webHidden/>
          </w:rPr>
          <w:fldChar w:fldCharType="begin"/>
        </w:r>
        <w:r w:rsidR="00393238">
          <w:rPr>
            <w:webHidden/>
          </w:rPr>
          <w:instrText xml:space="preserve"> PAGEREF _Toc324686002 \h </w:instrText>
        </w:r>
        <w:r w:rsidR="00393238">
          <w:rPr>
            <w:webHidden/>
          </w:rPr>
        </w:r>
        <w:r w:rsidR="00393238">
          <w:rPr>
            <w:webHidden/>
          </w:rPr>
          <w:fldChar w:fldCharType="separate"/>
        </w:r>
        <w:r w:rsidR="00393238">
          <w:rPr>
            <w:webHidden/>
          </w:rPr>
          <w:t>116</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6003" w:history="1">
        <w:r w:rsidR="00393238" w:rsidRPr="00156E7E">
          <w:rPr>
            <w:rStyle w:val="Hyperlink"/>
          </w:rPr>
          <w:t>B.4.3</w:t>
        </w:r>
        <w:r w:rsidR="00393238">
          <w:rPr>
            <w:rFonts w:asciiTheme="minorHAnsi" w:eastAsiaTheme="minorEastAsia" w:hAnsiTheme="minorHAnsi" w:cstheme="minorBidi"/>
            <w:sz w:val="22"/>
            <w:szCs w:val="22"/>
          </w:rPr>
          <w:tab/>
        </w:r>
        <w:r w:rsidR="00393238" w:rsidRPr="00156E7E">
          <w:rPr>
            <w:rStyle w:val="Hyperlink"/>
          </w:rPr>
          <w:t>Instance Document</w:t>
        </w:r>
        <w:r w:rsidR="00393238">
          <w:rPr>
            <w:webHidden/>
          </w:rPr>
          <w:tab/>
        </w:r>
        <w:r w:rsidR="00393238">
          <w:rPr>
            <w:webHidden/>
          </w:rPr>
          <w:fldChar w:fldCharType="begin"/>
        </w:r>
        <w:r w:rsidR="00393238">
          <w:rPr>
            <w:webHidden/>
          </w:rPr>
          <w:instrText xml:space="preserve"> PAGEREF _Toc324686003 \h </w:instrText>
        </w:r>
        <w:r w:rsidR="00393238">
          <w:rPr>
            <w:webHidden/>
          </w:rPr>
        </w:r>
        <w:r w:rsidR="00393238">
          <w:rPr>
            <w:webHidden/>
          </w:rPr>
          <w:fldChar w:fldCharType="separate"/>
        </w:r>
        <w:r w:rsidR="00393238">
          <w:rPr>
            <w:webHidden/>
          </w:rPr>
          <w:t>117</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6004" w:history="1">
        <w:r w:rsidR="00393238" w:rsidRPr="00156E7E">
          <w:rPr>
            <w:rStyle w:val="Hyperlink"/>
          </w:rPr>
          <w:t>B.4.4</w:t>
        </w:r>
        <w:r w:rsidR="00393238">
          <w:rPr>
            <w:rFonts w:asciiTheme="minorHAnsi" w:eastAsiaTheme="minorEastAsia" w:hAnsiTheme="minorHAnsi" w:cstheme="minorBidi"/>
            <w:sz w:val="22"/>
            <w:szCs w:val="22"/>
          </w:rPr>
          <w:tab/>
        </w:r>
        <w:r w:rsidR="00393238" w:rsidRPr="00156E7E">
          <w:rPr>
            <w:rStyle w:val="Hyperlink"/>
          </w:rPr>
          <w:t>Document Generation</w:t>
        </w:r>
        <w:r w:rsidR="00393238">
          <w:rPr>
            <w:webHidden/>
          </w:rPr>
          <w:tab/>
        </w:r>
        <w:r w:rsidR="00393238">
          <w:rPr>
            <w:webHidden/>
          </w:rPr>
          <w:fldChar w:fldCharType="begin"/>
        </w:r>
        <w:r w:rsidR="00393238">
          <w:rPr>
            <w:webHidden/>
          </w:rPr>
          <w:instrText xml:space="preserve"> PAGEREF _Toc324686004 \h </w:instrText>
        </w:r>
        <w:r w:rsidR="00393238">
          <w:rPr>
            <w:webHidden/>
          </w:rPr>
        </w:r>
        <w:r w:rsidR="00393238">
          <w:rPr>
            <w:webHidden/>
          </w:rPr>
          <w:fldChar w:fldCharType="separate"/>
        </w:r>
        <w:r w:rsidR="00393238">
          <w:rPr>
            <w:webHidden/>
          </w:rPr>
          <w:t>117</w:t>
        </w:r>
        <w:r w:rsidR="00393238">
          <w:rPr>
            <w:webHidden/>
          </w:rPr>
          <w:fldChar w:fldCharType="end"/>
        </w:r>
      </w:hyperlink>
    </w:p>
    <w:p w:rsidR="00393238" w:rsidRDefault="0019403A">
      <w:pPr>
        <w:pStyle w:val="TOC3"/>
        <w:rPr>
          <w:rFonts w:asciiTheme="minorHAnsi" w:eastAsiaTheme="minorEastAsia" w:hAnsiTheme="minorHAnsi" w:cstheme="minorBidi"/>
          <w:sz w:val="22"/>
          <w:szCs w:val="22"/>
        </w:rPr>
      </w:pPr>
      <w:hyperlink w:anchor="_Toc324686005" w:history="1">
        <w:r w:rsidR="00393238" w:rsidRPr="00156E7E">
          <w:rPr>
            <w:rStyle w:val="Hyperlink"/>
          </w:rPr>
          <w:t>B.4.5</w:t>
        </w:r>
        <w:r w:rsidR="00393238">
          <w:rPr>
            <w:rFonts w:asciiTheme="minorHAnsi" w:eastAsiaTheme="minorEastAsia" w:hAnsiTheme="minorHAnsi" w:cstheme="minorBidi"/>
            <w:sz w:val="22"/>
            <w:szCs w:val="22"/>
          </w:rPr>
          <w:tab/>
        </w:r>
        <w:r w:rsidR="00393238" w:rsidRPr="00156E7E">
          <w:rPr>
            <w:rStyle w:val="Hyperlink"/>
          </w:rPr>
          <w:t>Document Consumption</w:t>
        </w:r>
        <w:r w:rsidR="00393238">
          <w:rPr>
            <w:webHidden/>
          </w:rPr>
          <w:tab/>
        </w:r>
        <w:r w:rsidR="00393238">
          <w:rPr>
            <w:webHidden/>
          </w:rPr>
          <w:fldChar w:fldCharType="begin"/>
        </w:r>
        <w:r w:rsidR="00393238">
          <w:rPr>
            <w:webHidden/>
          </w:rPr>
          <w:instrText xml:space="preserve"> PAGEREF _Toc324686005 \h </w:instrText>
        </w:r>
        <w:r w:rsidR="00393238">
          <w:rPr>
            <w:webHidden/>
          </w:rPr>
        </w:r>
        <w:r w:rsidR="00393238">
          <w:rPr>
            <w:webHidden/>
          </w:rPr>
          <w:fldChar w:fldCharType="separate"/>
        </w:r>
        <w:r w:rsidR="00393238">
          <w:rPr>
            <w:webHidden/>
          </w:rPr>
          <w:t>118</w:t>
        </w:r>
        <w:r w:rsidR="00393238">
          <w:rPr>
            <w:webHidden/>
          </w:rPr>
          <w:fldChar w:fldCharType="end"/>
        </w:r>
      </w:hyperlink>
    </w:p>
    <w:p w:rsidR="00393238" w:rsidRDefault="0019403A">
      <w:pPr>
        <w:pStyle w:val="TOC1"/>
        <w:rPr>
          <w:rFonts w:asciiTheme="minorHAnsi" w:eastAsiaTheme="minorEastAsia" w:hAnsiTheme="minorHAnsi" w:cstheme="minorBidi"/>
          <w:b w:val="0"/>
          <w:sz w:val="22"/>
          <w:szCs w:val="22"/>
        </w:rPr>
      </w:pPr>
      <w:hyperlink w:anchor="_Toc324686006" w:history="1">
        <w:r w:rsidR="00393238" w:rsidRPr="00156E7E">
          <w:rPr>
            <w:rStyle w:val="Hyperlink"/>
          </w:rPr>
          <w:t>Annex C – Geodetic Datums (Informative)</w:t>
        </w:r>
        <w:r w:rsidR="00393238">
          <w:rPr>
            <w:webHidden/>
          </w:rPr>
          <w:tab/>
        </w:r>
        <w:r w:rsidR="00393238">
          <w:rPr>
            <w:webHidden/>
          </w:rPr>
          <w:fldChar w:fldCharType="begin"/>
        </w:r>
        <w:r w:rsidR="00393238">
          <w:rPr>
            <w:webHidden/>
          </w:rPr>
          <w:instrText xml:space="preserve"> PAGEREF _Toc324686006 \h </w:instrText>
        </w:r>
        <w:r w:rsidR="00393238">
          <w:rPr>
            <w:webHidden/>
          </w:rPr>
        </w:r>
        <w:r w:rsidR="00393238">
          <w:rPr>
            <w:webHidden/>
          </w:rPr>
          <w:fldChar w:fldCharType="separate"/>
        </w:r>
        <w:r w:rsidR="00393238">
          <w:rPr>
            <w:webHidden/>
          </w:rPr>
          <w:t>119</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6007" w:history="1">
        <w:r w:rsidR="00393238" w:rsidRPr="00156E7E">
          <w:rPr>
            <w:rStyle w:val="Hyperlink"/>
            <w:noProof/>
          </w:rPr>
          <w:t>C.1</w:t>
        </w:r>
        <w:r w:rsidR="00393238">
          <w:rPr>
            <w:rFonts w:asciiTheme="minorHAnsi" w:eastAsiaTheme="minorEastAsia" w:hAnsiTheme="minorHAnsi" w:cstheme="minorBidi"/>
            <w:noProof/>
            <w:sz w:val="22"/>
            <w:szCs w:val="22"/>
          </w:rPr>
          <w:tab/>
        </w:r>
        <w:r w:rsidR="00393238" w:rsidRPr="00156E7E">
          <w:rPr>
            <w:rStyle w:val="Hyperlink"/>
            <w:noProof/>
          </w:rPr>
          <w:t>Coordinate Reference System Ambiguity</w:t>
        </w:r>
        <w:r w:rsidR="00393238">
          <w:rPr>
            <w:noProof/>
            <w:webHidden/>
          </w:rPr>
          <w:tab/>
        </w:r>
        <w:r w:rsidR="00393238">
          <w:rPr>
            <w:noProof/>
            <w:webHidden/>
          </w:rPr>
          <w:fldChar w:fldCharType="begin"/>
        </w:r>
        <w:r w:rsidR="00393238">
          <w:rPr>
            <w:noProof/>
            <w:webHidden/>
          </w:rPr>
          <w:instrText xml:space="preserve"> PAGEREF _Toc324686007 \h </w:instrText>
        </w:r>
        <w:r w:rsidR="00393238">
          <w:rPr>
            <w:noProof/>
            <w:webHidden/>
          </w:rPr>
        </w:r>
        <w:r w:rsidR="00393238">
          <w:rPr>
            <w:noProof/>
            <w:webHidden/>
          </w:rPr>
          <w:fldChar w:fldCharType="separate"/>
        </w:r>
        <w:r w:rsidR="00393238">
          <w:rPr>
            <w:noProof/>
            <w:webHidden/>
          </w:rPr>
          <w:t>119</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6008" w:history="1">
        <w:r w:rsidR="00393238" w:rsidRPr="00156E7E">
          <w:rPr>
            <w:rStyle w:val="Hyperlink"/>
            <w:noProof/>
          </w:rPr>
          <w:t>C.2</w:t>
        </w:r>
        <w:r w:rsidR="00393238">
          <w:rPr>
            <w:rFonts w:asciiTheme="minorHAnsi" w:eastAsiaTheme="minorEastAsia" w:hAnsiTheme="minorHAnsi" w:cstheme="minorBidi"/>
            <w:noProof/>
            <w:sz w:val="22"/>
            <w:szCs w:val="22"/>
          </w:rPr>
          <w:tab/>
        </w:r>
        <w:r w:rsidR="00393238" w:rsidRPr="00156E7E">
          <w:rPr>
            <w:rStyle w:val="Hyperlink"/>
            <w:noProof/>
          </w:rPr>
          <w:t>CRS Referencing</w:t>
        </w:r>
        <w:r w:rsidR="00393238">
          <w:rPr>
            <w:noProof/>
            <w:webHidden/>
          </w:rPr>
          <w:tab/>
        </w:r>
        <w:r w:rsidR="00393238">
          <w:rPr>
            <w:noProof/>
            <w:webHidden/>
          </w:rPr>
          <w:fldChar w:fldCharType="begin"/>
        </w:r>
        <w:r w:rsidR="00393238">
          <w:rPr>
            <w:noProof/>
            <w:webHidden/>
          </w:rPr>
          <w:instrText xml:space="preserve"> PAGEREF _Toc324686008 \h </w:instrText>
        </w:r>
        <w:r w:rsidR="00393238">
          <w:rPr>
            <w:noProof/>
            <w:webHidden/>
          </w:rPr>
        </w:r>
        <w:r w:rsidR="00393238">
          <w:rPr>
            <w:noProof/>
            <w:webHidden/>
          </w:rPr>
          <w:fldChar w:fldCharType="separate"/>
        </w:r>
        <w:r w:rsidR="00393238">
          <w:rPr>
            <w:noProof/>
            <w:webHidden/>
          </w:rPr>
          <w:t>119</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6009" w:history="1">
        <w:r w:rsidR="00393238" w:rsidRPr="00156E7E">
          <w:rPr>
            <w:rStyle w:val="Hyperlink"/>
            <w:noProof/>
          </w:rPr>
          <w:t>C.3</w:t>
        </w:r>
        <w:r w:rsidR="00393238">
          <w:rPr>
            <w:rFonts w:asciiTheme="minorHAnsi" w:eastAsiaTheme="minorEastAsia" w:hAnsiTheme="minorHAnsi" w:cstheme="minorBidi"/>
            <w:noProof/>
            <w:sz w:val="22"/>
            <w:szCs w:val="22"/>
          </w:rPr>
          <w:tab/>
        </w:r>
        <w:r w:rsidR="00393238" w:rsidRPr="00156E7E">
          <w:rPr>
            <w:rStyle w:val="Hyperlink"/>
            <w:noProof/>
          </w:rPr>
          <w:t>Registered CRS</w:t>
        </w:r>
        <w:r w:rsidR="00393238">
          <w:rPr>
            <w:noProof/>
            <w:webHidden/>
          </w:rPr>
          <w:tab/>
        </w:r>
        <w:r w:rsidR="00393238">
          <w:rPr>
            <w:noProof/>
            <w:webHidden/>
          </w:rPr>
          <w:fldChar w:fldCharType="begin"/>
        </w:r>
        <w:r w:rsidR="00393238">
          <w:rPr>
            <w:noProof/>
            <w:webHidden/>
          </w:rPr>
          <w:instrText xml:space="preserve"> PAGEREF _Toc324686009 \h </w:instrText>
        </w:r>
        <w:r w:rsidR="00393238">
          <w:rPr>
            <w:noProof/>
            <w:webHidden/>
          </w:rPr>
        </w:r>
        <w:r w:rsidR="00393238">
          <w:rPr>
            <w:noProof/>
            <w:webHidden/>
          </w:rPr>
          <w:fldChar w:fldCharType="separate"/>
        </w:r>
        <w:r w:rsidR="00393238">
          <w:rPr>
            <w:noProof/>
            <w:webHidden/>
          </w:rPr>
          <w:t>119</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6010" w:history="1">
        <w:r w:rsidR="00393238" w:rsidRPr="00156E7E">
          <w:rPr>
            <w:rStyle w:val="Hyperlink"/>
            <w:noProof/>
          </w:rPr>
          <w:t>C.4</w:t>
        </w:r>
        <w:r w:rsidR="00393238">
          <w:rPr>
            <w:rFonts w:asciiTheme="minorHAnsi" w:eastAsiaTheme="minorEastAsia" w:hAnsiTheme="minorHAnsi" w:cstheme="minorBidi"/>
            <w:noProof/>
            <w:sz w:val="22"/>
            <w:szCs w:val="22"/>
          </w:rPr>
          <w:tab/>
        </w:r>
        <w:r w:rsidR="00393238" w:rsidRPr="00156E7E">
          <w:rPr>
            <w:rStyle w:val="Hyperlink"/>
            <w:noProof/>
          </w:rPr>
          <w:t>Alternate and Legacy Datums</w:t>
        </w:r>
        <w:r w:rsidR="00393238">
          <w:rPr>
            <w:noProof/>
            <w:webHidden/>
          </w:rPr>
          <w:tab/>
        </w:r>
        <w:r w:rsidR="00393238">
          <w:rPr>
            <w:noProof/>
            <w:webHidden/>
          </w:rPr>
          <w:fldChar w:fldCharType="begin"/>
        </w:r>
        <w:r w:rsidR="00393238">
          <w:rPr>
            <w:noProof/>
            <w:webHidden/>
          </w:rPr>
          <w:instrText xml:space="preserve"> PAGEREF _Toc324686010 \h </w:instrText>
        </w:r>
        <w:r w:rsidR="00393238">
          <w:rPr>
            <w:noProof/>
            <w:webHidden/>
          </w:rPr>
        </w:r>
        <w:r w:rsidR="00393238">
          <w:rPr>
            <w:noProof/>
            <w:webHidden/>
          </w:rPr>
          <w:fldChar w:fldCharType="separate"/>
        </w:r>
        <w:r w:rsidR="00393238">
          <w:rPr>
            <w:noProof/>
            <w:webHidden/>
          </w:rPr>
          <w:t>119</w:t>
        </w:r>
        <w:r w:rsidR="00393238">
          <w:rPr>
            <w:noProof/>
            <w:webHidden/>
          </w:rPr>
          <w:fldChar w:fldCharType="end"/>
        </w:r>
      </w:hyperlink>
    </w:p>
    <w:p w:rsidR="00393238" w:rsidRDefault="0019403A">
      <w:pPr>
        <w:pStyle w:val="TOC1"/>
        <w:rPr>
          <w:rFonts w:asciiTheme="minorHAnsi" w:eastAsiaTheme="minorEastAsia" w:hAnsiTheme="minorHAnsi" w:cstheme="minorBidi"/>
          <w:b w:val="0"/>
          <w:sz w:val="22"/>
          <w:szCs w:val="22"/>
        </w:rPr>
      </w:pPr>
      <w:hyperlink w:anchor="_Toc324686011" w:history="1">
        <w:r w:rsidR="00393238" w:rsidRPr="00156E7E">
          <w:rPr>
            <w:rStyle w:val="Hyperlink"/>
          </w:rPr>
          <w:t>Annex D – GML Profiles and Application Schemas (Informative)</w:t>
        </w:r>
        <w:r w:rsidR="00393238">
          <w:rPr>
            <w:webHidden/>
          </w:rPr>
          <w:tab/>
        </w:r>
        <w:r w:rsidR="00393238">
          <w:rPr>
            <w:webHidden/>
          </w:rPr>
          <w:fldChar w:fldCharType="begin"/>
        </w:r>
        <w:r w:rsidR="00393238">
          <w:rPr>
            <w:webHidden/>
          </w:rPr>
          <w:instrText xml:space="preserve"> PAGEREF _Toc324686011 \h </w:instrText>
        </w:r>
        <w:r w:rsidR="00393238">
          <w:rPr>
            <w:webHidden/>
          </w:rPr>
        </w:r>
        <w:r w:rsidR="00393238">
          <w:rPr>
            <w:webHidden/>
          </w:rPr>
          <w:fldChar w:fldCharType="separate"/>
        </w:r>
        <w:r w:rsidR="00393238">
          <w:rPr>
            <w:webHidden/>
          </w:rPr>
          <w:t>127</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6012" w:history="1">
        <w:r w:rsidR="00393238" w:rsidRPr="00156E7E">
          <w:rPr>
            <w:rStyle w:val="Hyperlink"/>
            <w:noProof/>
          </w:rPr>
          <w:t>D.1</w:t>
        </w:r>
        <w:r w:rsidR="00393238">
          <w:rPr>
            <w:rFonts w:asciiTheme="minorHAnsi" w:eastAsiaTheme="minorEastAsia" w:hAnsiTheme="minorHAnsi" w:cstheme="minorBidi"/>
            <w:noProof/>
            <w:sz w:val="22"/>
            <w:szCs w:val="22"/>
          </w:rPr>
          <w:tab/>
        </w:r>
        <w:r w:rsidR="00393238" w:rsidRPr="00156E7E">
          <w:rPr>
            <w:rStyle w:val="Hyperlink"/>
            <w:noProof/>
          </w:rPr>
          <w:t>Geography Markup Language</w:t>
        </w:r>
        <w:r w:rsidR="00393238">
          <w:rPr>
            <w:noProof/>
            <w:webHidden/>
          </w:rPr>
          <w:tab/>
        </w:r>
        <w:r w:rsidR="00393238">
          <w:rPr>
            <w:noProof/>
            <w:webHidden/>
          </w:rPr>
          <w:fldChar w:fldCharType="begin"/>
        </w:r>
        <w:r w:rsidR="00393238">
          <w:rPr>
            <w:noProof/>
            <w:webHidden/>
          </w:rPr>
          <w:instrText xml:space="preserve"> PAGEREF _Toc324686012 \h </w:instrText>
        </w:r>
        <w:r w:rsidR="00393238">
          <w:rPr>
            <w:noProof/>
            <w:webHidden/>
          </w:rPr>
        </w:r>
        <w:r w:rsidR="00393238">
          <w:rPr>
            <w:noProof/>
            <w:webHidden/>
          </w:rPr>
          <w:fldChar w:fldCharType="separate"/>
        </w:r>
        <w:r w:rsidR="00393238">
          <w:rPr>
            <w:noProof/>
            <w:webHidden/>
          </w:rPr>
          <w:t>127</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6013" w:history="1">
        <w:r w:rsidR="00393238" w:rsidRPr="00156E7E">
          <w:rPr>
            <w:rStyle w:val="Hyperlink"/>
            <w:noProof/>
          </w:rPr>
          <w:t>D.2</w:t>
        </w:r>
        <w:r w:rsidR="00393238">
          <w:rPr>
            <w:rFonts w:asciiTheme="minorHAnsi" w:eastAsiaTheme="minorEastAsia" w:hAnsiTheme="minorHAnsi" w:cstheme="minorBidi"/>
            <w:noProof/>
            <w:sz w:val="22"/>
            <w:szCs w:val="22"/>
          </w:rPr>
          <w:tab/>
        </w:r>
        <w:r w:rsidR="00393238" w:rsidRPr="00156E7E">
          <w:rPr>
            <w:rStyle w:val="Hyperlink"/>
            <w:noProof/>
          </w:rPr>
          <w:t>GML Data Instances</w:t>
        </w:r>
        <w:r w:rsidR="00393238">
          <w:rPr>
            <w:noProof/>
            <w:webHidden/>
          </w:rPr>
          <w:tab/>
        </w:r>
        <w:r w:rsidR="00393238">
          <w:rPr>
            <w:noProof/>
            <w:webHidden/>
          </w:rPr>
          <w:fldChar w:fldCharType="begin"/>
        </w:r>
        <w:r w:rsidR="00393238">
          <w:rPr>
            <w:noProof/>
            <w:webHidden/>
          </w:rPr>
          <w:instrText xml:space="preserve"> PAGEREF _Toc324686013 \h </w:instrText>
        </w:r>
        <w:r w:rsidR="00393238">
          <w:rPr>
            <w:noProof/>
            <w:webHidden/>
          </w:rPr>
        </w:r>
        <w:r w:rsidR="00393238">
          <w:rPr>
            <w:noProof/>
            <w:webHidden/>
          </w:rPr>
          <w:fldChar w:fldCharType="separate"/>
        </w:r>
        <w:r w:rsidR="00393238">
          <w:rPr>
            <w:noProof/>
            <w:webHidden/>
          </w:rPr>
          <w:t>127</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6014" w:history="1">
        <w:r w:rsidR="00393238" w:rsidRPr="00156E7E">
          <w:rPr>
            <w:rStyle w:val="Hyperlink"/>
            <w:noProof/>
          </w:rPr>
          <w:t>D.3</w:t>
        </w:r>
        <w:r w:rsidR="00393238">
          <w:rPr>
            <w:rFonts w:asciiTheme="minorHAnsi" w:eastAsiaTheme="minorEastAsia" w:hAnsiTheme="minorHAnsi" w:cstheme="minorBidi"/>
            <w:noProof/>
            <w:sz w:val="22"/>
            <w:szCs w:val="22"/>
          </w:rPr>
          <w:tab/>
        </w:r>
        <w:r w:rsidR="00393238" w:rsidRPr="00156E7E">
          <w:rPr>
            <w:rStyle w:val="Hyperlink"/>
            <w:noProof/>
          </w:rPr>
          <w:t>GML Profiles</w:t>
        </w:r>
        <w:r w:rsidR="00393238">
          <w:rPr>
            <w:noProof/>
            <w:webHidden/>
          </w:rPr>
          <w:tab/>
        </w:r>
        <w:r w:rsidR="00393238">
          <w:rPr>
            <w:noProof/>
            <w:webHidden/>
          </w:rPr>
          <w:fldChar w:fldCharType="begin"/>
        </w:r>
        <w:r w:rsidR="00393238">
          <w:rPr>
            <w:noProof/>
            <w:webHidden/>
          </w:rPr>
          <w:instrText xml:space="preserve"> PAGEREF _Toc324686014 \h </w:instrText>
        </w:r>
        <w:r w:rsidR="00393238">
          <w:rPr>
            <w:noProof/>
            <w:webHidden/>
          </w:rPr>
        </w:r>
        <w:r w:rsidR="00393238">
          <w:rPr>
            <w:noProof/>
            <w:webHidden/>
          </w:rPr>
          <w:fldChar w:fldCharType="separate"/>
        </w:r>
        <w:r w:rsidR="00393238">
          <w:rPr>
            <w:noProof/>
            <w:webHidden/>
          </w:rPr>
          <w:t>127</w:t>
        </w:r>
        <w:r w:rsidR="00393238">
          <w:rPr>
            <w:noProof/>
            <w:webHidden/>
          </w:rPr>
          <w:fldChar w:fldCharType="end"/>
        </w:r>
      </w:hyperlink>
    </w:p>
    <w:p w:rsidR="00393238" w:rsidRDefault="0019403A">
      <w:pPr>
        <w:pStyle w:val="TOC1"/>
        <w:rPr>
          <w:rFonts w:asciiTheme="minorHAnsi" w:eastAsiaTheme="minorEastAsia" w:hAnsiTheme="minorHAnsi" w:cstheme="minorBidi"/>
          <w:b w:val="0"/>
          <w:sz w:val="22"/>
          <w:szCs w:val="22"/>
        </w:rPr>
      </w:pPr>
      <w:hyperlink w:anchor="_Toc324686015" w:history="1">
        <w:r w:rsidR="00393238" w:rsidRPr="00156E7E">
          <w:rPr>
            <w:rStyle w:val="Hyperlink"/>
          </w:rPr>
          <w:t>Annex E – Extension Procedure (Informative)</w:t>
        </w:r>
        <w:r w:rsidR="00393238">
          <w:rPr>
            <w:webHidden/>
          </w:rPr>
          <w:tab/>
        </w:r>
        <w:r w:rsidR="00393238">
          <w:rPr>
            <w:webHidden/>
          </w:rPr>
          <w:fldChar w:fldCharType="begin"/>
        </w:r>
        <w:r w:rsidR="00393238">
          <w:rPr>
            <w:webHidden/>
          </w:rPr>
          <w:instrText xml:space="preserve"> PAGEREF _Toc324686015 \h </w:instrText>
        </w:r>
        <w:r w:rsidR="00393238">
          <w:rPr>
            <w:webHidden/>
          </w:rPr>
        </w:r>
        <w:r w:rsidR="00393238">
          <w:rPr>
            <w:webHidden/>
          </w:rPr>
          <w:fldChar w:fldCharType="separate"/>
        </w:r>
        <w:r w:rsidR="00393238">
          <w:rPr>
            <w:webHidden/>
          </w:rPr>
          <w:t>129</w:t>
        </w:r>
        <w:r w:rsidR="00393238">
          <w:rPr>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6016" w:history="1">
        <w:r w:rsidR="00393238" w:rsidRPr="00156E7E">
          <w:rPr>
            <w:rStyle w:val="Hyperlink"/>
            <w:noProof/>
          </w:rPr>
          <w:t>E.1</w:t>
        </w:r>
        <w:r w:rsidR="00393238">
          <w:rPr>
            <w:rFonts w:asciiTheme="minorHAnsi" w:eastAsiaTheme="minorEastAsia" w:hAnsiTheme="minorHAnsi" w:cstheme="minorBidi"/>
            <w:noProof/>
            <w:sz w:val="22"/>
            <w:szCs w:val="22"/>
          </w:rPr>
          <w:tab/>
        </w:r>
        <w:r w:rsidR="00393238" w:rsidRPr="00156E7E">
          <w:rPr>
            <w:rStyle w:val="Hyperlink"/>
            <w:noProof/>
          </w:rPr>
          <w:t>Introduction</w:t>
        </w:r>
        <w:r w:rsidR="00393238">
          <w:rPr>
            <w:noProof/>
            <w:webHidden/>
          </w:rPr>
          <w:tab/>
        </w:r>
        <w:r w:rsidR="00393238">
          <w:rPr>
            <w:noProof/>
            <w:webHidden/>
          </w:rPr>
          <w:fldChar w:fldCharType="begin"/>
        </w:r>
        <w:r w:rsidR="00393238">
          <w:rPr>
            <w:noProof/>
            <w:webHidden/>
          </w:rPr>
          <w:instrText xml:space="preserve"> PAGEREF _Toc324686016 \h </w:instrText>
        </w:r>
        <w:r w:rsidR="00393238">
          <w:rPr>
            <w:noProof/>
            <w:webHidden/>
          </w:rPr>
        </w:r>
        <w:r w:rsidR="00393238">
          <w:rPr>
            <w:noProof/>
            <w:webHidden/>
          </w:rPr>
          <w:fldChar w:fldCharType="separate"/>
        </w:r>
        <w:r w:rsidR="00393238">
          <w:rPr>
            <w:noProof/>
            <w:webHidden/>
          </w:rPr>
          <w:t>129</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6017" w:history="1">
        <w:r w:rsidR="00393238" w:rsidRPr="00156E7E">
          <w:rPr>
            <w:rStyle w:val="Hyperlink"/>
            <w:noProof/>
          </w:rPr>
          <w:t>E.2</w:t>
        </w:r>
        <w:r w:rsidR="00393238">
          <w:rPr>
            <w:rFonts w:asciiTheme="minorHAnsi" w:eastAsiaTheme="minorEastAsia" w:hAnsiTheme="minorHAnsi" w:cstheme="minorBidi"/>
            <w:noProof/>
            <w:sz w:val="22"/>
            <w:szCs w:val="22"/>
          </w:rPr>
          <w:tab/>
        </w:r>
        <w:r w:rsidR="00393238" w:rsidRPr="00156E7E">
          <w:rPr>
            <w:rStyle w:val="Hyperlink"/>
            <w:noProof/>
          </w:rPr>
          <w:t>Substitution Group Extension</w:t>
        </w:r>
        <w:r w:rsidR="00393238">
          <w:rPr>
            <w:noProof/>
            <w:webHidden/>
          </w:rPr>
          <w:tab/>
        </w:r>
        <w:r w:rsidR="00393238">
          <w:rPr>
            <w:noProof/>
            <w:webHidden/>
          </w:rPr>
          <w:fldChar w:fldCharType="begin"/>
        </w:r>
        <w:r w:rsidR="00393238">
          <w:rPr>
            <w:noProof/>
            <w:webHidden/>
          </w:rPr>
          <w:instrText xml:space="preserve"> PAGEREF _Toc324686017 \h </w:instrText>
        </w:r>
        <w:r w:rsidR="00393238">
          <w:rPr>
            <w:noProof/>
            <w:webHidden/>
          </w:rPr>
        </w:r>
        <w:r w:rsidR="00393238">
          <w:rPr>
            <w:noProof/>
            <w:webHidden/>
          </w:rPr>
          <w:fldChar w:fldCharType="separate"/>
        </w:r>
        <w:r w:rsidR="00393238">
          <w:rPr>
            <w:noProof/>
            <w:webHidden/>
          </w:rPr>
          <w:t>129</w:t>
        </w:r>
        <w:r w:rsidR="00393238">
          <w:rPr>
            <w:noProof/>
            <w:webHidden/>
          </w:rPr>
          <w:fldChar w:fldCharType="end"/>
        </w:r>
      </w:hyperlink>
    </w:p>
    <w:p w:rsidR="00393238" w:rsidRDefault="0019403A">
      <w:pPr>
        <w:pStyle w:val="TOC2"/>
        <w:rPr>
          <w:rFonts w:asciiTheme="minorHAnsi" w:eastAsiaTheme="minorEastAsia" w:hAnsiTheme="minorHAnsi" w:cstheme="minorBidi"/>
          <w:noProof/>
          <w:sz w:val="22"/>
          <w:szCs w:val="22"/>
        </w:rPr>
      </w:pPr>
      <w:hyperlink w:anchor="_Toc324686018" w:history="1">
        <w:r w:rsidR="00393238" w:rsidRPr="00156E7E">
          <w:rPr>
            <w:rStyle w:val="Hyperlink"/>
            <w:noProof/>
          </w:rPr>
          <w:t>E.3</w:t>
        </w:r>
        <w:r w:rsidR="00393238">
          <w:rPr>
            <w:rFonts w:asciiTheme="minorHAnsi" w:eastAsiaTheme="minorEastAsia" w:hAnsiTheme="minorHAnsi" w:cstheme="minorBidi"/>
            <w:noProof/>
            <w:sz w:val="22"/>
            <w:szCs w:val="22"/>
          </w:rPr>
          <w:tab/>
        </w:r>
        <w:r w:rsidR="00393238" w:rsidRPr="00156E7E">
          <w:rPr>
            <w:rStyle w:val="Hyperlink"/>
            <w:noProof/>
          </w:rPr>
          <w:t>Code List Extension</w:t>
        </w:r>
        <w:r w:rsidR="00393238">
          <w:rPr>
            <w:noProof/>
            <w:webHidden/>
          </w:rPr>
          <w:tab/>
        </w:r>
        <w:r w:rsidR="00393238">
          <w:rPr>
            <w:noProof/>
            <w:webHidden/>
          </w:rPr>
          <w:fldChar w:fldCharType="begin"/>
        </w:r>
        <w:r w:rsidR="00393238">
          <w:rPr>
            <w:noProof/>
            <w:webHidden/>
          </w:rPr>
          <w:instrText xml:space="preserve"> PAGEREF _Toc324686018 \h </w:instrText>
        </w:r>
        <w:r w:rsidR="00393238">
          <w:rPr>
            <w:noProof/>
            <w:webHidden/>
          </w:rPr>
        </w:r>
        <w:r w:rsidR="00393238">
          <w:rPr>
            <w:noProof/>
            <w:webHidden/>
          </w:rPr>
          <w:fldChar w:fldCharType="separate"/>
        </w:r>
        <w:r w:rsidR="00393238">
          <w:rPr>
            <w:noProof/>
            <w:webHidden/>
          </w:rPr>
          <w:t>130</w:t>
        </w:r>
        <w:r w:rsidR="00393238">
          <w:rPr>
            <w:noProof/>
            <w:webHidden/>
          </w:rPr>
          <w:fldChar w:fldCharType="end"/>
        </w:r>
      </w:hyperlink>
    </w:p>
    <w:p w:rsidR="005D5A9F" w:rsidRDefault="0000430E" w:rsidP="005D5A9F">
      <w:r>
        <w:rPr>
          <w:b/>
          <w:noProof/>
        </w:rPr>
        <w:fldChar w:fldCharType="end"/>
      </w:r>
    </w:p>
    <w:p w:rsidR="000426BF" w:rsidRPr="000426BF" w:rsidRDefault="000426BF" w:rsidP="00257ADB">
      <w:pPr>
        <w:pStyle w:val="TOCHeading"/>
        <w:keepLines/>
        <w:spacing w:line="276" w:lineRule="auto"/>
        <w:rPr>
          <w:color w:val="365F91"/>
          <w:kern w:val="0"/>
          <w:sz w:val="28"/>
          <w:szCs w:val="28"/>
        </w:rPr>
      </w:pPr>
      <w:r w:rsidRPr="000426BF">
        <w:rPr>
          <w:color w:val="365F91"/>
          <w:kern w:val="0"/>
          <w:sz w:val="28"/>
          <w:szCs w:val="28"/>
        </w:rPr>
        <w:t>Table of Figures</w:t>
      </w:r>
    </w:p>
    <w:p w:rsidR="00393238" w:rsidRDefault="0000430E">
      <w:pPr>
        <w:pStyle w:val="TableofFigures"/>
        <w:tabs>
          <w:tab w:val="right" w:leader="dot" w:pos="9350"/>
        </w:tabs>
        <w:rPr>
          <w:rFonts w:asciiTheme="minorHAnsi" w:eastAsiaTheme="minorEastAsia" w:hAnsiTheme="minorHAnsi" w:cstheme="minorBidi"/>
          <w:noProof/>
          <w:sz w:val="22"/>
          <w:szCs w:val="22"/>
        </w:rPr>
      </w:pPr>
      <w:r>
        <w:fldChar w:fldCharType="begin"/>
      </w:r>
      <w:r w:rsidR="000426BF">
        <w:instrText xml:space="preserve"> TOC \h \z \c "Figure" </w:instrText>
      </w:r>
      <w:r>
        <w:fldChar w:fldCharType="separate"/>
      </w:r>
      <w:hyperlink w:anchor="_Toc324686019" w:history="1">
        <w:r w:rsidR="00393238" w:rsidRPr="00CD6C28">
          <w:rPr>
            <w:rStyle w:val="Hyperlink"/>
            <w:noProof/>
          </w:rPr>
          <w:t>Figure 1 – WGS84E_2D CRS Specification</w:t>
        </w:r>
        <w:r w:rsidR="00393238">
          <w:rPr>
            <w:noProof/>
            <w:webHidden/>
          </w:rPr>
          <w:tab/>
        </w:r>
        <w:r w:rsidR="00393238">
          <w:rPr>
            <w:noProof/>
            <w:webHidden/>
          </w:rPr>
          <w:fldChar w:fldCharType="begin"/>
        </w:r>
        <w:r w:rsidR="00393238">
          <w:rPr>
            <w:noProof/>
            <w:webHidden/>
          </w:rPr>
          <w:instrText xml:space="preserve"> PAGEREF _Toc324686019 \h </w:instrText>
        </w:r>
        <w:r w:rsidR="00393238">
          <w:rPr>
            <w:noProof/>
            <w:webHidden/>
          </w:rPr>
        </w:r>
        <w:r w:rsidR="00393238">
          <w:rPr>
            <w:noProof/>
            <w:webHidden/>
          </w:rPr>
          <w:fldChar w:fldCharType="separate"/>
        </w:r>
        <w:r w:rsidR="00393238">
          <w:rPr>
            <w:noProof/>
            <w:webHidden/>
          </w:rPr>
          <w:t>20</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20" w:history="1">
        <w:r w:rsidR="00393238" w:rsidRPr="00CD6C28">
          <w:rPr>
            <w:rStyle w:val="Hyperlink"/>
            <w:noProof/>
          </w:rPr>
          <w:t>Figure 2 – TSPI Horizontal Presentation Type</w:t>
        </w:r>
        <w:r w:rsidR="00393238">
          <w:rPr>
            <w:noProof/>
            <w:webHidden/>
          </w:rPr>
          <w:tab/>
        </w:r>
        <w:r w:rsidR="00393238">
          <w:rPr>
            <w:noProof/>
            <w:webHidden/>
          </w:rPr>
          <w:fldChar w:fldCharType="begin"/>
        </w:r>
        <w:r w:rsidR="00393238">
          <w:rPr>
            <w:noProof/>
            <w:webHidden/>
          </w:rPr>
          <w:instrText xml:space="preserve"> PAGEREF _Toc324686020 \h </w:instrText>
        </w:r>
        <w:r w:rsidR="00393238">
          <w:rPr>
            <w:noProof/>
            <w:webHidden/>
          </w:rPr>
        </w:r>
        <w:r w:rsidR="00393238">
          <w:rPr>
            <w:noProof/>
            <w:webHidden/>
          </w:rPr>
          <w:fldChar w:fldCharType="separate"/>
        </w:r>
        <w:r w:rsidR="00393238">
          <w:rPr>
            <w:noProof/>
            <w:webHidden/>
          </w:rPr>
          <w:t>32</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21" w:history="1">
        <w:r w:rsidR="00393238" w:rsidRPr="00CD6C28">
          <w:rPr>
            <w:rStyle w:val="Hyperlink"/>
            <w:noProof/>
          </w:rPr>
          <w:t>Figure 3 – tspi-core:SexagesimalPresentationType</w:t>
        </w:r>
        <w:r w:rsidR="00393238">
          <w:rPr>
            <w:noProof/>
            <w:webHidden/>
          </w:rPr>
          <w:tab/>
        </w:r>
        <w:r w:rsidR="00393238">
          <w:rPr>
            <w:noProof/>
            <w:webHidden/>
          </w:rPr>
          <w:fldChar w:fldCharType="begin"/>
        </w:r>
        <w:r w:rsidR="00393238">
          <w:rPr>
            <w:noProof/>
            <w:webHidden/>
          </w:rPr>
          <w:instrText xml:space="preserve"> PAGEREF _Toc324686021 \h </w:instrText>
        </w:r>
        <w:r w:rsidR="00393238">
          <w:rPr>
            <w:noProof/>
            <w:webHidden/>
          </w:rPr>
        </w:r>
        <w:r w:rsidR="00393238">
          <w:rPr>
            <w:noProof/>
            <w:webHidden/>
          </w:rPr>
          <w:fldChar w:fldCharType="separate"/>
        </w:r>
        <w:r w:rsidR="00393238">
          <w:rPr>
            <w:noProof/>
            <w:webHidden/>
          </w:rPr>
          <w:t>36</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22" w:history="1">
        <w:r w:rsidR="00393238" w:rsidRPr="00CD6C28">
          <w:rPr>
            <w:rStyle w:val="Hyperlink"/>
            <w:noProof/>
          </w:rPr>
          <w:t>Figure 4 – tspi-core:GridMetrePresentationType</w:t>
        </w:r>
        <w:r w:rsidR="00393238">
          <w:rPr>
            <w:noProof/>
            <w:webHidden/>
          </w:rPr>
          <w:tab/>
        </w:r>
        <w:r w:rsidR="00393238">
          <w:rPr>
            <w:noProof/>
            <w:webHidden/>
          </w:rPr>
          <w:fldChar w:fldCharType="begin"/>
        </w:r>
        <w:r w:rsidR="00393238">
          <w:rPr>
            <w:noProof/>
            <w:webHidden/>
          </w:rPr>
          <w:instrText xml:space="preserve"> PAGEREF _Toc324686022 \h </w:instrText>
        </w:r>
        <w:r w:rsidR="00393238">
          <w:rPr>
            <w:noProof/>
            <w:webHidden/>
          </w:rPr>
        </w:r>
        <w:r w:rsidR="00393238">
          <w:rPr>
            <w:noProof/>
            <w:webHidden/>
          </w:rPr>
          <w:fldChar w:fldCharType="separate"/>
        </w:r>
        <w:r w:rsidR="00393238">
          <w:rPr>
            <w:noProof/>
            <w:webHidden/>
          </w:rPr>
          <w:t>37</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23" w:history="1">
        <w:r w:rsidR="00393238" w:rsidRPr="00CD6C28">
          <w:rPr>
            <w:rStyle w:val="Hyperlink"/>
            <w:noProof/>
          </w:rPr>
          <w:t>Figure 5 – tspi-core:ZoneMetrePresentationType</w:t>
        </w:r>
        <w:r w:rsidR="00393238">
          <w:rPr>
            <w:noProof/>
            <w:webHidden/>
          </w:rPr>
          <w:tab/>
        </w:r>
        <w:r w:rsidR="00393238">
          <w:rPr>
            <w:noProof/>
            <w:webHidden/>
          </w:rPr>
          <w:fldChar w:fldCharType="begin"/>
        </w:r>
        <w:r w:rsidR="00393238">
          <w:rPr>
            <w:noProof/>
            <w:webHidden/>
          </w:rPr>
          <w:instrText xml:space="preserve"> PAGEREF _Toc324686023 \h </w:instrText>
        </w:r>
        <w:r w:rsidR="00393238">
          <w:rPr>
            <w:noProof/>
            <w:webHidden/>
          </w:rPr>
        </w:r>
        <w:r w:rsidR="00393238">
          <w:rPr>
            <w:noProof/>
            <w:webHidden/>
          </w:rPr>
          <w:fldChar w:fldCharType="separate"/>
        </w:r>
        <w:r w:rsidR="00393238">
          <w:rPr>
            <w:noProof/>
            <w:webHidden/>
          </w:rPr>
          <w:t>38</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24" w:history="1">
        <w:r w:rsidR="00393238" w:rsidRPr="00CD6C28">
          <w:rPr>
            <w:rStyle w:val="Hyperlink"/>
            <w:noProof/>
          </w:rPr>
          <w:t>Figure 6 – tspi-core:QuadranglePresentationType</w:t>
        </w:r>
        <w:r w:rsidR="00393238">
          <w:rPr>
            <w:noProof/>
            <w:webHidden/>
          </w:rPr>
          <w:tab/>
        </w:r>
        <w:r w:rsidR="00393238">
          <w:rPr>
            <w:noProof/>
            <w:webHidden/>
          </w:rPr>
          <w:fldChar w:fldCharType="begin"/>
        </w:r>
        <w:r w:rsidR="00393238">
          <w:rPr>
            <w:noProof/>
            <w:webHidden/>
          </w:rPr>
          <w:instrText xml:space="preserve"> PAGEREF _Toc324686024 \h </w:instrText>
        </w:r>
        <w:r w:rsidR="00393238">
          <w:rPr>
            <w:noProof/>
            <w:webHidden/>
          </w:rPr>
        </w:r>
        <w:r w:rsidR="00393238">
          <w:rPr>
            <w:noProof/>
            <w:webHidden/>
          </w:rPr>
          <w:fldChar w:fldCharType="separate"/>
        </w:r>
        <w:r w:rsidR="00393238">
          <w:rPr>
            <w:noProof/>
            <w:webHidden/>
          </w:rPr>
          <w:t>39</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25" w:history="1">
        <w:r w:rsidR="00393238" w:rsidRPr="00CD6C28">
          <w:rPr>
            <w:rStyle w:val="Hyperlink"/>
            <w:noProof/>
          </w:rPr>
          <w:t>Figure 7 – tspi-core:NumericBitPresentationType</w:t>
        </w:r>
        <w:r w:rsidR="00393238">
          <w:rPr>
            <w:noProof/>
            <w:webHidden/>
          </w:rPr>
          <w:tab/>
        </w:r>
        <w:r w:rsidR="00393238">
          <w:rPr>
            <w:noProof/>
            <w:webHidden/>
          </w:rPr>
          <w:fldChar w:fldCharType="begin"/>
        </w:r>
        <w:r w:rsidR="00393238">
          <w:rPr>
            <w:noProof/>
            <w:webHidden/>
          </w:rPr>
          <w:instrText xml:space="preserve"> PAGEREF _Toc324686025 \h </w:instrText>
        </w:r>
        <w:r w:rsidR="00393238">
          <w:rPr>
            <w:noProof/>
            <w:webHidden/>
          </w:rPr>
        </w:r>
        <w:r w:rsidR="00393238">
          <w:rPr>
            <w:noProof/>
            <w:webHidden/>
          </w:rPr>
          <w:fldChar w:fldCharType="separate"/>
        </w:r>
        <w:r w:rsidR="00393238">
          <w:rPr>
            <w:noProof/>
            <w:webHidden/>
          </w:rPr>
          <w:t>41</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26" w:history="1">
        <w:r w:rsidR="00393238" w:rsidRPr="00CD6C28">
          <w:rPr>
            <w:rStyle w:val="Hyperlink"/>
            <w:noProof/>
          </w:rPr>
          <w:t>Figure 8 – TSPI Vertical Presentation Type</w:t>
        </w:r>
        <w:r w:rsidR="00393238">
          <w:rPr>
            <w:noProof/>
            <w:webHidden/>
          </w:rPr>
          <w:tab/>
        </w:r>
        <w:r w:rsidR="00393238">
          <w:rPr>
            <w:noProof/>
            <w:webHidden/>
          </w:rPr>
          <w:fldChar w:fldCharType="begin"/>
        </w:r>
        <w:r w:rsidR="00393238">
          <w:rPr>
            <w:noProof/>
            <w:webHidden/>
          </w:rPr>
          <w:instrText xml:space="preserve"> PAGEREF _Toc324686026 \h </w:instrText>
        </w:r>
        <w:r w:rsidR="00393238">
          <w:rPr>
            <w:noProof/>
            <w:webHidden/>
          </w:rPr>
        </w:r>
        <w:r w:rsidR="00393238">
          <w:rPr>
            <w:noProof/>
            <w:webHidden/>
          </w:rPr>
          <w:fldChar w:fldCharType="separate"/>
        </w:r>
        <w:r w:rsidR="00393238">
          <w:rPr>
            <w:noProof/>
            <w:webHidden/>
          </w:rPr>
          <w:t>42</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27" w:history="1">
        <w:r w:rsidR="00393238" w:rsidRPr="00CD6C28">
          <w:rPr>
            <w:rStyle w:val="Hyperlink"/>
            <w:noProof/>
          </w:rPr>
          <w:t>Figure 9 – TSPI Position Presentation Model Group</w:t>
        </w:r>
        <w:r w:rsidR="00393238">
          <w:rPr>
            <w:noProof/>
            <w:webHidden/>
          </w:rPr>
          <w:tab/>
        </w:r>
        <w:r w:rsidR="00393238">
          <w:rPr>
            <w:noProof/>
            <w:webHidden/>
          </w:rPr>
          <w:fldChar w:fldCharType="begin"/>
        </w:r>
        <w:r w:rsidR="00393238">
          <w:rPr>
            <w:noProof/>
            <w:webHidden/>
          </w:rPr>
          <w:instrText xml:space="preserve"> PAGEREF _Toc324686027 \h </w:instrText>
        </w:r>
        <w:r w:rsidR="00393238">
          <w:rPr>
            <w:noProof/>
            <w:webHidden/>
          </w:rPr>
        </w:r>
        <w:r w:rsidR="00393238">
          <w:rPr>
            <w:noProof/>
            <w:webHidden/>
          </w:rPr>
          <w:fldChar w:fldCharType="separate"/>
        </w:r>
        <w:r w:rsidR="00393238">
          <w:rPr>
            <w:noProof/>
            <w:webHidden/>
          </w:rPr>
          <w:t>42</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28" w:history="1">
        <w:r w:rsidR="00393238" w:rsidRPr="00CD6C28">
          <w:rPr>
            <w:rStyle w:val="Hyperlink"/>
            <w:noProof/>
          </w:rPr>
          <w:t>Figure 10 – Extending the GML Measure Type with Vertical Reference Information</w:t>
        </w:r>
        <w:r w:rsidR="00393238">
          <w:rPr>
            <w:noProof/>
            <w:webHidden/>
          </w:rPr>
          <w:tab/>
        </w:r>
        <w:r w:rsidR="00393238">
          <w:rPr>
            <w:noProof/>
            <w:webHidden/>
          </w:rPr>
          <w:fldChar w:fldCharType="begin"/>
        </w:r>
        <w:r w:rsidR="00393238">
          <w:rPr>
            <w:noProof/>
            <w:webHidden/>
          </w:rPr>
          <w:instrText xml:space="preserve"> PAGEREF _Toc324686028 \h </w:instrText>
        </w:r>
        <w:r w:rsidR="00393238">
          <w:rPr>
            <w:noProof/>
            <w:webHidden/>
          </w:rPr>
        </w:r>
        <w:r w:rsidR="00393238">
          <w:rPr>
            <w:noProof/>
            <w:webHidden/>
          </w:rPr>
          <w:fldChar w:fldCharType="separate"/>
        </w:r>
        <w:r w:rsidR="00393238">
          <w:rPr>
            <w:noProof/>
            <w:webHidden/>
          </w:rPr>
          <w:t>43</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29" w:history="1">
        <w:r w:rsidR="00393238" w:rsidRPr="00CD6C28">
          <w:rPr>
            <w:rStyle w:val="Hyperlink"/>
            <w:noProof/>
          </w:rPr>
          <w:t>Figure 11 – TSPI Position Resolution Model Group</w:t>
        </w:r>
        <w:r w:rsidR="00393238">
          <w:rPr>
            <w:noProof/>
            <w:webHidden/>
          </w:rPr>
          <w:tab/>
        </w:r>
        <w:r w:rsidR="00393238">
          <w:rPr>
            <w:noProof/>
            <w:webHidden/>
          </w:rPr>
          <w:fldChar w:fldCharType="begin"/>
        </w:r>
        <w:r w:rsidR="00393238">
          <w:rPr>
            <w:noProof/>
            <w:webHidden/>
          </w:rPr>
          <w:instrText xml:space="preserve"> PAGEREF _Toc324686029 \h </w:instrText>
        </w:r>
        <w:r w:rsidR="00393238">
          <w:rPr>
            <w:noProof/>
            <w:webHidden/>
          </w:rPr>
        </w:r>
        <w:r w:rsidR="00393238">
          <w:rPr>
            <w:noProof/>
            <w:webHidden/>
          </w:rPr>
          <w:fldChar w:fldCharType="separate"/>
        </w:r>
        <w:r w:rsidR="00393238">
          <w:rPr>
            <w:noProof/>
            <w:webHidden/>
          </w:rPr>
          <w:t>47</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30" w:history="1">
        <w:r w:rsidR="00393238" w:rsidRPr="00CD6C28">
          <w:rPr>
            <w:rStyle w:val="Hyperlink"/>
            <w:noProof/>
          </w:rPr>
          <w:t>Figure 12 – Examples of Point Positions Specified using GML</w:t>
        </w:r>
        <w:r w:rsidR="00393238">
          <w:rPr>
            <w:noProof/>
            <w:webHidden/>
          </w:rPr>
          <w:tab/>
        </w:r>
        <w:r w:rsidR="00393238">
          <w:rPr>
            <w:noProof/>
            <w:webHidden/>
          </w:rPr>
          <w:fldChar w:fldCharType="begin"/>
        </w:r>
        <w:r w:rsidR="00393238">
          <w:rPr>
            <w:noProof/>
            <w:webHidden/>
          </w:rPr>
          <w:instrText xml:space="preserve"> PAGEREF _Toc324686030 \h </w:instrText>
        </w:r>
        <w:r w:rsidR="00393238">
          <w:rPr>
            <w:noProof/>
            <w:webHidden/>
          </w:rPr>
        </w:r>
        <w:r w:rsidR="00393238">
          <w:rPr>
            <w:noProof/>
            <w:webHidden/>
          </w:rPr>
          <w:fldChar w:fldCharType="separate"/>
        </w:r>
        <w:r w:rsidR="00393238">
          <w:rPr>
            <w:noProof/>
            <w:webHidden/>
          </w:rPr>
          <w:t>50</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31" w:history="1">
        <w:r w:rsidR="00393238" w:rsidRPr="00CD6C28">
          <w:rPr>
            <w:rStyle w:val="Hyperlink"/>
            <w:noProof/>
          </w:rPr>
          <w:t>Figure 13 – Extending the GML Point to include Resolution and Presentation Information</w:t>
        </w:r>
        <w:r w:rsidR="00393238">
          <w:rPr>
            <w:noProof/>
            <w:webHidden/>
          </w:rPr>
          <w:tab/>
        </w:r>
        <w:r w:rsidR="00393238">
          <w:rPr>
            <w:noProof/>
            <w:webHidden/>
          </w:rPr>
          <w:fldChar w:fldCharType="begin"/>
        </w:r>
        <w:r w:rsidR="00393238">
          <w:rPr>
            <w:noProof/>
            <w:webHidden/>
          </w:rPr>
          <w:instrText xml:space="preserve"> PAGEREF _Toc324686031 \h </w:instrText>
        </w:r>
        <w:r w:rsidR="00393238">
          <w:rPr>
            <w:noProof/>
            <w:webHidden/>
          </w:rPr>
        </w:r>
        <w:r w:rsidR="00393238">
          <w:rPr>
            <w:noProof/>
            <w:webHidden/>
          </w:rPr>
          <w:fldChar w:fldCharType="separate"/>
        </w:r>
        <w:r w:rsidR="00393238">
          <w:rPr>
            <w:noProof/>
            <w:webHidden/>
          </w:rPr>
          <w:t>50</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32" w:history="1">
        <w:r w:rsidR="00393238" w:rsidRPr="00CD6C28">
          <w:rPr>
            <w:rStyle w:val="Hyperlink"/>
            <w:noProof/>
          </w:rPr>
          <w:t>Figure 14 – Example of a Point Position with Sexagesimal Presentation</w:t>
        </w:r>
        <w:r w:rsidR="00393238">
          <w:rPr>
            <w:noProof/>
            <w:webHidden/>
          </w:rPr>
          <w:tab/>
        </w:r>
        <w:r w:rsidR="00393238">
          <w:rPr>
            <w:noProof/>
            <w:webHidden/>
          </w:rPr>
          <w:fldChar w:fldCharType="begin"/>
        </w:r>
        <w:r w:rsidR="00393238">
          <w:rPr>
            <w:noProof/>
            <w:webHidden/>
          </w:rPr>
          <w:instrText xml:space="preserve"> PAGEREF _Toc324686032 \h </w:instrText>
        </w:r>
        <w:r w:rsidR="00393238">
          <w:rPr>
            <w:noProof/>
            <w:webHidden/>
          </w:rPr>
        </w:r>
        <w:r w:rsidR="00393238">
          <w:rPr>
            <w:noProof/>
            <w:webHidden/>
          </w:rPr>
          <w:fldChar w:fldCharType="separate"/>
        </w:r>
        <w:r w:rsidR="00393238">
          <w:rPr>
            <w:noProof/>
            <w:webHidden/>
          </w:rPr>
          <w:t>52</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33" w:history="1">
        <w:r w:rsidR="00393238" w:rsidRPr="00CD6C28">
          <w:rPr>
            <w:rStyle w:val="Hyperlink"/>
            <w:noProof/>
          </w:rPr>
          <w:t>Figure 15 – Example of a Line String Specified using GML</w:t>
        </w:r>
        <w:r w:rsidR="00393238">
          <w:rPr>
            <w:noProof/>
            <w:webHidden/>
          </w:rPr>
          <w:tab/>
        </w:r>
        <w:r w:rsidR="00393238">
          <w:rPr>
            <w:noProof/>
            <w:webHidden/>
          </w:rPr>
          <w:fldChar w:fldCharType="begin"/>
        </w:r>
        <w:r w:rsidR="00393238">
          <w:rPr>
            <w:noProof/>
            <w:webHidden/>
          </w:rPr>
          <w:instrText xml:space="preserve"> PAGEREF _Toc324686033 \h </w:instrText>
        </w:r>
        <w:r w:rsidR="00393238">
          <w:rPr>
            <w:noProof/>
            <w:webHidden/>
          </w:rPr>
        </w:r>
        <w:r w:rsidR="00393238">
          <w:rPr>
            <w:noProof/>
            <w:webHidden/>
          </w:rPr>
          <w:fldChar w:fldCharType="separate"/>
        </w:r>
        <w:r w:rsidR="00393238">
          <w:rPr>
            <w:noProof/>
            <w:webHidden/>
          </w:rPr>
          <w:t>52</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34" w:history="1">
        <w:r w:rsidR="00393238" w:rsidRPr="00CD6C28">
          <w:rPr>
            <w:rStyle w:val="Hyperlink"/>
            <w:noProof/>
          </w:rPr>
          <w:t xml:space="preserve">Figure 16 – Extending the </w:t>
        </w:r>
        <w:r w:rsidR="00393238" w:rsidRPr="00CD6C28">
          <w:rPr>
            <w:rStyle w:val="Hyperlink"/>
            <w:rFonts w:ascii="Courier New" w:hAnsi="Courier New" w:cs="Courier New"/>
            <w:noProof/>
          </w:rPr>
          <w:t>gml:LineString</w:t>
        </w:r>
        <w:r w:rsidR="00393238" w:rsidRPr="00CD6C28">
          <w:rPr>
            <w:rStyle w:val="Hyperlink"/>
            <w:noProof/>
          </w:rPr>
          <w:t xml:space="preserve"> to include Resolution and Presentation Information</w:t>
        </w:r>
        <w:r w:rsidR="00393238">
          <w:rPr>
            <w:noProof/>
            <w:webHidden/>
          </w:rPr>
          <w:tab/>
        </w:r>
        <w:r w:rsidR="00393238">
          <w:rPr>
            <w:noProof/>
            <w:webHidden/>
          </w:rPr>
          <w:fldChar w:fldCharType="begin"/>
        </w:r>
        <w:r w:rsidR="00393238">
          <w:rPr>
            <w:noProof/>
            <w:webHidden/>
          </w:rPr>
          <w:instrText xml:space="preserve"> PAGEREF _Toc324686034 \h </w:instrText>
        </w:r>
        <w:r w:rsidR="00393238">
          <w:rPr>
            <w:noProof/>
            <w:webHidden/>
          </w:rPr>
        </w:r>
        <w:r w:rsidR="00393238">
          <w:rPr>
            <w:noProof/>
            <w:webHidden/>
          </w:rPr>
          <w:fldChar w:fldCharType="separate"/>
        </w:r>
        <w:r w:rsidR="00393238">
          <w:rPr>
            <w:noProof/>
            <w:webHidden/>
          </w:rPr>
          <w:t>53</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35" w:history="1">
        <w:r w:rsidR="00393238" w:rsidRPr="00CD6C28">
          <w:rPr>
            <w:rStyle w:val="Hyperlink"/>
            <w:noProof/>
          </w:rPr>
          <w:t>Figure 17 – Example of a LineString Position with Grid-Metre Presentation</w:t>
        </w:r>
        <w:r w:rsidR="00393238">
          <w:rPr>
            <w:noProof/>
            <w:webHidden/>
          </w:rPr>
          <w:tab/>
        </w:r>
        <w:r w:rsidR="00393238">
          <w:rPr>
            <w:noProof/>
            <w:webHidden/>
          </w:rPr>
          <w:fldChar w:fldCharType="begin"/>
        </w:r>
        <w:r w:rsidR="00393238">
          <w:rPr>
            <w:noProof/>
            <w:webHidden/>
          </w:rPr>
          <w:instrText xml:space="preserve"> PAGEREF _Toc324686035 \h </w:instrText>
        </w:r>
        <w:r w:rsidR="00393238">
          <w:rPr>
            <w:noProof/>
            <w:webHidden/>
          </w:rPr>
        </w:r>
        <w:r w:rsidR="00393238">
          <w:rPr>
            <w:noProof/>
            <w:webHidden/>
          </w:rPr>
          <w:fldChar w:fldCharType="separate"/>
        </w:r>
        <w:r w:rsidR="00393238">
          <w:rPr>
            <w:noProof/>
            <w:webHidden/>
          </w:rPr>
          <w:t>54</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36" w:history="1">
        <w:r w:rsidR="00393238" w:rsidRPr="00CD6C28">
          <w:rPr>
            <w:rStyle w:val="Hyperlink"/>
            <w:noProof/>
          </w:rPr>
          <w:t>Figure 18 – Example of a Simple Circle by Center Point Position Specified using GML</w:t>
        </w:r>
        <w:r w:rsidR="00393238">
          <w:rPr>
            <w:noProof/>
            <w:webHidden/>
          </w:rPr>
          <w:tab/>
        </w:r>
        <w:r w:rsidR="00393238">
          <w:rPr>
            <w:noProof/>
            <w:webHidden/>
          </w:rPr>
          <w:fldChar w:fldCharType="begin"/>
        </w:r>
        <w:r w:rsidR="00393238">
          <w:rPr>
            <w:noProof/>
            <w:webHidden/>
          </w:rPr>
          <w:instrText xml:space="preserve"> PAGEREF _Toc324686036 \h </w:instrText>
        </w:r>
        <w:r w:rsidR="00393238">
          <w:rPr>
            <w:noProof/>
            <w:webHidden/>
          </w:rPr>
        </w:r>
        <w:r w:rsidR="00393238">
          <w:rPr>
            <w:noProof/>
            <w:webHidden/>
          </w:rPr>
          <w:fldChar w:fldCharType="separate"/>
        </w:r>
        <w:r w:rsidR="00393238">
          <w:rPr>
            <w:noProof/>
            <w:webHidden/>
          </w:rPr>
          <w:t>56</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37" w:history="1">
        <w:r w:rsidR="00393238" w:rsidRPr="00CD6C28">
          <w:rPr>
            <w:rStyle w:val="Hyperlink"/>
            <w:noProof/>
          </w:rPr>
          <w:t xml:space="preserve">Figure 19 – Extending the </w:t>
        </w:r>
        <w:r w:rsidR="00393238" w:rsidRPr="00CD6C28">
          <w:rPr>
            <w:rStyle w:val="Hyperlink"/>
            <w:rFonts w:ascii="Courier New" w:hAnsi="Courier New" w:cs="Courier New"/>
            <w:noProof/>
          </w:rPr>
          <w:t>gml:Circle</w:t>
        </w:r>
        <w:r w:rsidR="00393238" w:rsidRPr="00CD6C28">
          <w:rPr>
            <w:rStyle w:val="Hyperlink"/>
            <w:noProof/>
          </w:rPr>
          <w:t xml:space="preserve"> to include Resolution and Presentation Information</w:t>
        </w:r>
        <w:r w:rsidR="00393238">
          <w:rPr>
            <w:noProof/>
            <w:webHidden/>
          </w:rPr>
          <w:tab/>
        </w:r>
        <w:r w:rsidR="00393238">
          <w:rPr>
            <w:noProof/>
            <w:webHidden/>
          </w:rPr>
          <w:fldChar w:fldCharType="begin"/>
        </w:r>
        <w:r w:rsidR="00393238">
          <w:rPr>
            <w:noProof/>
            <w:webHidden/>
          </w:rPr>
          <w:instrText xml:space="preserve"> PAGEREF _Toc324686037 \h </w:instrText>
        </w:r>
        <w:r w:rsidR="00393238">
          <w:rPr>
            <w:noProof/>
            <w:webHidden/>
          </w:rPr>
        </w:r>
        <w:r w:rsidR="00393238">
          <w:rPr>
            <w:noProof/>
            <w:webHidden/>
          </w:rPr>
          <w:fldChar w:fldCharType="separate"/>
        </w:r>
        <w:r w:rsidR="00393238">
          <w:rPr>
            <w:noProof/>
            <w:webHidden/>
          </w:rPr>
          <w:t>56</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38" w:history="1">
        <w:r w:rsidR="00393238" w:rsidRPr="00CD6C28">
          <w:rPr>
            <w:rStyle w:val="Hyperlink"/>
            <w:noProof/>
          </w:rPr>
          <w:t>Figure 20 – Example of a Circle Position with Numeric-Bit Presentation</w:t>
        </w:r>
        <w:r w:rsidR="00393238">
          <w:rPr>
            <w:noProof/>
            <w:webHidden/>
          </w:rPr>
          <w:tab/>
        </w:r>
        <w:r w:rsidR="00393238">
          <w:rPr>
            <w:noProof/>
            <w:webHidden/>
          </w:rPr>
          <w:fldChar w:fldCharType="begin"/>
        </w:r>
        <w:r w:rsidR="00393238">
          <w:rPr>
            <w:noProof/>
            <w:webHidden/>
          </w:rPr>
          <w:instrText xml:space="preserve"> PAGEREF _Toc324686038 \h </w:instrText>
        </w:r>
        <w:r w:rsidR="00393238">
          <w:rPr>
            <w:noProof/>
            <w:webHidden/>
          </w:rPr>
        </w:r>
        <w:r w:rsidR="00393238">
          <w:rPr>
            <w:noProof/>
            <w:webHidden/>
          </w:rPr>
          <w:fldChar w:fldCharType="separate"/>
        </w:r>
        <w:r w:rsidR="00393238">
          <w:rPr>
            <w:noProof/>
            <w:webHidden/>
          </w:rPr>
          <w:t>57</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39" w:history="1">
        <w:r w:rsidR="00393238" w:rsidRPr="00CD6C28">
          <w:rPr>
            <w:rStyle w:val="Hyperlink"/>
            <w:noProof/>
          </w:rPr>
          <w:t xml:space="preserve">Figure 21 – The </w:t>
        </w:r>
        <w:r w:rsidR="00393238" w:rsidRPr="00CD6C28">
          <w:rPr>
            <w:rStyle w:val="Hyperlink"/>
            <w:rFonts w:ascii="Courier New" w:hAnsi="Courier New" w:cs="Courier New"/>
            <w:noProof/>
          </w:rPr>
          <w:t>tspi:Ellipse</w:t>
        </w:r>
        <w:r w:rsidR="00393238" w:rsidRPr="00CD6C28">
          <w:rPr>
            <w:rStyle w:val="Hyperlink"/>
            <w:noProof/>
          </w:rPr>
          <w:t xml:space="preserve"> (including Resolution and Presentation Information)</w:t>
        </w:r>
        <w:r w:rsidR="00393238">
          <w:rPr>
            <w:noProof/>
            <w:webHidden/>
          </w:rPr>
          <w:tab/>
        </w:r>
        <w:r w:rsidR="00393238">
          <w:rPr>
            <w:noProof/>
            <w:webHidden/>
          </w:rPr>
          <w:fldChar w:fldCharType="begin"/>
        </w:r>
        <w:r w:rsidR="00393238">
          <w:rPr>
            <w:noProof/>
            <w:webHidden/>
          </w:rPr>
          <w:instrText xml:space="preserve"> PAGEREF _Toc324686039 \h </w:instrText>
        </w:r>
        <w:r w:rsidR="00393238">
          <w:rPr>
            <w:noProof/>
            <w:webHidden/>
          </w:rPr>
        </w:r>
        <w:r w:rsidR="00393238">
          <w:rPr>
            <w:noProof/>
            <w:webHidden/>
          </w:rPr>
          <w:fldChar w:fldCharType="separate"/>
        </w:r>
        <w:r w:rsidR="00393238">
          <w:rPr>
            <w:noProof/>
            <w:webHidden/>
          </w:rPr>
          <w:t>57</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40" w:history="1">
        <w:r w:rsidR="00393238" w:rsidRPr="00CD6C28">
          <w:rPr>
            <w:rStyle w:val="Hyperlink"/>
            <w:noProof/>
          </w:rPr>
          <w:t>Figure 22 – Example of a Ellipse Position with Numeric-Bit Presentation</w:t>
        </w:r>
        <w:r w:rsidR="00393238">
          <w:rPr>
            <w:noProof/>
            <w:webHidden/>
          </w:rPr>
          <w:tab/>
        </w:r>
        <w:r w:rsidR="00393238">
          <w:rPr>
            <w:noProof/>
            <w:webHidden/>
          </w:rPr>
          <w:fldChar w:fldCharType="begin"/>
        </w:r>
        <w:r w:rsidR="00393238">
          <w:rPr>
            <w:noProof/>
            <w:webHidden/>
          </w:rPr>
          <w:instrText xml:space="preserve"> PAGEREF _Toc324686040 \h </w:instrText>
        </w:r>
        <w:r w:rsidR="00393238">
          <w:rPr>
            <w:noProof/>
            <w:webHidden/>
          </w:rPr>
        </w:r>
        <w:r w:rsidR="00393238">
          <w:rPr>
            <w:noProof/>
            <w:webHidden/>
          </w:rPr>
          <w:fldChar w:fldCharType="separate"/>
        </w:r>
        <w:r w:rsidR="00393238">
          <w:rPr>
            <w:noProof/>
            <w:webHidden/>
          </w:rPr>
          <w:t>59</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41" w:history="1">
        <w:r w:rsidR="00393238" w:rsidRPr="00CD6C28">
          <w:rPr>
            <w:rStyle w:val="Hyperlink"/>
            <w:noProof/>
          </w:rPr>
          <w:t>Figure 23 – Example of a Polygon Specified using GML</w:t>
        </w:r>
        <w:r w:rsidR="00393238">
          <w:rPr>
            <w:noProof/>
            <w:webHidden/>
          </w:rPr>
          <w:tab/>
        </w:r>
        <w:r w:rsidR="00393238">
          <w:rPr>
            <w:noProof/>
            <w:webHidden/>
          </w:rPr>
          <w:fldChar w:fldCharType="begin"/>
        </w:r>
        <w:r w:rsidR="00393238">
          <w:rPr>
            <w:noProof/>
            <w:webHidden/>
          </w:rPr>
          <w:instrText xml:space="preserve"> PAGEREF _Toc324686041 \h </w:instrText>
        </w:r>
        <w:r w:rsidR="00393238">
          <w:rPr>
            <w:noProof/>
            <w:webHidden/>
          </w:rPr>
        </w:r>
        <w:r w:rsidR="00393238">
          <w:rPr>
            <w:noProof/>
            <w:webHidden/>
          </w:rPr>
          <w:fldChar w:fldCharType="separate"/>
        </w:r>
        <w:r w:rsidR="00393238">
          <w:rPr>
            <w:noProof/>
            <w:webHidden/>
          </w:rPr>
          <w:t>60</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42" w:history="1">
        <w:r w:rsidR="00393238" w:rsidRPr="00CD6C28">
          <w:rPr>
            <w:rStyle w:val="Hyperlink"/>
            <w:noProof/>
          </w:rPr>
          <w:t xml:space="preserve">Figure 24 – Extending the </w:t>
        </w:r>
        <w:r w:rsidR="00393238" w:rsidRPr="00CD6C28">
          <w:rPr>
            <w:rStyle w:val="Hyperlink"/>
            <w:rFonts w:ascii="Courier New" w:hAnsi="Courier New" w:cs="Courier New"/>
            <w:noProof/>
          </w:rPr>
          <w:t>gml:Polygon</w:t>
        </w:r>
        <w:r w:rsidR="00393238" w:rsidRPr="00CD6C28">
          <w:rPr>
            <w:rStyle w:val="Hyperlink"/>
            <w:noProof/>
          </w:rPr>
          <w:t xml:space="preserve"> to include Resolution and Presentation Information</w:t>
        </w:r>
        <w:r w:rsidR="00393238">
          <w:rPr>
            <w:noProof/>
            <w:webHidden/>
          </w:rPr>
          <w:tab/>
        </w:r>
        <w:r w:rsidR="00393238">
          <w:rPr>
            <w:noProof/>
            <w:webHidden/>
          </w:rPr>
          <w:fldChar w:fldCharType="begin"/>
        </w:r>
        <w:r w:rsidR="00393238">
          <w:rPr>
            <w:noProof/>
            <w:webHidden/>
          </w:rPr>
          <w:instrText xml:space="preserve"> PAGEREF _Toc324686042 \h </w:instrText>
        </w:r>
        <w:r w:rsidR="00393238">
          <w:rPr>
            <w:noProof/>
            <w:webHidden/>
          </w:rPr>
        </w:r>
        <w:r w:rsidR="00393238">
          <w:rPr>
            <w:noProof/>
            <w:webHidden/>
          </w:rPr>
          <w:fldChar w:fldCharType="separate"/>
        </w:r>
        <w:r w:rsidR="00393238">
          <w:rPr>
            <w:noProof/>
            <w:webHidden/>
          </w:rPr>
          <w:t>61</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43" w:history="1">
        <w:r w:rsidR="00393238" w:rsidRPr="00CD6C28">
          <w:rPr>
            <w:rStyle w:val="Hyperlink"/>
            <w:noProof/>
          </w:rPr>
          <w:t>Figure 25 – Example of a Polygon Position with Zone-Metre Presentation</w:t>
        </w:r>
        <w:r w:rsidR="00393238">
          <w:rPr>
            <w:noProof/>
            <w:webHidden/>
          </w:rPr>
          <w:tab/>
        </w:r>
        <w:r w:rsidR="00393238">
          <w:rPr>
            <w:noProof/>
            <w:webHidden/>
          </w:rPr>
          <w:fldChar w:fldCharType="begin"/>
        </w:r>
        <w:r w:rsidR="00393238">
          <w:rPr>
            <w:noProof/>
            <w:webHidden/>
          </w:rPr>
          <w:instrText xml:space="preserve"> PAGEREF _Toc324686043 \h </w:instrText>
        </w:r>
        <w:r w:rsidR="00393238">
          <w:rPr>
            <w:noProof/>
            <w:webHidden/>
          </w:rPr>
        </w:r>
        <w:r w:rsidR="00393238">
          <w:rPr>
            <w:noProof/>
            <w:webHidden/>
          </w:rPr>
          <w:fldChar w:fldCharType="separate"/>
        </w:r>
        <w:r w:rsidR="00393238">
          <w:rPr>
            <w:noProof/>
            <w:webHidden/>
          </w:rPr>
          <w:t>62</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44" w:history="1">
        <w:r w:rsidR="00393238" w:rsidRPr="00CD6C28">
          <w:rPr>
            <w:rStyle w:val="Hyperlink"/>
            <w:noProof/>
          </w:rPr>
          <w:t>Figure 26 – Examples of a Simple Polygon Specified using GML 3.3</w:t>
        </w:r>
        <w:r w:rsidR="00393238">
          <w:rPr>
            <w:noProof/>
            <w:webHidden/>
          </w:rPr>
          <w:tab/>
        </w:r>
        <w:r w:rsidR="00393238">
          <w:rPr>
            <w:noProof/>
            <w:webHidden/>
          </w:rPr>
          <w:fldChar w:fldCharType="begin"/>
        </w:r>
        <w:r w:rsidR="00393238">
          <w:rPr>
            <w:noProof/>
            <w:webHidden/>
          </w:rPr>
          <w:instrText xml:space="preserve"> PAGEREF _Toc324686044 \h </w:instrText>
        </w:r>
        <w:r w:rsidR="00393238">
          <w:rPr>
            <w:noProof/>
            <w:webHidden/>
          </w:rPr>
        </w:r>
        <w:r w:rsidR="00393238">
          <w:rPr>
            <w:noProof/>
            <w:webHidden/>
          </w:rPr>
          <w:fldChar w:fldCharType="separate"/>
        </w:r>
        <w:r w:rsidR="00393238">
          <w:rPr>
            <w:noProof/>
            <w:webHidden/>
          </w:rPr>
          <w:t>63</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45" w:history="1">
        <w:r w:rsidR="00393238" w:rsidRPr="00CD6C28">
          <w:rPr>
            <w:rStyle w:val="Hyperlink"/>
            <w:noProof/>
          </w:rPr>
          <w:t xml:space="preserve">Figure 27 – Extending the </w:t>
        </w:r>
        <w:r w:rsidR="00393238" w:rsidRPr="00CD6C28">
          <w:rPr>
            <w:rStyle w:val="Hyperlink"/>
            <w:rFonts w:ascii="Courier New" w:hAnsi="Courier New" w:cs="Courier New"/>
            <w:noProof/>
          </w:rPr>
          <w:t>gmlce:SimplePolygon</w:t>
        </w:r>
        <w:r w:rsidR="00393238" w:rsidRPr="00CD6C28">
          <w:rPr>
            <w:rStyle w:val="Hyperlink"/>
            <w:noProof/>
          </w:rPr>
          <w:t xml:space="preserve"> to include Resolution and Presentation Information</w:t>
        </w:r>
        <w:r w:rsidR="00393238">
          <w:rPr>
            <w:noProof/>
            <w:webHidden/>
          </w:rPr>
          <w:tab/>
        </w:r>
        <w:r w:rsidR="00393238">
          <w:rPr>
            <w:noProof/>
            <w:webHidden/>
          </w:rPr>
          <w:fldChar w:fldCharType="begin"/>
        </w:r>
        <w:r w:rsidR="00393238">
          <w:rPr>
            <w:noProof/>
            <w:webHidden/>
          </w:rPr>
          <w:instrText xml:space="preserve"> PAGEREF _Toc324686045 \h </w:instrText>
        </w:r>
        <w:r w:rsidR="00393238">
          <w:rPr>
            <w:noProof/>
            <w:webHidden/>
          </w:rPr>
        </w:r>
        <w:r w:rsidR="00393238">
          <w:rPr>
            <w:noProof/>
            <w:webHidden/>
          </w:rPr>
          <w:fldChar w:fldCharType="separate"/>
        </w:r>
        <w:r w:rsidR="00393238">
          <w:rPr>
            <w:noProof/>
            <w:webHidden/>
          </w:rPr>
          <w:t>64</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46" w:history="1">
        <w:r w:rsidR="00393238" w:rsidRPr="00CD6C28">
          <w:rPr>
            <w:rStyle w:val="Hyperlink"/>
            <w:noProof/>
          </w:rPr>
          <w:t>Figure 28 – Example of a Simple Polygon Position with Zone-Metre Presentation</w:t>
        </w:r>
        <w:r w:rsidR="00393238">
          <w:rPr>
            <w:noProof/>
            <w:webHidden/>
          </w:rPr>
          <w:tab/>
        </w:r>
        <w:r w:rsidR="00393238">
          <w:rPr>
            <w:noProof/>
            <w:webHidden/>
          </w:rPr>
          <w:fldChar w:fldCharType="begin"/>
        </w:r>
        <w:r w:rsidR="00393238">
          <w:rPr>
            <w:noProof/>
            <w:webHidden/>
          </w:rPr>
          <w:instrText xml:space="preserve"> PAGEREF _Toc324686046 \h </w:instrText>
        </w:r>
        <w:r w:rsidR="00393238">
          <w:rPr>
            <w:noProof/>
            <w:webHidden/>
          </w:rPr>
        </w:r>
        <w:r w:rsidR="00393238">
          <w:rPr>
            <w:noProof/>
            <w:webHidden/>
          </w:rPr>
          <w:fldChar w:fldCharType="separate"/>
        </w:r>
        <w:r w:rsidR="00393238">
          <w:rPr>
            <w:noProof/>
            <w:webHidden/>
          </w:rPr>
          <w:t>65</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47" w:history="1">
        <w:r w:rsidR="00393238" w:rsidRPr="00CD6C28">
          <w:rPr>
            <w:rStyle w:val="Hyperlink"/>
            <w:noProof/>
          </w:rPr>
          <w:t>Figure 29 – Examples of a Simple Rectangle Specified using GML 3.3</w:t>
        </w:r>
        <w:r w:rsidR="00393238">
          <w:rPr>
            <w:noProof/>
            <w:webHidden/>
          </w:rPr>
          <w:tab/>
        </w:r>
        <w:r w:rsidR="00393238">
          <w:rPr>
            <w:noProof/>
            <w:webHidden/>
          </w:rPr>
          <w:fldChar w:fldCharType="begin"/>
        </w:r>
        <w:r w:rsidR="00393238">
          <w:rPr>
            <w:noProof/>
            <w:webHidden/>
          </w:rPr>
          <w:instrText xml:space="preserve"> PAGEREF _Toc324686047 \h </w:instrText>
        </w:r>
        <w:r w:rsidR="00393238">
          <w:rPr>
            <w:noProof/>
            <w:webHidden/>
          </w:rPr>
        </w:r>
        <w:r w:rsidR="00393238">
          <w:rPr>
            <w:noProof/>
            <w:webHidden/>
          </w:rPr>
          <w:fldChar w:fldCharType="separate"/>
        </w:r>
        <w:r w:rsidR="00393238">
          <w:rPr>
            <w:noProof/>
            <w:webHidden/>
          </w:rPr>
          <w:t>66</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48" w:history="1">
        <w:r w:rsidR="00393238" w:rsidRPr="00CD6C28">
          <w:rPr>
            <w:rStyle w:val="Hyperlink"/>
            <w:noProof/>
          </w:rPr>
          <w:t xml:space="preserve">Figure 30 – Extending the </w:t>
        </w:r>
        <w:r w:rsidR="00393238" w:rsidRPr="00CD6C28">
          <w:rPr>
            <w:rStyle w:val="Hyperlink"/>
            <w:rFonts w:ascii="Courier New" w:hAnsi="Courier New" w:cs="Courier New"/>
            <w:noProof/>
          </w:rPr>
          <w:t>gmlce:SimpleRectangle</w:t>
        </w:r>
        <w:r w:rsidR="00393238" w:rsidRPr="00CD6C28">
          <w:rPr>
            <w:rStyle w:val="Hyperlink"/>
            <w:noProof/>
          </w:rPr>
          <w:t xml:space="preserve"> to include Resolution and Presentation Information</w:t>
        </w:r>
        <w:r w:rsidR="00393238">
          <w:rPr>
            <w:noProof/>
            <w:webHidden/>
          </w:rPr>
          <w:tab/>
        </w:r>
        <w:r w:rsidR="00393238">
          <w:rPr>
            <w:noProof/>
            <w:webHidden/>
          </w:rPr>
          <w:fldChar w:fldCharType="begin"/>
        </w:r>
        <w:r w:rsidR="00393238">
          <w:rPr>
            <w:noProof/>
            <w:webHidden/>
          </w:rPr>
          <w:instrText xml:space="preserve"> PAGEREF _Toc324686048 \h </w:instrText>
        </w:r>
        <w:r w:rsidR="00393238">
          <w:rPr>
            <w:noProof/>
            <w:webHidden/>
          </w:rPr>
        </w:r>
        <w:r w:rsidR="00393238">
          <w:rPr>
            <w:noProof/>
            <w:webHidden/>
          </w:rPr>
          <w:fldChar w:fldCharType="separate"/>
        </w:r>
        <w:r w:rsidR="00393238">
          <w:rPr>
            <w:noProof/>
            <w:webHidden/>
          </w:rPr>
          <w:t>66</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49" w:history="1">
        <w:r w:rsidR="00393238" w:rsidRPr="00CD6C28">
          <w:rPr>
            <w:rStyle w:val="Hyperlink"/>
            <w:noProof/>
          </w:rPr>
          <w:t>Figure 31 – Example of a Simple Rectangle Position with Zone-Metre Presentation</w:t>
        </w:r>
        <w:r w:rsidR="00393238">
          <w:rPr>
            <w:noProof/>
            <w:webHidden/>
          </w:rPr>
          <w:tab/>
        </w:r>
        <w:r w:rsidR="00393238">
          <w:rPr>
            <w:noProof/>
            <w:webHidden/>
          </w:rPr>
          <w:fldChar w:fldCharType="begin"/>
        </w:r>
        <w:r w:rsidR="00393238">
          <w:rPr>
            <w:noProof/>
            <w:webHidden/>
          </w:rPr>
          <w:instrText xml:space="preserve"> PAGEREF _Toc324686049 \h </w:instrText>
        </w:r>
        <w:r w:rsidR="00393238">
          <w:rPr>
            <w:noProof/>
            <w:webHidden/>
          </w:rPr>
        </w:r>
        <w:r w:rsidR="00393238">
          <w:rPr>
            <w:noProof/>
            <w:webHidden/>
          </w:rPr>
          <w:fldChar w:fldCharType="separate"/>
        </w:r>
        <w:r w:rsidR="00393238">
          <w:rPr>
            <w:noProof/>
            <w:webHidden/>
          </w:rPr>
          <w:t>68</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50" w:history="1">
        <w:r w:rsidR="00393238" w:rsidRPr="00CD6C28">
          <w:rPr>
            <w:rStyle w:val="Hyperlink"/>
            <w:noProof/>
          </w:rPr>
          <w:t xml:space="preserve">Figure 32 – Replacing the </w:t>
        </w:r>
        <w:r w:rsidR="00393238" w:rsidRPr="00CD6C28">
          <w:rPr>
            <w:rStyle w:val="Hyperlink"/>
            <w:rFonts w:ascii="Courier New" w:hAnsi="Courier New" w:cs="Courier New"/>
            <w:noProof/>
          </w:rPr>
          <w:t>gml:Envelope</w:t>
        </w:r>
        <w:r w:rsidR="00393238" w:rsidRPr="00CD6C28">
          <w:rPr>
            <w:rStyle w:val="Hyperlink"/>
            <w:noProof/>
          </w:rPr>
          <w:t xml:space="preserve"> (to include Resolution and Presentation Information)</w:t>
        </w:r>
        <w:r w:rsidR="00393238">
          <w:rPr>
            <w:noProof/>
            <w:webHidden/>
          </w:rPr>
          <w:tab/>
        </w:r>
        <w:r w:rsidR="00393238">
          <w:rPr>
            <w:noProof/>
            <w:webHidden/>
          </w:rPr>
          <w:fldChar w:fldCharType="begin"/>
        </w:r>
        <w:r w:rsidR="00393238">
          <w:rPr>
            <w:noProof/>
            <w:webHidden/>
          </w:rPr>
          <w:instrText xml:space="preserve"> PAGEREF _Toc324686050 \h </w:instrText>
        </w:r>
        <w:r w:rsidR="00393238">
          <w:rPr>
            <w:noProof/>
            <w:webHidden/>
          </w:rPr>
        </w:r>
        <w:r w:rsidR="00393238">
          <w:rPr>
            <w:noProof/>
            <w:webHidden/>
          </w:rPr>
          <w:fldChar w:fldCharType="separate"/>
        </w:r>
        <w:r w:rsidR="00393238">
          <w:rPr>
            <w:noProof/>
            <w:webHidden/>
          </w:rPr>
          <w:t>69</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51" w:history="1">
        <w:r w:rsidR="00393238" w:rsidRPr="00CD6C28">
          <w:rPr>
            <w:rStyle w:val="Hyperlink"/>
            <w:noProof/>
          </w:rPr>
          <w:t>Figure 33 – Example of an Envelope Position with Quadrangle Presentation</w:t>
        </w:r>
        <w:r w:rsidR="00393238">
          <w:rPr>
            <w:noProof/>
            <w:webHidden/>
          </w:rPr>
          <w:tab/>
        </w:r>
        <w:r w:rsidR="00393238">
          <w:rPr>
            <w:noProof/>
            <w:webHidden/>
          </w:rPr>
          <w:fldChar w:fldCharType="begin"/>
        </w:r>
        <w:r w:rsidR="00393238">
          <w:rPr>
            <w:noProof/>
            <w:webHidden/>
          </w:rPr>
          <w:instrText xml:space="preserve"> PAGEREF _Toc324686051 \h </w:instrText>
        </w:r>
        <w:r w:rsidR="00393238">
          <w:rPr>
            <w:noProof/>
            <w:webHidden/>
          </w:rPr>
        </w:r>
        <w:r w:rsidR="00393238">
          <w:rPr>
            <w:noProof/>
            <w:webHidden/>
          </w:rPr>
          <w:fldChar w:fldCharType="separate"/>
        </w:r>
        <w:r w:rsidR="00393238">
          <w:rPr>
            <w:noProof/>
            <w:webHidden/>
          </w:rPr>
          <w:t>70</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52" w:history="1">
        <w:r w:rsidR="00393238" w:rsidRPr="00CD6C28">
          <w:rPr>
            <w:rStyle w:val="Hyperlink"/>
            <w:noProof/>
          </w:rPr>
          <w:t xml:space="preserve">Figure 34 – The </w:t>
        </w:r>
        <w:r w:rsidR="00393238" w:rsidRPr="00CD6C28">
          <w:rPr>
            <w:rStyle w:val="Hyperlink"/>
            <w:rFonts w:ascii="Courier New" w:hAnsi="Courier New" w:cs="Courier New"/>
            <w:noProof/>
          </w:rPr>
          <w:t>tspi:CircularSurface</w:t>
        </w:r>
        <w:r w:rsidR="00393238" w:rsidRPr="00CD6C28">
          <w:rPr>
            <w:rStyle w:val="Hyperlink"/>
            <w:noProof/>
          </w:rPr>
          <w:t xml:space="preserve"> (including Resolution and Presentation Information)</w:t>
        </w:r>
        <w:r w:rsidR="00393238">
          <w:rPr>
            <w:noProof/>
            <w:webHidden/>
          </w:rPr>
          <w:tab/>
        </w:r>
        <w:r w:rsidR="00393238">
          <w:rPr>
            <w:noProof/>
            <w:webHidden/>
          </w:rPr>
          <w:fldChar w:fldCharType="begin"/>
        </w:r>
        <w:r w:rsidR="00393238">
          <w:rPr>
            <w:noProof/>
            <w:webHidden/>
          </w:rPr>
          <w:instrText xml:space="preserve"> PAGEREF _Toc324686052 \h </w:instrText>
        </w:r>
        <w:r w:rsidR="00393238">
          <w:rPr>
            <w:noProof/>
            <w:webHidden/>
          </w:rPr>
        </w:r>
        <w:r w:rsidR="00393238">
          <w:rPr>
            <w:noProof/>
            <w:webHidden/>
          </w:rPr>
          <w:fldChar w:fldCharType="separate"/>
        </w:r>
        <w:r w:rsidR="00393238">
          <w:rPr>
            <w:noProof/>
            <w:webHidden/>
          </w:rPr>
          <w:t>71</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53" w:history="1">
        <w:r w:rsidR="00393238" w:rsidRPr="00CD6C28">
          <w:rPr>
            <w:rStyle w:val="Hyperlink"/>
            <w:noProof/>
          </w:rPr>
          <w:t>Figure 35 – Example of a CircularSurface Position with Numeric-Bit Presentation</w:t>
        </w:r>
        <w:r w:rsidR="00393238">
          <w:rPr>
            <w:noProof/>
            <w:webHidden/>
          </w:rPr>
          <w:tab/>
        </w:r>
        <w:r w:rsidR="00393238">
          <w:rPr>
            <w:noProof/>
            <w:webHidden/>
          </w:rPr>
          <w:fldChar w:fldCharType="begin"/>
        </w:r>
        <w:r w:rsidR="00393238">
          <w:rPr>
            <w:noProof/>
            <w:webHidden/>
          </w:rPr>
          <w:instrText xml:space="preserve"> PAGEREF _Toc324686053 \h </w:instrText>
        </w:r>
        <w:r w:rsidR="00393238">
          <w:rPr>
            <w:noProof/>
            <w:webHidden/>
          </w:rPr>
        </w:r>
        <w:r w:rsidR="00393238">
          <w:rPr>
            <w:noProof/>
            <w:webHidden/>
          </w:rPr>
          <w:fldChar w:fldCharType="separate"/>
        </w:r>
        <w:r w:rsidR="00393238">
          <w:rPr>
            <w:noProof/>
            <w:webHidden/>
          </w:rPr>
          <w:t>72</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54" w:history="1">
        <w:r w:rsidR="00393238" w:rsidRPr="00CD6C28">
          <w:rPr>
            <w:rStyle w:val="Hyperlink"/>
            <w:noProof/>
          </w:rPr>
          <w:t xml:space="preserve">Figure 36 – The </w:t>
        </w:r>
        <w:r w:rsidR="00393238" w:rsidRPr="00CD6C28">
          <w:rPr>
            <w:rStyle w:val="Hyperlink"/>
            <w:rFonts w:ascii="Courier New" w:hAnsi="Courier New" w:cs="Courier New"/>
            <w:noProof/>
          </w:rPr>
          <w:t>tspi:EllipticalSurface</w:t>
        </w:r>
        <w:r w:rsidR="00393238" w:rsidRPr="00CD6C28">
          <w:rPr>
            <w:rStyle w:val="Hyperlink"/>
            <w:noProof/>
          </w:rPr>
          <w:t xml:space="preserve"> (including Resolution and Presentation Information)</w:t>
        </w:r>
        <w:r w:rsidR="00393238">
          <w:rPr>
            <w:noProof/>
            <w:webHidden/>
          </w:rPr>
          <w:tab/>
        </w:r>
        <w:r w:rsidR="00393238">
          <w:rPr>
            <w:noProof/>
            <w:webHidden/>
          </w:rPr>
          <w:fldChar w:fldCharType="begin"/>
        </w:r>
        <w:r w:rsidR="00393238">
          <w:rPr>
            <w:noProof/>
            <w:webHidden/>
          </w:rPr>
          <w:instrText xml:space="preserve"> PAGEREF _Toc324686054 \h </w:instrText>
        </w:r>
        <w:r w:rsidR="00393238">
          <w:rPr>
            <w:noProof/>
            <w:webHidden/>
          </w:rPr>
        </w:r>
        <w:r w:rsidR="00393238">
          <w:rPr>
            <w:noProof/>
            <w:webHidden/>
          </w:rPr>
          <w:fldChar w:fldCharType="separate"/>
        </w:r>
        <w:r w:rsidR="00393238">
          <w:rPr>
            <w:noProof/>
            <w:webHidden/>
          </w:rPr>
          <w:t>72</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55" w:history="1">
        <w:r w:rsidR="00393238" w:rsidRPr="00CD6C28">
          <w:rPr>
            <w:rStyle w:val="Hyperlink"/>
            <w:noProof/>
          </w:rPr>
          <w:t>Figure 37 – Example of a Elliptical Surface Position with Numeric-Bit Presentation</w:t>
        </w:r>
        <w:r w:rsidR="00393238">
          <w:rPr>
            <w:noProof/>
            <w:webHidden/>
          </w:rPr>
          <w:tab/>
        </w:r>
        <w:r w:rsidR="00393238">
          <w:rPr>
            <w:noProof/>
            <w:webHidden/>
          </w:rPr>
          <w:fldChar w:fldCharType="begin"/>
        </w:r>
        <w:r w:rsidR="00393238">
          <w:rPr>
            <w:noProof/>
            <w:webHidden/>
          </w:rPr>
          <w:instrText xml:space="preserve"> PAGEREF _Toc324686055 \h </w:instrText>
        </w:r>
        <w:r w:rsidR="00393238">
          <w:rPr>
            <w:noProof/>
            <w:webHidden/>
          </w:rPr>
        </w:r>
        <w:r w:rsidR="00393238">
          <w:rPr>
            <w:noProof/>
            <w:webHidden/>
          </w:rPr>
          <w:fldChar w:fldCharType="separate"/>
        </w:r>
        <w:r w:rsidR="00393238">
          <w:rPr>
            <w:noProof/>
            <w:webHidden/>
          </w:rPr>
          <w:t>74</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56" w:history="1">
        <w:r w:rsidR="00393238" w:rsidRPr="00CD6C28">
          <w:rPr>
            <w:rStyle w:val="Hyperlink"/>
            <w:noProof/>
          </w:rPr>
          <w:t>Figure 38 – Extending the GML Measure Type with an Angle Reference Datum</w:t>
        </w:r>
        <w:r w:rsidR="00393238">
          <w:rPr>
            <w:noProof/>
            <w:webHidden/>
          </w:rPr>
          <w:tab/>
        </w:r>
        <w:r w:rsidR="00393238">
          <w:rPr>
            <w:noProof/>
            <w:webHidden/>
          </w:rPr>
          <w:fldChar w:fldCharType="begin"/>
        </w:r>
        <w:r w:rsidR="00393238">
          <w:rPr>
            <w:noProof/>
            <w:webHidden/>
          </w:rPr>
          <w:instrText xml:space="preserve"> PAGEREF _Toc324686056 \h </w:instrText>
        </w:r>
        <w:r w:rsidR="00393238">
          <w:rPr>
            <w:noProof/>
            <w:webHidden/>
          </w:rPr>
        </w:r>
        <w:r w:rsidR="00393238">
          <w:rPr>
            <w:noProof/>
            <w:webHidden/>
          </w:rPr>
          <w:fldChar w:fldCharType="separate"/>
        </w:r>
        <w:r w:rsidR="00393238">
          <w:rPr>
            <w:noProof/>
            <w:webHidden/>
          </w:rPr>
          <w:t>74</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57" w:history="1">
        <w:r w:rsidR="00393238" w:rsidRPr="00CD6C28">
          <w:rPr>
            <w:rStyle w:val="Hyperlink"/>
            <w:noProof/>
          </w:rPr>
          <w:t>Figure 39 – Cardinal Directions with an Angle Reference Datum</w:t>
        </w:r>
        <w:r w:rsidR="00393238">
          <w:rPr>
            <w:noProof/>
            <w:webHidden/>
          </w:rPr>
          <w:tab/>
        </w:r>
        <w:r w:rsidR="00393238">
          <w:rPr>
            <w:noProof/>
            <w:webHidden/>
          </w:rPr>
          <w:fldChar w:fldCharType="begin"/>
        </w:r>
        <w:r w:rsidR="00393238">
          <w:rPr>
            <w:noProof/>
            <w:webHidden/>
          </w:rPr>
          <w:instrText xml:space="preserve"> PAGEREF _Toc324686057 \h </w:instrText>
        </w:r>
        <w:r w:rsidR="00393238">
          <w:rPr>
            <w:noProof/>
            <w:webHidden/>
          </w:rPr>
        </w:r>
        <w:r w:rsidR="00393238">
          <w:rPr>
            <w:noProof/>
            <w:webHidden/>
          </w:rPr>
          <w:fldChar w:fldCharType="separate"/>
        </w:r>
        <w:r w:rsidR="00393238">
          <w:rPr>
            <w:noProof/>
            <w:webHidden/>
          </w:rPr>
          <w:t>75</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58" w:history="1">
        <w:r w:rsidR="00393238" w:rsidRPr="00CD6C28">
          <w:rPr>
            <w:rStyle w:val="Hyperlink"/>
            <w:noProof/>
          </w:rPr>
          <w:t>Figure 40 – Example Length Type Schema Fragment</w:t>
        </w:r>
        <w:r w:rsidR="00393238">
          <w:rPr>
            <w:noProof/>
            <w:webHidden/>
          </w:rPr>
          <w:tab/>
        </w:r>
        <w:r w:rsidR="00393238">
          <w:rPr>
            <w:noProof/>
            <w:webHidden/>
          </w:rPr>
          <w:fldChar w:fldCharType="begin"/>
        </w:r>
        <w:r w:rsidR="00393238">
          <w:rPr>
            <w:noProof/>
            <w:webHidden/>
          </w:rPr>
          <w:instrText xml:space="preserve"> PAGEREF _Toc324686058 \h </w:instrText>
        </w:r>
        <w:r w:rsidR="00393238">
          <w:rPr>
            <w:noProof/>
            <w:webHidden/>
          </w:rPr>
        </w:r>
        <w:r w:rsidR="00393238">
          <w:rPr>
            <w:noProof/>
            <w:webHidden/>
          </w:rPr>
          <w:fldChar w:fldCharType="separate"/>
        </w:r>
        <w:r w:rsidR="00393238">
          <w:rPr>
            <w:noProof/>
            <w:webHidden/>
          </w:rPr>
          <w:t>75</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59" w:history="1">
        <w:r w:rsidR="00393238" w:rsidRPr="00CD6C28">
          <w:rPr>
            <w:rStyle w:val="Hyperlink"/>
            <w:noProof/>
          </w:rPr>
          <w:t xml:space="preserve">Figure 41 – Specification of </w:t>
        </w:r>
        <w:r w:rsidR="00393238" w:rsidRPr="00CD6C28">
          <w:rPr>
            <w:rStyle w:val="Hyperlink"/>
            <w:rFonts w:ascii="Courier New" w:hAnsi="Courier New" w:cs="Courier New"/>
            <w:noProof/>
            <w:lang w:val="en-GB" w:eastAsia="ja-JP"/>
          </w:rPr>
          <w:t>tspi-ext:Point_WGS84E_3D</w:t>
        </w:r>
        <w:r w:rsidR="00393238" w:rsidRPr="00CD6C28">
          <w:rPr>
            <w:rStyle w:val="Hyperlink"/>
            <w:rFonts w:cs="Arial"/>
            <w:noProof/>
            <w:lang w:val="en-GB" w:eastAsia="ja-JP"/>
          </w:rPr>
          <w:t xml:space="preserve"> </w:t>
        </w:r>
        <w:r w:rsidR="00393238" w:rsidRPr="00CD6C28">
          <w:rPr>
            <w:rStyle w:val="Hyperlink"/>
            <w:noProof/>
          </w:rPr>
          <w:t>and its supporting types</w:t>
        </w:r>
        <w:r w:rsidR="00393238">
          <w:rPr>
            <w:noProof/>
            <w:webHidden/>
          </w:rPr>
          <w:tab/>
        </w:r>
        <w:r w:rsidR="00393238">
          <w:rPr>
            <w:noProof/>
            <w:webHidden/>
          </w:rPr>
          <w:fldChar w:fldCharType="begin"/>
        </w:r>
        <w:r w:rsidR="00393238">
          <w:rPr>
            <w:noProof/>
            <w:webHidden/>
          </w:rPr>
          <w:instrText xml:space="preserve"> PAGEREF _Toc324686059 \h </w:instrText>
        </w:r>
        <w:r w:rsidR="00393238">
          <w:rPr>
            <w:noProof/>
            <w:webHidden/>
          </w:rPr>
        </w:r>
        <w:r w:rsidR="00393238">
          <w:rPr>
            <w:noProof/>
            <w:webHidden/>
          </w:rPr>
          <w:fldChar w:fldCharType="separate"/>
        </w:r>
        <w:r w:rsidR="00393238">
          <w:rPr>
            <w:noProof/>
            <w:webHidden/>
          </w:rPr>
          <w:t>79</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60" w:history="1">
        <w:r w:rsidR="00393238" w:rsidRPr="00CD6C28">
          <w:rPr>
            <w:rStyle w:val="Hyperlink"/>
            <w:noProof/>
          </w:rPr>
          <w:t xml:space="preserve">Figure 42 – Specification of </w:t>
        </w:r>
        <w:r w:rsidR="00393238" w:rsidRPr="00CD6C28">
          <w:rPr>
            <w:rStyle w:val="Hyperlink"/>
            <w:rFonts w:ascii="Courier New" w:hAnsi="Courier New" w:cs="Courier New"/>
            <w:noProof/>
            <w:lang w:val="en-GB" w:eastAsia="ja-JP"/>
          </w:rPr>
          <w:t>si:SI_LocationInstanceType</w:t>
        </w:r>
        <w:r w:rsidR="00393238" w:rsidRPr="00CD6C28">
          <w:rPr>
            <w:rStyle w:val="Hyperlink"/>
            <w:noProof/>
          </w:rPr>
          <w:t xml:space="preserve"> and supporting types</w:t>
        </w:r>
        <w:r w:rsidR="00393238">
          <w:rPr>
            <w:noProof/>
            <w:webHidden/>
          </w:rPr>
          <w:tab/>
        </w:r>
        <w:r w:rsidR="00393238">
          <w:rPr>
            <w:noProof/>
            <w:webHidden/>
          </w:rPr>
          <w:fldChar w:fldCharType="begin"/>
        </w:r>
        <w:r w:rsidR="00393238">
          <w:rPr>
            <w:noProof/>
            <w:webHidden/>
          </w:rPr>
          <w:instrText xml:space="preserve"> PAGEREF _Toc324686060 \h </w:instrText>
        </w:r>
        <w:r w:rsidR="00393238">
          <w:rPr>
            <w:noProof/>
            <w:webHidden/>
          </w:rPr>
        </w:r>
        <w:r w:rsidR="00393238">
          <w:rPr>
            <w:noProof/>
            <w:webHidden/>
          </w:rPr>
          <w:fldChar w:fldCharType="separate"/>
        </w:r>
        <w:r w:rsidR="00393238">
          <w:rPr>
            <w:noProof/>
            <w:webHidden/>
          </w:rPr>
          <w:t>80</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61" w:history="1">
        <w:r w:rsidR="00393238" w:rsidRPr="00CD6C28">
          <w:rPr>
            <w:rStyle w:val="Hyperlink"/>
            <w:noProof/>
          </w:rPr>
          <w:t xml:space="preserve">Figure 43 – Specification of </w:t>
        </w:r>
        <w:r w:rsidR="00393238" w:rsidRPr="00CD6C28">
          <w:rPr>
            <w:rStyle w:val="Hyperlink"/>
            <w:rFonts w:ascii="Courier New" w:hAnsi="Courier New" w:cs="Courier New"/>
            <w:noProof/>
            <w:lang w:val="en-GB" w:eastAsia="ja-JP"/>
          </w:rPr>
          <w:t>si:SI_LocationType</w:t>
        </w:r>
        <w:r w:rsidR="00393238">
          <w:rPr>
            <w:noProof/>
            <w:webHidden/>
          </w:rPr>
          <w:tab/>
        </w:r>
        <w:r w:rsidR="00393238">
          <w:rPr>
            <w:noProof/>
            <w:webHidden/>
          </w:rPr>
          <w:fldChar w:fldCharType="begin"/>
        </w:r>
        <w:r w:rsidR="00393238">
          <w:rPr>
            <w:noProof/>
            <w:webHidden/>
          </w:rPr>
          <w:instrText xml:space="preserve"> PAGEREF _Toc324686061 \h </w:instrText>
        </w:r>
        <w:r w:rsidR="00393238">
          <w:rPr>
            <w:noProof/>
            <w:webHidden/>
          </w:rPr>
        </w:r>
        <w:r w:rsidR="00393238">
          <w:rPr>
            <w:noProof/>
            <w:webHidden/>
          </w:rPr>
          <w:fldChar w:fldCharType="separate"/>
        </w:r>
        <w:r w:rsidR="00393238">
          <w:rPr>
            <w:noProof/>
            <w:webHidden/>
          </w:rPr>
          <w:t>81</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62" w:history="1">
        <w:r w:rsidR="00393238" w:rsidRPr="00CD6C28">
          <w:rPr>
            <w:rStyle w:val="Hyperlink"/>
            <w:noProof/>
          </w:rPr>
          <w:t>Figure 44 – Example Temporal Extent as a Closed Period</w:t>
        </w:r>
        <w:r w:rsidR="00393238">
          <w:rPr>
            <w:noProof/>
            <w:webHidden/>
          </w:rPr>
          <w:tab/>
        </w:r>
        <w:r w:rsidR="00393238">
          <w:rPr>
            <w:noProof/>
            <w:webHidden/>
          </w:rPr>
          <w:fldChar w:fldCharType="begin"/>
        </w:r>
        <w:r w:rsidR="00393238">
          <w:rPr>
            <w:noProof/>
            <w:webHidden/>
          </w:rPr>
          <w:instrText xml:space="preserve"> PAGEREF _Toc324686062 \h </w:instrText>
        </w:r>
        <w:r w:rsidR="00393238">
          <w:rPr>
            <w:noProof/>
            <w:webHidden/>
          </w:rPr>
        </w:r>
        <w:r w:rsidR="00393238">
          <w:rPr>
            <w:noProof/>
            <w:webHidden/>
          </w:rPr>
          <w:fldChar w:fldCharType="separate"/>
        </w:r>
        <w:r w:rsidR="00393238">
          <w:rPr>
            <w:noProof/>
            <w:webHidden/>
          </w:rPr>
          <w:t>94</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63" w:history="1">
        <w:r w:rsidR="00393238" w:rsidRPr="00CD6C28">
          <w:rPr>
            <w:rStyle w:val="Hyperlink"/>
            <w:noProof/>
          </w:rPr>
          <w:t>Figure 45 – Example Temporal Extent as an Open Period</w:t>
        </w:r>
        <w:r w:rsidR="00393238">
          <w:rPr>
            <w:noProof/>
            <w:webHidden/>
          </w:rPr>
          <w:tab/>
        </w:r>
        <w:r w:rsidR="00393238">
          <w:rPr>
            <w:noProof/>
            <w:webHidden/>
          </w:rPr>
          <w:fldChar w:fldCharType="begin"/>
        </w:r>
        <w:r w:rsidR="00393238">
          <w:rPr>
            <w:noProof/>
            <w:webHidden/>
          </w:rPr>
          <w:instrText xml:space="preserve"> PAGEREF _Toc324686063 \h </w:instrText>
        </w:r>
        <w:r w:rsidR="00393238">
          <w:rPr>
            <w:noProof/>
            <w:webHidden/>
          </w:rPr>
        </w:r>
        <w:r w:rsidR="00393238">
          <w:rPr>
            <w:noProof/>
            <w:webHidden/>
          </w:rPr>
          <w:fldChar w:fldCharType="separate"/>
        </w:r>
        <w:r w:rsidR="00393238">
          <w:rPr>
            <w:noProof/>
            <w:webHidden/>
          </w:rPr>
          <w:t>94</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64" w:history="1">
        <w:r w:rsidR="00393238" w:rsidRPr="00CD6C28">
          <w:rPr>
            <w:rStyle w:val="Hyperlink"/>
            <w:noProof/>
          </w:rPr>
          <w:t>Figure 46 – Example Import of the GPAS-registered GML Schema</w:t>
        </w:r>
        <w:r w:rsidR="00393238">
          <w:rPr>
            <w:noProof/>
            <w:webHidden/>
          </w:rPr>
          <w:tab/>
        </w:r>
        <w:r w:rsidR="00393238">
          <w:rPr>
            <w:noProof/>
            <w:webHidden/>
          </w:rPr>
          <w:fldChar w:fldCharType="begin"/>
        </w:r>
        <w:r w:rsidR="00393238">
          <w:rPr>
            <w:noProof/>
            <w:webHidden/>
          </w:rPr>
          <w:instrText xml:space="preserve"> PAGEREF _Toc324686064 \h </w:instrText>
        </w:r>
        <w:r w:rsidR="00393238">
          <w:rPr>
            <w:noProof/>
            <w:webHidden/>
          </w:rPr>
        </w:r>
        <w:r w:rsidR="00393238">
          <w:rPr>
            <w:noProof/>
            <w:webHidden/>
          </w:rPr>
          <w:fldChar w:fldCharType="separate"/>
        </w:r>
        <w:r w:rsidR="00393238">
          <w:rPr>
            <w:noProof/>
            <w:webHidden/>
          </w:rPr>
          <w:t>100</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65" w:history="1">
        <w:r w:rsidR="00393238" w:rsidRPr="00CD6C28">
          <w:rPr>
            <w:rStyle w:val="Hyperlink"/>
            <w:noProof/>
          </w:rPr>
          <w:t>Figure 47 – Example schemaLocation Usage of the GPAS-registered GML Schema</w:t>
        </w:r>
        <w:r w:rsidR="00393238">
          <w:rPr>
            <w:noProof/>
            <w:webHidden/>
          </w:rPr>
          <w:tab/>
        </w:r>
        <w:r w:rsidR="00393238">
          <w:rPr>
            <w:noProof/>
            <w:webHidden/>
          </w:rPr>
          <w:fldChar w:fldCharType="begin"/>
        </w:r>
        <w:r w:rsidR="00393238">
          <w:rPr>
            <w:noProof/>
            <w:webHidden/>
          </w:rPr>
          <w:instrText xml:space="preserve"> PAGEREF _Toc324686065 \h </w:instrText>
        </w:r>
        <w:r w:rsidR="00393238">
          <w:rPr>
            <w:noProof/>
            <w:webHidden/>
          </w:rPr>
        </w:r>
        <w:r w:rsidR="00393238">
          <w:rPr>
            <w:noProof/>
            <w:webHidden/>
          </w:rPr>
          <w:fldChar w:fldCharType="separate"/>
        </w:r>
        <w:r w:rsidR="00393238">
          <w:rPr>
            <w:noProof/>
            <w:webHidden/>
          </w:rPr>
          <w:t>100</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66" w:history="1">
        <w:r w:rsidR="00393238" w:rsidRPr="00CD6C28">
          <w:rPr>
            <w:rStyle w:val="Hyperlink"/>
            <w:noProof/>
          </w:rPr>
          <w:t>Figure 48 – Example Change of Absolute to Relative URL for an Imported Schema</w:t>
        </w:r>
        <w:r w:rsidR="00393238">
          <w:rPr>
            <w:noProof/>
            <w:webHidden/>
          </w:rPr>
          <w:tab/>
        </w:r>
        <w:r w:rsidR="00393238">
          <w:rPr>
            <w:noProof/>
            <w:webHidden/>
          </w:rPr>
          <w:fldChar w:fldCharType="begin"/>
        </w:r>
        <w:r w:rsidR="00393238">
          <w:rPr>
            <w:noProof/>
            <w:webHidden/>
          </w:rPr>
          <w:instrText xml:space="preserve"> PAGEREF _Toc324686066 \h </w:instrText>
        </w:r>
        <w:r w:rsidR="00393238">
          <w:rPr>
            <w:noProof/>
            <w:webHidden/>
          </w:rPr>
        </w:r>
        <w:r w:rsidR="00393238">
          <w:rPr>
            <w:noProof/>
            <w:webHidden/>
          </w:rPr>
          <w:fldChar w:fldCharType="separate"/>
        </w:r>
        <w:r w:rsidR="00393238">
          <w:rPr>
            <w:noProof/>
            <w:webHidden/>
          </w:rPr>
          <w:t>101</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67" w:history="1">
        <w:r w:rsidR="00393238" w:rsidRPr="00CD6C28">
          <w:rPr>
            <w:rStyle w:val="Hyperlink"/>
            <w:noProof/>
          </w:rPr>
          <w:t>Figure 49 – Example Change of URL Reference to a Local Relative URL</w:t>
        </w:r>
        <w:r w:rsidR="00393238">
          <w:rPr>
            <w:noProof/>
            <w:webHidden/>
          </w:rPr>
          <w:tab/>
        </w:r>
        <w:r w:rsidR="00393238">
          <w:rPr>
            <w:noProof/>
            <w:webHidden/>
          </w:rPr>
          <w:fldChar w:fldCharType="begin"/>
        </w:r>
        <w:r w:rsidR="00393238">
          <w:rPr>
            <w:noProof/>
            <w:webHidden/>
          </w:rPr>
          <w:instrText xml:space="preserve"> PAGEREF _Toc324686067 \h </w:instrText>
        </w:r>
        <w:r w:rsidR="00393238">
          <w:rPr>
            <w:noProof/>
            <w:webHidden/>
          </w:rPr>
        </w:r>
        <w:r w:rsidR="00393238">
          <w:rPr>
            <w:noProof/>
            <w:webHidden/>
          </w:rPr>
          <w:fldChar w:fldCharType="separate"/>
        </w:r>
        <w:r w:rsidR="00393238">
          <w:rPr>
            <w:noProof/>
            <w:webHidden/>
          </w:rPr>
          <w:t>101</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68" w:history="1">
        <w:r w:rsidR="00393238" w:rsidRPr="00CD6C28">
          <w:rPr>
            <w:rStyle w:val="Hyperlink"/>
            <w:noProof/>
          </w:rPr>
          <w:t>Figure 50 – Example Codelist Instance Document Fragment</w:t>
        </w:r>
        <w:r w:rsidR="00393238">
          <w:rPr>
            <w:noProof/>
            <w:webHidden/>
          </w:rPr>
          <w:tab/>
        </w:r>
        <w:r w:rsidR="00393238">
          <w:rPr>
            <w:noProof/>
            <w:webHidden/>
          </w:rPr>
          <w:fldChar w:fldCharType="begin"/>
        </w:r>
        <w:r w:rsidR="00393238">
          <w:rPr>
            <w:noProof/>
            <w:webHidden/>
          </w:rPr>
          <w:instrText xml:space="preserve"> PAGEREF _Toc324686068 \h </w:instrText>
        </w:r>
        <w:r w:rsidR="00393238">
          <w:rPr>
            <w:noProof/>
            <w:webHidden/>
          </w:rPr>
        </w:r>
        <w:r w:rsidR="00393238">
          <w:rPr>
            <w:noProof/>
            <w:webHidden/>
          </w:rPr>
          <w:fldChar w:fldCharType="separate"/>
        </w:r>
        <w:r w:rsidR="00393238">
          <w:rPr>
            <w:noProof/>
            <w:webHidden/>
          </w:rPr>
          <w:t>104</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69" w:history="1">
        <w:r w:rsidR="00393238" w:rsidRPr="00CD6C28">
          <w:rPr>
            <w:rStyle w:val="Hyperlink"/>
            <w:noProof/>
          </w:rPr>
          <w:t>Figure 51 – Example Enumeration Instance Document Fragment</w:t>
        </w:r>
        <w:r w:rsidR="00393238">
          <w:rPr>
            <w:noProof/>
            <w:webHidden/>
          </w:rPr>
          <w:tab/>
        </w:r>
        <w:r w:rsidR="00393238">
          <w:rPr>
            <w:noProof/>
            <w:webHidden/>
          </w:rPr>
          <w:fldChar w:fldCharType="begin"/>
        </w:r>
        <w:r w:rsidR="00393238">
          <w:rPr>
            <w:noProof/>
            <w:webHidden/>
          </w:rPr>
          <w:instrText xml:space="preserve"> PAGEREF _Toc324686069 \h </w:instrText>
        </w:r>
        <w:r w:rsidR="00393238">
          <w:rPr>
            <w:noProof/>
            <w:webHidden/>
          </w:rPr>
        </w:r>
        <w:r w:rsidR="00393238">
          <w:rPr>
            <w:noProof/>
            <w:webHidden/>
          </w:rPr>
          <w:fldChar w:fldCharType="separate"/>
        </w:r>
        <w:r w:rsidR="00393238">
          <w:rPr>
            <w:noProof/>
            <w:webHidden/>
          </w:rPr>
          <w:t>105</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70" w:history="1">
        <w:r w:rsidR="00393238" w:rsidRPr="00CD6C28">
          <w:rPr>
            <w:rStyle w:val="Hyperlink"/>
            <w:noProof/>
          </w:rPr>
          <w:t>Figure 52 – Example Flexible Enumeration Schema Fragment</w:t>
        </w:r>
        <w:r w:rsidR="00393238">
          <w:rPr>
            <w:noProof/>
            <w:webHidden/>
          </w:rPr>
          <w:tab/>
        </w:r>
        <w:r w:rsidR="00393238">
          <w:rPr>
            <w:noProof/>
            <w:webHidden/>
          </w:rPr>
          <w:fldChar w:fldCharType="begin"/>
        </w:r>
        <w:r w:rsidR="00393238">
          <w:rPr>
            <w:noProof/>
            <w:webHidden/>
          </w:rPr>
          <w:instrText xml:space="preserve"> PAGEREF _Toc324686070 \h </w:instrText>
        </w:r>
        <w:r w:rsidR="00393238">
          <w:rPr>
            <w:noProof/>
            <w:webHidden/>
          </w:rPr>
        </w:r>
        <w:r w:rsidR="00393238">
          <w:rPr>
            <w:noProof/>
            <w:webHidden/>
          </w:rPr>
          <w:fldChar w:fldCharType="separate"/>
        </w:r>
        <w:r w:rsidR="00393238">
          <w:rPr>
            <w:noProof/>
            <w:webHidden/>
          </w:rPr>
          <w:t>105</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71" w:history="1">
        <w:r w:rsidR="00393238" w:rsidRPr="00CD6C28">
          <w:rPr>
            <w:rStyle w:val="Hyperlink"/>
            <w:noProof/>
          </w:rPr>
          <w:t>Figure 53 – Example GML Units of Measure Dictionary</w:t>
        </w:r>
        <w:r w:rsidR="00393238">
          <w:rPr>
            <w:noProof/>
            <w:webHidden/>
          </w:rPr>
          <w:tab/>
        </w:r>
        <w:r w:rsidR="00393238">
          <w:rPr>
            <w:noProof/>
            <w:webHidden/>
          </w:rPr>
          <w:fldChar w:fldCharType="begin"/>
        </w:r>
        <w:r w:rsidR="00393238">
          <w:rPr>
            <w:noProof/>
            <w:webHidden/>
          </w:rPr>
          <w:instrText xml:space="preserve"> PAGEREF _Toc324686071 \h </w:instrText>
        </w:r>
        <w:r w:rsidR="00393238">
          <w:rPr>
            <w:noProof/>
            <w:webHidden/>
          </w:rPr>
        </w:r>
        <w:r w:rsidR="00393238">
          <w:rPr>
            <w:noProof/>
            <w:webHidden/>
          </w:rPr>
          <w:fldChar w:fldCharType="separate"/>
        </w:r>
        <w:r w:rsidR="00393238">
          <w:rPr>
            <w:noProof/>
            <w:webHidden/>
          </w:rPr>
          <w:t>110</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72" w:history="1">
        <w:r w:rsidR="00393238" w:rsidRPr="00CD6C28">
          <w:rPr>
            <w:rStyle w:val="Hyperlink"/>
            <w:noProof/>
          </w:rPr>
          <w:t>Figure 54 – Example Inclusion of a Schematron Pattern Element in an XSD</w:t>
        </w:r>
        <w:r w:rsidR="00393238">
          <w:rPr>
            <w:noProof/>
            <w:webHidden/>
          </w:rPr>
          <w:tab/>
        </w:r>
        <w:r w:rsidR="00393238">
          <w:rPr>
            <w:noProof/>
            <w:webHidden/>
          </w:rPr>
          <w:fldChar w:fldCharType="begin"/>
        </w:r>
        <w:r w:rsidR="00393238">
          <w:rPr>
            <w:noProof/>
            <w:webHidden/>
          </w:rPr>
          <w:instrText xml:space="preserve"> PAGEREF _Toc324686072 \h </w:instrText>
        </w:r>
        <w:r w:rsidR="00393238">
          <w:rPr>
            <w:noProof/>
            <w:webHidden/>
          </w:rPr>
        </w:r>
        <w:r w:rsidR="00393238">
          <w:rPr>
            <w:noProof/>
            <w:webHidden/>
          </w:rPr>
          <w:fldChar w:fldCharType="separate"/>
        </w:r>
        <w:r w:rsidR="00393238">
          <w:rPr>
            <w:noProof/>
            <w:webHidden/>
          </w:rPr>
          <w:t>113</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73" w:history="1">
        <w:r w:rsidR="00393238" w:rsidRPr="00CD6C28">
          <w:rPr>
            <w:rStyle w:val="Hyperlink"/>
            <w:noProof/>
          </w:rPr>
          <w:t>Figure 55 –</w:t>
        </w:r>
        <w:r w:rsidR="00393238" w:rsidRPr="00CD6C28">
          <w:rPr>
            <w:rStyle w:val="Hyperlink"/>
            <w:noProof/>
            <w:lang w:val="en-GB"/>
          </w:rPr>
          <w:t xml:space="preserve"> Relating the GML Standard to a GML-based Application Schema and a Data Instance</w:t>
        </w:r>
        <w:r w:rsidR="00393238">
          <w:rPr>
            <w:noProof/>
            <w:webHidden/>
          </w:rPr>
          <w:tab/>
        </w:r>
        <w:r w:rsidR="00393238">
          <w:rPr>
            <w:noProof/>
            <w:webHidden/>
          </w:rPr>
          <w:fldChar w:fldCharType="begin"/>
        </w:r>
        <w:r w:rsidR="00393238">
          <w:rPr>
            <w:noProof/>
            <w:webHidden/>
          </w:rPr>
          <w:instrText xml:space="preserve"> PAGEREF _Toc324686073 \h </w:instrText>
        </w:r>
        <w:r w:rsidR="00393238">
          <w:rPr>
            <w:noProof/>
            <w:webHidden/>
          </w:rPr>
        </w:r>
        <w:r w:rsidR="00393238">
          <w:rPr>
            <w:noProof/>
            <w:webHidden/>
          </w:rPr>
          <w:fldChar w:fldCharType="separate"/>
        </w:r>
        <w:r w:rsidR="00393238">
          <w:rPr>
            <w:noProof/>
            <w:webHidden/>
          </w:rPr>
          <w:t>127</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74" w:history="1">
        <w:r w:rsidR="00393238" w:rsidRPr="00CD6C28">
          <w:rPr>
            <w:rStyle w:val="Hyperlink"/>
            <w:noProof/>
          </w:rPr>
          <w:t>Figure 56 – Relating the GML Standard to a GML Profile and a GML-based Application Schema</w:t>
        </w:r>
        <w:r w:rsidR="00393238">
          <w:rPr>
            <w:noProof/>
            <w:webHidden/>
          </w:rPr>
          <w:tab/>
        </w:r>
        <w:r w:rsidR="00393238">
          <w:rPr>
            <w:noProof/>
            <w:webHidden/>
          </w:rPr>
          <w:fldChar w:fldCharType="begin"/>
        </w:r>
        <w:r w:rsidR="00393238">
          <w:rPr>
            <w:noProof/>
            <w:webHidden/>
          </w:rPr>
          <w:instrText xml:space="preserve"> PAGEREF _Toc324686074 \h </w:instrText>
        </w:r>
        <w:r w:rsidR="00393238">
          <w:rPr>
            <w:noProof/>
            <w:webHidden/>
          </w:rPr>
        </w:r>
        <w:r w:rsidR="00393238">
          <w:rPr>
            <w:noProof/>
            <w:webHidden/>
          </w:rPr>
          <w:fldChar w:fldCharType="separate"/>
        </w:r>
        <w:r w:rsidR="00393238">
          <w:rPr>
            <w:noProof/>
            <w:webHidden/>
          </w:rPr>
          <w:t>128</w:t>
        </w:r>
        <w:r w:rsidR="00393238">
          <w:rPr>
            <w:noProof/>
            <w:webHidden/>
          </w:rPr>
          <w:fldChar w:fldCharType="end"/>
        </w:r>
      </w:hyperlink>
    </w:p>
    <w:p w:rsidR="000426BF" w:rsidRDefault="0000430E" w:rsidP="000426BF">
      <w:r>
        <w:fldChar w:fldCharType="end"/>
      </w:r>
    </w:p>
    <w:p w:rsidR="005D5A9F" w:rsidRPr="000426BF" w:rsidRDefault="005D5A9F" w:rsidP="00257ADB">
      <w:pPr>
        <w:pStyle w:val="TOCHeading"/>
        <w:keepLines/>
        <w:spacing w:line="276" w:lineRule="auto"/>
        <w:rPr>
          <w:color w:val="365F91"/>
          <w:kern w:val="0"/>
          <w:sz w:val="28"/>
          <w:szCs w:val="28"/>
        </w:rPr>
      </w:pPr>
      <w:r w:rsidRPr="000426BF">
        <w:rPr>
          <w:color w:val="365F91"/>
          <w:kern w:val="0"/>
          <w:sz w:val="28"/>
          <w:szCs w:val="28"/>
        </w:rPr>
        <w:t>Table of Tables</w:t>
      </w:r>
    </w:p>
    <w:p w:rsidR="00393238" w:rsidRDefault="0000430E">
      <w:pPr>
        <w:pStyle w:val="TableofFigures"/>
        <w:tabs>
          <w:tab w:val="right" w:leader="dot" w:pos="9350"/>
        </w:tabs>
        <w:rPr>
          <w:rFonts w:asciiTheme="minorHAnsi" w:eastAsiaTheme="minorEastAsia" w:hAnsiTheme="minorHAnsi" w:cstheme="minorBidi"/>
          <w:noProof/>
          <w:sz w:val="22"/>
          <w:szCs w:val="22"/>
        </w:rPr>
      </w:pPr>
      <w:r>
        <w:rPr>
          <w:sz w:val="20"/>
          <w:szCs w:val="20"/>
          <w:lang w:val="en-GB" w:eastAsia="ja-JP"/>
        </w:rPr>
        <w:fldChar w:fldCharType="begin"/>
      </w:r>
      <w:r w:rsidR="005D5A9F">
        <w:rPr>
          <w:sz w:val="20"/>
          <w:szCs w:val="20"/>
          <w:lang w:val="en-GB" w:eastAsia="ja-JP"/>
        </w:rPr>
        <w:instrText xml:space="preserve"> TOC \h \z \c "Table" </w:instrText>
      </w:r>
      <w:r>
        <w:rPr>
          <w:sz w:val="20"/>
          <w:szCs w:val="20"/>
          <w:lang w:val="en-GB" w:eastAsia="ja-JP"/>
        </w:rPr>
        <w:fldChar w:fldCharType="separate"/>
      </w:r>
      <w:hyperlink w:anchor="_Toc324686075" w:history="1">
        <w:r w:rsidR="00393238" w:rsidRPr="001B3758">
          <w:rPr>
            <w:rStyle w:val="Hyperlink"/>
            <w:noProof/>
          </w:rPr>
          <w:t>Table 1 – Normative References</w:t>
        </w:r>
        <w:r w:rsidR="00393238">
          <w:rPr>
            <w:noProof/>
            <w:webHidden/>
          </w:rPr>
          <w:tab/>
        </w:r>
        <w:r w:rsidR="00393238">
          <w:rPr>
            <w:noProof/>
            <w:webHidden/>
          </w:rPr>
          <w:fldChar w:fldCharType="begin"/>
        </w:r>
        <w:r w:rsidR="00393238">
          <w:rPr>
            <w:noProof/>
            <w:webHidden/>
          </w:rPr>
          <w:instrText xml:space="preserve"> PAGEREF _Toc324686075 \h </w:instrText>
        </w:r>
        <w:r w:rsidR="00393238">
          <w:rPr>
            <w:noProof/>
            <w:webHidden/>
          </w:rPr>
        </w:r>
        <w:r w:rsidR="00393238">
          <w:rPr>
            <w:noProof/>
            <w:webHidden/>
          </w:rPr>
          <w:fldChar w:fldCharType="separate"/>
        </w:r>
        <w:r w:rsidR="00393238">
          <w:rPr>
            <w:noProof/>
            <w:webHidden/>
          </w:rPr>
          <w:t>8</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76" w:history="1">
        <w:r w:rsidR="00393238" w:rsidRPr="001B3758">
          <w:rPr>
            <w:rStyle w:val="Hyperlink"/>
            <w:noProof/>
          </w:rPr>
          <w:t>Table 2 – Informative References</w:t>
        </w:r>
        <w:r w:rsidR="00393238">
          <w:rPr>
            <w:noProof/>
            <w:webHidden/>
          </w:rPr>
          <w:tab/>
        </w:r>
        <w:r w:rsidR="00393238">
          <w:rPr>
            <w:noProof/>
            <w:webHidden/>
          </w:rPr>
          <w:fldChar w:fldCharType="begin"/>
        </w:r>
        <w:r w:rsidR="00393238">
          <w:rPr>
            <w:noProof/>
            <w:webHidden/>
          </w:rPr>
          <w:instrText xml:space="preserve"> PAGEREF _Toc324686076 \h </w:instrText>
        </w:r>
        <w:r w:rsidR="00393238">
          <w:rPr>
            <w:noProof/>
            <w:webHidden/>
          </w:rPr>
        </w:r>
        <w:r w:rsidR="00393238">
          <w:rPr>
            <w:noProof/>
            <w:webHidden/>
          </w:rPr>
          <w:fldChar w:fldCharType="separate"/>
        </w:r>
        <w:r w:rsidR="00393238">
          <w:rPr>
            <w:noProof/>
            <w:webHidden/>
          </w:rPr>
          <w:t>9</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77" w:history="1">
        <w:r w:rsidR="00393238" w:rsidRPr="001B3758">
          <w:rPr>
            <w:rStyle w:val="Hyperlink"/>
            <w:noProof/>
          </w:rPr>
          <w:t>Table 3 – Definitions Applicable to this Specification</w:t>
        </w:r>
        <w:r w:rsidR="00393238">
          <w:rPr>
            <w:noProof/>
            <w:webHidden/>
          </w:rPr>
          <w:tab/>
        </w:r>
        <w:r w:rsidR="00393238">
          <w:rPr>
            <w:noProof/>
            <w:webHidden/>
          </w:rPr>
          <w:fldChar w:fldCharType="begin"/>
        </w:r>
        <w:r w:rsidR="00393238">
          <w:rPr>
            <w:noProof/>
            <w:webHidden/>
          </w:rPr>
          <w:instrText xml:space="preserve"> PAGEREF _Toc324686077 \h </w:instrText>
        </w:r>
        <w:r w:rsidR="00393238">
          <w:rPr>
            <w:noProof/>
            <w:webHidden/>
          </w:rPr>
        </w:r>
        <w:r w:rsidR="00393238">
          <w:rPr>
            <w:noProof/>
            <w:webHidden/>
          </w:rPr>
          <w:fldChar w:fldCharType="separate"/>
        </w:r>
        <w:r w:rsidR="00393238">
          <w:rPr>
            <w:noProof/>
            <w:webHidden/>
          </w:rPr>
          <w:t>10</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78" w:history="1">
        <w:r w:rsidR="00393238" w:rsidRPr="001B3758">
          <w:rPr>
            <w:rStyle w:val="Hyperlink"/>
            <w:noProof/>
          </w:rPr>
          <w:t>Table 4 – Legal Single Coordinate Sexagesimal Encodings</w:t>
        </w:r>
        <w:r w:rsidR="00393238">
          <w:rPr>
            <w:noProof/>
            <w:webHidden/>
          </w:rPr>
          <w:tab/>
        </w:r>
        <w:r w:rsidR="00393238">
          <w:rPr>
            <w:noProof/>
            <w:webHidden/>
          </w:rPr>
          <w:fldChar w:fldCharType="begin"/>
        </w:r>
        <w:r w:rsidR="00393238">
          <w:rPr>
            <w:noProof/>
            <w:webHidden/>
          </w:rPr>
          <w:instrText xml:space="preserve"> PAGEREF _Toc324686078 \h </w:instrText>
        </w:r>
        <w:r w:rsidR="00393238">
          <w:rPr>
            <w:noProof/>
            <w:webHidden/>
          </w:rPr>
        </w:r>
        <w:r w:rsidR="00393238">
          <w:rPr>
            <w:noProof/>
            <w:webHidden/>
          </w:rPr>
          <w:fldChar w:fldCharType="separate"/>
        </w:r>
        <w:r w:rsidR="00393238">
          <w:rPr>
            <w:noProof/>
            <w:webHidden/>
          </w:rPr>
          <w:t>33</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79" w:history="1">
        <w:r w:rsidR="00393238" w:rsidRPr="001B3758">
          <w:rPr>
            <w:rStyle w:val="Hyperlink"/>
            <w:noProof/>
          </w:rPr>
          <w:t>Table 5 – Legal Grid-Metre Encodings</w:t>
        </w:r>
        <w:r w:rsidR="00393238">
          <w:rPr>
            <w:noProof/>
            <w:webHidden/>
          </w:rPr>
          <w:tab/>
        </w:r>
        <w:r w:rsidR="00393238">
          <w:rPr>
            <w:noProof/>
            <w:webHidden/>
          </w:rPr>
          <w:fldChar w:fldCharType="begin"/>
        </w:r>
        <w:r w:rsidR="00393238">
          <w:rPr>
            <w:noProof/>
            <w:webHidden/>
          </w:rPr>
          <w:instrText xml:space="preserve"> PAGEREF _Toc324686079 \h </w:instrText>
        </w:r>
        <w:r w:rsidR="00393238">
          <w:rPr>
            <w:noProof/>
            <w:webHidden/>
          </w:rPr>
        </w:r>
        <w:r w:rsidR="00393238">
          <w:rPr>
            <w:noProof/>
            <w:webHidden/>
          </w:rPr>
          <w:fldChar w:fldCharType="separate"/>
        </w:r>
        <w:r w:rsidR="00393238">
          <w:rPr>
            <w:noProof/>
            <w:webHidden/>
          </w:rPr>
          <w:t>36</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80" w:history="1">
        <w:r w:rsidR="00393238" w:rsidRPr="001B3758">
          <w:rPr>
            <w:rStyle w:val="Hyperlink"/>
            <w:noProof/>
          </w:rPr>
          <w:t>Table 6 – Legal Zone-Metre Encodings</w:t>
        </w:r>
        <w:r w:rsidR="00393238">
          <w:rPr>
            <w:noProof/>
            <w:webHidden/>
          </w:rPr>
          <w:tab/>
        </w:r>
        <w:r w:rsidR="00393238">
          <w:rPr>
            <w:noProof/>
            <w:webHidden/>
          </w:rPr>
          <w:fldChar w:fldCharType="begin"/>
        </w:r>
        <w:r w:rsidR="00393238">
          <w:rPr>
            <w:noProof/>
            <w:webHidden/>
          </w:rPr>
          <w:instrText xml:space="preserve"> PAGEREF _Toc324686080 \h </w:instrText>
        </w:r>
        <w:r w:rsidR="00393238">
          <w:rPr>
            <w:noProof/>
            <w:webHidden/>
          </w:rPr>
        </w:r>
        <w:r w:rsidR="00393238">
          <w:rPr>
            <w:noProof/>
            <w:webHidden/>
          </w:rPr>
          <w:fldChar w:fldCharType="separate"/>
        </w:r>
        <w:r w:rsidR="00393238">
          <w:rPr>
            <w:noProof/>
            <w:webHidden/>
          </w:rPr>
          <w:t>38</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81" w:history="1">
        <w:r w:rsidR="00393238" w:rsidRPr="001B3758">
          <w:rPr>
            <w:rStyle w:val="Hyperlink"/>
            <w:noProof/>
          </w:rPr>
          <w:t>Table 7 – Legal Quadrangle Encodings</w:t>
        </w:r>
        <w:r w:rsidR="00393238">
          <w:rPr>
            <w:noProof/>
            <w:webHidden/>
          </w:rPr>
          <w:tab/>
        </w:r>
        <w:r w:rsidR="00393238">
          <w:rPr>
            <w:noProof/>
            <w:webHidden/>
          </w:rPr>
          <w:fldChar w:fldCharType="begin"/>
        </w:r>
        <w:r w:rsidR="00393238">
          <w:rPr>
            <w:noProof/>
            <w:webHidden/>
          </w:rPr>
          <w:instrText xml:space="preserve"> PAGEREF _Toc324686081 \h </w:instrText>
        </w:r>
        <w:r w:rsidR="00393238">
          <w:rPr>
            <w:noProof/>
            <w:webHidden/>
          </w:rPr>
        </w:r>
        <w:r w:rsidR="00393238">
          <w:rPr>
            <w:noProof/>
            <w:webHidden/>
          </w:rPr>
          <w:fldChar w:fldCharType="separate"/>
        </w:r>
        <w:r w:rsidR="00393238">
          <w:rPr>
            <w:noProof/>
            <w:webHidden/>
          </w:rPr>
          <w:t>39</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82" w:history="1">
        <w:r w:rsidR="00393238" w:rsidRPr="001B3758">
          <w:rPr>
            <w:rStyle w:val="Hyperlink"/>
            <w:noProof/>
          </w:rPr>
          <w:t>Table 8 – Ellipsoidal Distance</w:t>
        </w:r>
        <w:r w:rsidR="00393238">
          <w:rPr>
            <w:noProof/>
            <w:webHidden/>
          </w:rPr>
          <w:tab/>
        </w:r>
        <w:r w:rsidR="00393238">
          <w:rPr>
            <w:noProof/>
            <w:webHidden/>
          </w:rPr>
          <w:fldChar w:fldCharType="begin"/>
        </w:r>
        <w:r w:rsidR="00393238">
          <w:rPr>
            <w:noProof/>
            <w:webHidden/>
          </w:rPr>
          <w:instrText xml:space="preserve"> PAGEREF _Toc324686082 \h </w:instrText>
        </w:r>
        <w:r w:rsidR="00393238">
          <w:rPr>
            <w:noProof/>
            <w:webHidden/>
          </w:rPr>
        </w:r>
        <w:r w:rsidR="00393238">
          <w:rPr>
            <w:noProof/>
            <w:webHidden/>
          </w:rPr>
          <w:fldChar w:fldCharType="separate"/>
        </w:r>
        <w:r w:rsidR="00393238">
          <w:rPr>
            <w:noProof/>
            <w:webHidden/>
          </w:rPr>
          <w:t>44</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83" w:history="1">
        <w:r w:rsidR="00393238" w:rsidRPr="001B3758">
          <w:rPr>
            <w:rStyle w:val="Hyperlink"/>
            <w:noProof/>
          </w:rPr>
          <w:t>Table 9 – Local Time and Standard Winter Time Zones</w:t>
        </w:r>
        <w:r w:rsidR="00393238">
          <w:rPr>
            <w:noProof/>
            <w:webHidden/>
          </w:rPr>
          <w:tab/>
        </w:r>
        <w:r w:rsidR="00393238">
          <w:rPr>
            <w:noProof/>
            <w:webHidden/>
          </w:rPr>
          <w:fldChar w:fldCharType="begin"/>
        </w:r>
        <w:r w:rsidR="00393238">
          <w:rPr>
            <w:noProof/>
            <w:webHidden/>
          </w:rPr>
          <w:instrText xml:space="preserve"> PAGEREF _Toc324686083 \h </w:instrText>
        </w:r>
        <w:r w:rsidR="00393238">
          <w:rPr>
            <w:noProof/>
            <w:webHidden/>
          </w:rPr>
        </w:r>
        <w:r w:rsidR="00393238">
          <w:rPr>
            <w:noProof/>
            <w:webHidden/>
          </w:rPr>
          <w:fldChar w:fldCharType="separate"/>
        </w:r>
        <w:r w:rsidR="00393238">
          <w:rPr>
            <w:noProof/>
            <w:webHidden/>
          </w:rPr>
          <w:t>87</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84" w:history="1">
        <w:r w:rsidR="00393238" w:rsidRPr="001B3758">
          <w:rPr>
            <w:rStyle w:val="Hyperlink"/>
            <w:noProof/>
          </w:rPr>
          <w:t>Table 10 – Supported Date/Time Representations</w:t>
        </w:r>
        <w:r w:rsidR="00393238">
          <w:rPr>
            <w:noProof/>
            <w:webHidden/>
          </w:rPr>
          <w:tab/>
        </w:r>
        <w:r w:rsidR="00393238">
          <w:rPr>
            <w:noProof/>
            <w:webHidden/>
          </w:rPr>
          <w:fldChar w:fldCharType="begin"/>
        </w:r>
        <w:r w:rsidR="00393238">
          <w:rPr>
            <w:noProof/>
            <w:webHidden/>
          </w:rPr>
          <w:instrText xml:space="preserve"> PAGEREF _Toc324686084 \h </w:instrText>
        </w:r>
        <w:r w:rsidR="00393238">
          <w:rPr>
            <w:noProof/>
            <w:webHidden/>
          </w:rPr>
        </w:r>
        <w:r w:rsidR="00393238">
          <w:rPr>
            <w:noProof/>
            <w:webHidden/>
          </w:rPr>
          <w:fldChar w:fldCharType="separate"/>
        </w:r>
        <w:r w:rsidR="00393238">
          <w:rPr>
            <w:noProof/>
            <w:webHidden/>
          </w:rPr>
          <w:t>91</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85" w:history="1">
        <w:r w:rsidR="00393238" w:rsidRPr="001B3758">
          <w:rPr>
            <w:rStyle w:val="Hyperlink"/>
            <w:noProof/>
          </w:rPr>
          <w:t>Table 11 – GPAS Document Organization</w:t>
        </w:r>
        <w:r w:rsidR="00393238">
          <w:rPr>
            <w:noProof/>
            <w:webHidden/>
          </w:rPr>
          <w:tab/>
        </w:r>
        <w:r w:rsidR="00393238">
          <w:rPr>
            <w:noProof/>
            <w:webHidden/>
          </w:rPr>
          <w:fldChar w:fldCharType="begin"/>
        </w:r>
        <w:r w:rsidR="00393238">
          <w:rPr>
            <w:noProof/>
            <w:webHidden/>
          </w:rPr>
          <w:instrText xml:space="preserve"> PAGEREF _Toc324686085 \h </w:instrText>
        </w:r>
        <w:r w:rsidR="00393238">
          <w:rPr>
            <w:noProof/>
            <w:webHidden/>
          </w:rPr>
        </w:r>
        <w:r w:rsidR="00393238">
          <w:rPr>
            <w:noProof/>
            <w:webHidden/>
          </w:rPr>
          <w:fldChar w:fldCharType="separate"/>
        </w:r>
        <w:r w:rsidR="00393238">
          <w:rPr>
            <w:noProof/>
            <w:webHidden/>
          </w:rPr>
          <w:t>99</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86" w:history="1">
        <w:r w:rsidR="00393238" w:rsidRPr="001B3758">
          <w:rPr>
            <w:rStyle w:val="Hyperlink"/>
            <w:noProof/>
          </w:rPr>
          <w:t>Table 12 – Example GPAS Schema Locations</w:t>
        </w:r>
        <w:r w:rsidR="00393238">
          <w:rPr>
            <w:noProof/>
            <w:webHidden/>
          </w:rPr>
          <w:tab/>
        </w:r>
        <w:r w:rsidR="00393238">
          <w:rPr>
            <w:noProof/>
            <w:webHidden/>
          </w:rPr>
          <w:fldChar w:fldCharType="begin"/>
        </w:r>
        <w:r w:rsidR="00393238">
          <w:rPr>
            <w:noProof/>
            <w:webHidden/>
          </w:rPr>
          <w:instrText xml:space="preserve"> PAGEREF _Toc324686086 \h </w:instrText>
        </w:r>
        <w:r w:rsidR="00393238">
          <w:rPr>
            <w:noProof/>
            <w:webHidden/>
          </w:rPr>
        </w:r>
        <w:r w:rsidR="00393238">
          <w:rPr>
            <w:noProof/>
            <w:webHidden/>
          </w:rPr>
          <w:fldChar w:fldCharType="separate"/>
        </w:r>
        <w:r w:rsidR="00393238">
          <w:rPr>
            <w:noProof/>
            <w:webHidden/>
          </w:rPr>
          <w:t>100</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87" w:history="1">
        <w:r w:rsidR="00393238" w:rsidRPr="001B3758">
          <w:rPr>
            <w:rStyle w:val="Hyperlink"/>
            <w:noProof/>
          </w:rPr>
          <w:t>Table 13 – Unit of Measure Prefixes</w:t>
        </w:r>
        <w:r w:rsidR="00393238">
          <w:rPr>
            <w:noProof/>
            <w:webHidden/>
          </w:rPr>
          <w:tab/>
        </w:r>
        <w:r w:rsidR="00393238">
          <w:rPr>
            <w:noProof/>
            <w:webHidden/>
          </w:rPr>
          <w:fldChar w:fldCharType="begin"/>
        </w:r>
        <w:r w:rsidR="00393238">
          <w:rPr>
            <w:noProof/>
            <w:webHidden/>
          </w:rPr>
          <w:instrText xml:space="preserve"> PAGEREF _Toc324686087 \h </w:instrText>
        </w:r>
        <w:r w:rsidR="00393238">
          <w:rPr>
            <w:noProof/>
            <w:webHidden/>
          </w:rPr>
        </w:r>
        <w:r w:rsidR="00393238">
          <w:rPr>
            <w:noProof/>
            <w:webHidden/>
          </w:rPr>
          <w:fldChar w:fldCharType="separate"/>
        </w:r>
        <w:r w:rsidR="00393238">
          <w:rPr>
            <w:noProof/>
            <w:webHidden/>
          </w:rPr>
          <w:t>107</w:t>
        </w:r>
        <w:r w:rsidR="00393238">
          <w:rPr>
            <w:noProof/>
            <w:webHidden/>
          </w:rPr>
          <w:fldChar w:fldCharType="end"/>
        </w:r>
      </w:hyperlink>
    </w:p>
    <w:p w:rsidR="00393238" w:rsidRDefault="0019403A">
      <w:pPr>
        <w:pStyle w:val="TableofFigures"/>
        <w:tabs>
          <w:tab w:val="right" w:leader="dot" w:pos="9350"/>
        </w:tabs>
        <w:rPr>
          <w:rFonts w:asciiTheme="minorHAnsi" w:eastAsiaTheme="minorEastAsia" w:hAnsiTheme="minorHAnsi" w:cstheme="minorBidi"/>
          <w:noProof/>
          <w:sz w:val="22"/>
          <w:szCs w:val="22"/>
        </w:rPr>
      </w:pPr>
      <w:hyperlink w:anchor="_Toc324686088" w:history="1">
        <w:r w:rsidR="00393238" w:rsidRPr="001B3758">
          <w:rPr>
            <w:rStyle w:val="Hyperlink"/>
            <w:noProof/>
          </w:rPr>
          <w:t>Table 14 – USMTF GEODETIC DATUM Domain Values</w:t>
        </w:r>
        <w:r w:rsidR="00393238">
          <w:rPr>
            <w:noProof/>
            <w:webHidden/>
          </w:rPr>
          <w:tab/>
        </w:r>
        <w:r w:rsidR="00393238">
          <w:rPr>
            <w:noProof/>
            <w:webHidden/>
          </w:rPr>
          <w:fldChar w:fldCharType="begin"/>
        </w:r>
        <w:r w:rsidR="00393238">
          <w:rPr>
            <w:noProof/>
            <w:webHidden/>
          </w:rPr>
          <w:instrText xml:space="preserve"> PAGEREF _Toc324686088 \h </w:instrText>
        </w:r>
        <w:r w:rsidR="00393238">
          <w:rPr>
            <w:noProof/>
            <w:webHidden/>
          </w:rPr>
        </w:r>
        <w:r w:rsidR="00393238">
          <w:rPr>
            <w:noProof/>
            <w:webHidden/>
          </w:rPr>
          <w:fldChar w:fldCharType="separate"/>
        </w:r>
        <w:r w:rsidR="00393238">
          <w:rPr>
            <w:noProof/>
            <w:webHidden/>
          </w:rPr>
          <w:t>120</w:t>
        </w:r>
        <w:r w:rsidR="00393238">
          <w:rPr>
            <w:noProof/>
            <w:webHidden/>
          </w:rPr>
          <w:fldChar w:fldCharType="end"/>
        </w:r>
      </w:hyperlink>
    </w:p>
    <w:p w:rsidR="00A10207" w:rsidRDefault="0000430E" w:rsidP="00A10207">
      <w:pPr>
        <w:rPr>
          <w:lang w:val="en-GB" w:eastAsia="ja-JP"/>
        </w:rPr>
      </w:pPr>
      <w:r>
        <w:rPr>
          <w:szCs w:val="20"/>
          <w:lang w:val="en-GB" w:eastAsia="ja-JP"/>
        </w:rPr>
        <w:fldChar w:fldCharType="end"/>
      </w:r>
      <w:r w:rsidR="00A10207">
        <w:rPr>
          <w:lang w:val="en-GB" w:eastAsia="ja-JP"/>
        </w:rPr>
        <w:br w:type="page"/>
      </w:r>
    </w:p>
    <w:p w:rsidR="000426BF" w:rsidRPr="00A10207" w:rsidRDefault="000426BF" w:rsidP="005D5A9F">
      <w:pPr>
        <w:pStyle w:val="BodyText"/>
        <w:rPr>
          <w:szCs w:val="20"/>
          <w:lang w:val="en-GB" w:eastAsia="ja-JP"/>
        </w:rPr>
      </w:pPr>
    </w:p>
    <w:p w:rsidR="00A10207" w:rsidRPr="00010274" w:rsidRDefault="00A10207" w:rsidP="00A10207">
      <w:pPr>
        <w:pStyle w:val="Titre0"/>
        <w:rPr>
          <w:lang w:val="en-GB"/>
        </w:rPr>
      </w:pPr>
      <w:r>
        <w:rPr>
          <w:lang w:val="en-GB"/>
        </w:rPr>
        <w:t>CHANGE LOG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94"/>
        <w:gridCol w:w="1475"/>
        <w:gridCol w:w="4768"/>
        <w:gridCol w:w="1915"/>
      </w:tblGrid>
      <w:tr w:rsidR="00A10207" w:rsidRPr="00010274" w:rsidTr="00A10207">
        <w:trPr>
          <w:trHeight w:hRule="exact" w:val="480"/>
        </w:trPr>
        <w:tc>
          <w:tcPr>
            <w:tcW w:w="1394" w:type="dxa"/>
            <w:vAlign w:val="center"/>
          </w:tcPr>
          <w:p w:rsidR="00A10207" w:rsidRPr="00010274" w:rsidRDefault="00A10207" w:rsidP="00A10207">
            <w:pPr>
              <w:jc w:val="center"/>
              <w:rPr>
                <w:b/>
                <w:lang w:val="en-GB"/>
              </w:rPr>
            </w:pPr>
            <w:r w:rsidRPr="00010274">
              <w:rPr>
                <w:b/>
                <w:lang w:val="en-GB"/>
              </w:rPr>
              <w:t>Version</w:t>
            </w:r>
          </w:p>
        </w:tc>
        <w:tc>
          <w:tcPr>
            <w:tcW w:w="1475" w:type="dxa"/>
            <w:vAlign w:val="center"/>
          </w:tcPr>
          <w:p w:rsidR="00A10207" w:rsidRPr="00010274" w:rsidRDefault="00A10207" w:rsidP="00A10207">
            <w:pPr>
              <w:jc w:val="center"/>
              <w:rPr>
                <w:b/>
                <w:lang w:val="en-GB"/>
              </w:rPr>
            </w:pPr>
            <w:r w:rsidRPr="00010274">
              <w:rPr>
                <w:b/>
                <w:lang w:val="en-GB"/>
              </w:rPr>
              <w:t>Date</w:t>
            </w:r>
          </w:p>
        </w:tc>
        <w:tc>
          <w:tcPr>
            <w:tcW w:w="4768" w:type="dxa"/>
            <w:vAlign w:val="center"/>
          </w:tcPr>
          <w:p w:rsidR="00A10207" w:rsidRPr="00010274" w:rsidRDefault="00A10207" w:rsidP="00A10207">
            <w:pPr>
              <w:jc w:val="center"/>
              <w:rPr>
                <w:b/>
                <w:lang w:val="en-GB"/>
              </w:rPr>
            </w:pPr>
            <w:r>
              <w:rPr>
                <w:b/>
                <w:lang w:val="en-GB"/>
              </w:rPr>
              <w:t>Description</w:t>
            </w:r>
          </w:p>
        </w:tc>
        <w:tc>
          <w:tcPr>
            <w:tcW w:w="1915" w:type="dxa"/>
            <w:vAlign w:val="center"/>
          </w:tcPr>
          <w:p w:rsidR="00A10207" w:rsidRPr="00010274" w:rsidRDefault="00A10207" w:rsidP="00A10207">
            <w:pPr>
              <w:jc w:val="center"/>
              <w:rPr>
                <w:b/>
                <w:lang w:val="en-GB"/>
              </w:rPr>
            </w:pPr>
            <w:r>
              <w:rPr>
                <w:b/>
                <w:lang w:val="en-GB"/>
              </w:rPr>
              <w:t>Autho</w:t>
            </w:r>
            <w:r w:rsidRPr="00010274">
              <w:rPr>
                <w:b/>
                <w:lang w:val="en-GB"/>
              </w:rPr>
              <w:t>r</w:t>
            </w:r>
          </w:p>
        </w:tc>
      </w:tr>
      <w:tr w:rsidR="00A10207" w:rsidRPr="00A10207" w:rsidTr="00DF57A8">
        <w:trPr>
          <w:trHeight w:val="548"/>
        </w:trPr>
        <w:tc>
          <w:tcPr>
            <w:tcW w:w="1394" w:type="dxa"/>
            <w:vAlign w:val="center"/>
          </w:tcPr>
          <w:p w:rsidR="00A10207" w:rsidRPr="00A10207" w:rsidRDefault="00B94118" w:rsidP="00632A64">
            <w:pPr>
              <w:spacing w:before="120" w:after="120"/>
              <w:ind w:left="270"/>
              <w:rPr>
                <w:sz w:val="18"/>
                <w:lang w:val="en-GB"/>
              </w:rPr>
            </w:pPr>
            <w:r>
              <w:rPr>
                <w:sz w:val="18"/>
                <w:lang w:val="en-GB"/>
              </w:rPr>
              <w:t>2.0</w:t>
            </w:r>
          </w:p>
        </w:tc>
        <w:tc>
          <w:tcPr>
            <w:tcW w:w="1475" w:type="dxa"/>
            <w:vAlign w:val="center"/>
          </w:tcPr>
          <w:p w:rsidR="00A10207" w:rsidRPr="00A10207" w:rsidRDefault="00FC47C1" w:rsidP="00257ADB">
            <w:pPr>
              <w:spacing w:before="120" w:after="120"/>
              <w:ind w:right="209"/>
              <w:jc w:val="right"/>
              <w:rPr>
                <w:sz w:val="18"/>
                <w:lang w:val="en-GB"/>
              </w:rPr>
            </w:pPr>
            <w:r>
              <w:rPr>
                <w:sz w:val="18"/>
                <w:lang w:val="en-GB"/>
              </w:rPr>
              <w:t>4/05</w:t>
            </w:r>
            <w:r w:rsidR="00A10207" w:rsidRPr="00A10207">
              <w:rPr>
                <w:sz w:val="18"/>
                <w:lang w:val="en-GB"/>
              </w:rPr>
              <w:t>/20</w:t>
            </w:r>
            <w:r w:rsidR="00257ADB">
              <w:rPr>
                <w:sz w:val="18"/>
                <w:lang w:val="en-GB"/>
              </w:rPr>
              <w:t>12</w:t>
            </w:r>
          </w:p>
        </w:tc>
        <w:tc>
          <w:tcPr>
            <w:tcW w:w="4768" w:type="dxa"/>
            <w:vAlign w:val="center"/>
          </w:tcPr>
          <w:p w:rsidR="00A10207" w:rsidRPr="00A10207" w:rsidRDefault="00A10207" w:rsidP="00DF57A8">
            <w:pPr>
              <w:spacing w:before="120" w:after="120"/>
              <w:rPr>
                <w:sz w:val="18"/>
                <w:lang w:val="en-GB"/>
              </w:rPr>
            </w:pPr>
            <w:r w:rsidRPr="00A10207">
              <w:rPr>
                <w:sz w:val="18"/>
                <w:lang w:val="en-GB"/>
              </w:rPr>
              <w:t>Initial version</w:t>
            </w:r>
          </w:p>
        </w:tc>
        <w:tc>
          <w:tcPr>
            <w:tcW w:w="1915" w:type="dxa"/>
            <w:vAlign w:val="center"/>
          </w:tcPr>
          <w:p w:rsidR="00A10207" w:rsidRPr="00A10207" w:rsidRDefault="00EF1A6F" w:rsidP="00DF57A8">
            <w:pPr>
              <w:spacing w:before="120" w:after="120"/>
              <w:rPr>
                <w:sz w:val="18"/>
                <w:lang w:val="en-GB"/>
              </w:rPr>
            </w:pPr>
            <w:r>
              <w:rPr>
                <w:sz w:val="18"/>
                <w:lang w:val="en-GB"/>
              </w:rPr>
              <w:t>ASFE Chair</w:t>
            </w:r>
          </w:p>
        </w:tc>
      </w:tr>
      <w:tr w:rsidR="00A10207" w:rsidRPr="00A10207" w:rsidTr="00A10207">
        <w:tc>
          <w:tcPr>
            <w:tcW w:w="1394" w:type="dxa"/>
            <w:vAlign w:val="center"/>
          </w:tcPr>
          <w:p w:rsidR="00A10207" w:rsidRPr="00A10207" w:rsidRDefault="00A10207" w:rsidP="00632A64">
            <w:pPr>
              <w:spacing w:before="120" w:after="120"/>
              <w:ind w:left="270"/>
              <w:rPr>
                <w:sz w:val="18"/>
                <w:lang w:val="en-GB"/>
              </w:rPr>
            </w:pPr>
          </w:p>
        </w:tc>
        <w:tc>
          <w:tcPr>
            <w:tcW w:w="1475" w:type="dxa"/>
            <w:vAlign w:val="center"/>
          </w:tcPr>
          <w:p w:rsidR="00A10207" w:rsidRPr="00A10207" w:rsidRDefault="00A10207" w:rsidP="00DF57A8">
            <w:pPr>
              <w:spacing w:before="120" w:after="120"/>
              <w:ind w:right="209"/>
              <w:jc w:val="right"/>
              <w:rPr>
                <w:sz w:val="18"/>
                <w:lang w:val="en-GB"/>
              </w:rPr>
            </w:pPr>
          </w:p>
        </w:tc>
        <w:tc>
          <w:tcPr>
            <w:tcW w:w="4768" w:type="dxa"/>
            <w:vAlign w:val="center"/>
          </w:tcPr>
          <w:p w:rsidR="00A10207" w:rsidRPr="00A10207" w:rsidRDefault="00A10207" w:rsidP="00632A64">
            <w:pPr>
              <w:spacing w:before="120" w:after="120"/>
              <w:rPr>
                <w:sz w:val="18"/>
                <w:lang w:val="en-GB"/>
              </w:rPr>
            </w:pPr>
          </w:p>
        </w:tc>
        <w:tc>
          <w:tcPr>
            <w:tcW w:w="1915" w:type="dxa"/>
            <w:vAlign w:val="center"/>
          </w:tcPr>
          <w:p w:rsidR="00A10207" w:rsidRPr="00A10207" w:rsidRDefault="00A10207" w:rsidP="00DF57A8">
            <w:pPr>
              <w:spacing w:before="120" w:after="120"/>
              <w:rPr>
                <w:sz w:val="18"/>
                <w:lang w:val="en-GB"/>
              </w:rPr>
            </w:pPr>
          </w:p>
        </w:tc>
      </w:tr>
      <w:tr w:rsidR="00A10207" w:rsidRPr="00A10207" w:rsidTr="00A10207">
        <w:tc>
          <w:tcPr>
            <w:tcW w:w="1394" w:type="dxa"/>
            <w:vAlign w:val="center"/>
          </w:tcPr>
          <w:p w:rsidR="00A10207" w:rsidRPr="00A10207" w:rsidRDefault="00A10207" w:rsidP="00632A64">
            <w:pPr>
              <w:spacing w:before="120" w:after="120"/>
              <w:ind w:left="270"/>
              <w:rPr>
                <w:sz w:val="18"/>
                <w:lang w:val="en-GB"/>
              </w:rPr>
            </w:pPr>
          </w:p>
        </w:tc>
        <w:tc>
          <w:tcPr>
            <w:tcW w:w="1475" w:type="dxa"/>
            <w:vAlign w:val="center"/>
          </w:tcPr>
          <w:p w:rsidR="00A10207" w:rsidRPr="00A10207" w:rsidRDefault="00A10207" w:rsidP="00DF57A8">
            <w:pPr>
              <w:spacing w:before="120" w:after="120"/>
              <w:ind w:right="209"/>
              <w:jc w:val="right"/>
              <w:rPr>
                <w:sz w:val="18"/>
                <w:lang w:val="en-GB"/>
              </w:rPr>
            </w:pPr>
          </w:p>
        </w:tc>
        <w:tc>
          <w:tcPr>
            <w:tcW w:w="4768" w:type="dxa"/>
            <w:vAlign w:val="center"/>
          </w:tcPr>
          <w:p w:rsidR="00A10207" w:rsidRPr="00A10207" w:rsidRDefault="00A10207" w:rsidP="00DF57A8">
            <w:pPr>
              <w:spacing w:before="120" w:after="120"/>
              <w:rPr>
                <w:sz w:val="18"/>
                <w:lang w:val="en-GB"/>
              </w:rPr>
            </w:pPr>
          </w:p>
        </w:tc>
        <w:tc>
          <w:tcPr>
            <w:tcW w:w="1915" w:type="dxa"/>
            <w:vAlign w:val="center"/>
          </w:tcPr>
          <w:p w:rsidR="00A10207" w:rsidRPr="00A10207" w:rsidRDefault="00A10207" w:rsidP="00DF57A8">
            <w:pPr>
              <w:spacing w:before="120" w:after="120"/>
              <w:rPr>
                <w:sz w:val="18"/>
                <w:lang w:val="en-GB"/>
              </w:rPr>
            </w:pPr>
          </w:p>
        </w:tc>
      </w:tr>
      <w:tr w:rsidR="00A10207" w:rsidRPr="00A10207" w:rsidTr="00A10207">
        <w:tc>
          <w:tcPr>
            <w:tcW w:w="1394" w:type="dxa"/>
            <w:vAlign w:val="center"/>
          </w:tcPr>
          <w:p w:rsidR="00A10207" w:rsidRPr="00A10207" w:rsidRDefault="00A10207" w:rsidP="00632A64">
            <w:pPr>
              <w:spacing w:before="120" w:after="120"/>
              <w:ind w:left="270"/>
              <w:rPr>
                <w:sz w:val="18"/>
                <w:lang w:val="en-GB"/>
              </w:rPr>
            </w:pPr>
          </w:p>
        </w:tc>
        <w:tc>
          <w:tcPr>
            <w:tcW w:w="1475" w:type="dxa"/>
            <w:vAlign w:val="center"/>
          </w:tcPr>
          <w:p w:rsidR="00A10207" w:rsidRPr="00A10207" w:rsidRDefault="00A10207" w:rsidP="00DF57A8">
            <w:pPr>
              <w:spacing w:before="120" w:after="120"/>
              <w:ind w:right="209"/>
              <w:jc w:val="right"/>
              <w:rPr>
                <w:sz w:val="18"/>
                <w:lang w:val="en-GB"/>
              </w:rPr>
            </w:pPr>
          </w:p>
        </w:tc>
        <w:tc>
          <w:tcPr>
            <w:tcW w:w="4768" w:type="dxa"/>
            <w:vAlign w:val="center"/>
          </w:tcPr>
          <w:p w:rsidR="00A10207" w:rsidRPr="00A10207" w:rsidRDefault="00A10207" w:rsidP="00DF57A8">
            <w:pPr>
              <w:spacing w:before="120" w:after="120"/>
              <w:rPr>
                <w:sz w:val="18"/>
                <w:lang w:val="en-GB"/>
              </w:rPr>
            </w:pPr>
          </w:p>
        </w:tc>
        <w:tc>
          <w:tcPr>
            <w:tcW w:w="1915" w:type="dxa"/>
            <w:vAlign w:val="center"/>
          </w:tcPr>
          <w:p w:rsidR="00A10207" w:rsidRPr="00A10207" w:rsidRDefault="00A10207" w:rsidP="00DF57A8">
            <w:pPr>
              <w:spacing w:before="120" w:after="120"/>
              <w:rPr>
                <w:sz w:val="18"/>
                <w:lang w:val="en-GB"/>
              </w:rPr>
            </w:pPr>
          </w:p>
        </w:tc>
      </w:tr>
    </w:tbl>
    <w:p w:rsidR="00A10207" w:rsidRPr="00A10207" w:rsidRDefault="00A10207" w:rsidP="005D5A9F">
      <w:pPr>
        <w:pStyle w:val="BodyText"/>
        <w:rPr>
          <w:szCs w:val="18"/>
          <w:lang w:val="en-GB" w:eastAsia="ja-JP"/>
        </w:rPr>
      </w:pPr>
    </w:p>
    <w:p w:rsidR="00A10207" w:rsidRDefault="00A10207" w:rsidP="005D5A9F">
      <w:pPr>
        <w:pStyle w:val="BodyText"/>
        <w:rPr>
          <w:sz w:val="20"/>
          <w:szCs w:val="20"/>
          <w:lang w:val="en-GB" w:eastAsia="ja-JP"/>
        </w:rPr>
      </w:pPr>
    </w:p>
    <w:p w:rsidR="00A10207" w:rsidRDefault="00A10207" w:rsidP="005D5A9F">
      <w:pPr>
        <w:pStyle w:val="BodyText"/>
        <w:rPr>
          <w:sz w:val="20"/>
          <w:szCs w:val="20"/>
          <w:lang w:val="en-GB" w:eastAsia="ja-JP"/>
        </w:rPr>
        <w:sectPr w:rsidR="00A10207" w:rsidSect="00135760">
          <w:headerReference w:type="default" r:id="rId15"/>
          <w:footerReference w:type="default" r:id="rId16"/>
          <w:pgSz w:w="12240" w:h="15840" w:code="1"/>
          <w:pgMar w:top="1440" w:right="1440" w:bottom="1440" w:left="1440" w:header="720" w:footer="720" w:gutter="0"/>
          <w:pgNumType w:fmt="lowerRoman" w:start="1"/>
          <w:cols w:space="720"/>
          <w:docGrid w:linePitch="360"/>
        </w:sectPr>
      </w:pPr>
    </w:p>
    <w:p w:rsidR="009662CA" w:rsidRDefault="009662CA" w:rsidP="009662CA">
      <w:pPr>
        <w:pStyle w:val="Heading1"/>
        <w:rPr>
          <w:lang w:val="en-GB" w:eastAsia="ja-JP"/>
        </w:rPr>
      </w:pPr>
      <w:bookmarkStart w:id="3" w:name="_Toc324685879"/>
      <w:r>
        <w:rPr>
          <w:lang w:val="en-GB" w:eastAsia="ja-JP"/>
        </w:rPr>
        <w:t>Introduction</w:t>
      </w:r>
      <w:bookmarkEnd w:id="3"/>
    </w:p>
    <w:p w:rsidR="00B67008" w:rsidRPr="00B67008" w:rsidRDefault="00B67008" w:rsidP="00B67008">
      <w:pPr>
        <w:pStyle w:val="Heading2"/>
        <w:rPr>
          <w:lang w:val="en-GB" w:eastAsia="ja-JP"/>
        </w:rPr>
      </w:pPr>
      <w:bookmarkStart w:id="4" w:name="_Toc324685880"/>
      <w:r>
        <w:rPr>
          <w:lang w:val="en-GB" w:eastAsia="ja-JP"/>
        </w:rPr>
        <w:t>Spatiotemporal Data</w:t>
      </w:r>
      <w:bookmarkEnd w:id="4"/>
    </w:p>
    <w:p w:rsidR="002072A4" w:rsidRDefault="00194253" w:rsidP="009662CA">
      <w:pPr>
        <w:pStyle w:val="BodyText"/>
      </w:pPr>
      <w:r>
        <w:rPr>
          <w:lang w:val="en-GB" w:eastAsia="ja-JP"/>
        </w:rPr>
        <w:t>Spatiotemporal data is critical to missions throughout the U</w:t>
      </w:r>
      <w:r w:rsidR="00415C24">
        <w:rPr>
          <w:lang w:val="en-GB" w:eastAsia="ja-JP"/>
        </w:rPr>
        <w:t>.</w:t>
      </w:r>
      <w:r>
        <w:rPr>
          <w:lang w:val="en-GB" w:eastAsia="ja-JP"/>
        </w:rPr>
        <w:t>S</w:t>
      </w:r>
      <w:r w:rsidR="00415C24">
        <w:rPr>
          <w:lang w:val="en-GB" w:eastAsia="ja-JP"/>
        </w:rPr>
        <w:t>.</w:t>
      </w:r>
      <w:r>
        <w:rPr>
          <w:lang w:val="en-GB" w:eastAsia="ja-JP"/>
        </w:rPr>
        <w:t xml:space="preserve"> Department of </w:t>
      </w:r>
      <w:r w:rsidRPr="00194253">
        <w:rPr>
          <w:lang w:eastAsia="ja-JP"/>
        </w:rPr>
        <w:t>Defense</w:t>
      </w:r>
      <w:r>
        <w:rPr>
          <w:lang w:val="en-GB" w:eastAsia="ja-JP"/>
        </w:rPr>
        <w:t xml:space="preserve"> (DoD) and Intelligence Community (IC). Spatiotemporal data includes the specification of </w:t>
      </w:r>
      <w:r w:rsidR="002072A4">
        <w:rPr>
          <w:lang w:val="en-GB" w:eastAsia="ja-JP"/>
        </w:rPr>
        <w:t>the spatial, temporal, and accompanying quality assessment, characteristics of entities (</w:t>
      </w:r>
      <w:r w:rsidR="002072A4" w:rsidRPr="002072A4">
        <w:rPr>
          <w:i/>
          <w:lang w:val="en-GB" w:eastAsia="ja-JP"/>
        </w:rPr>
        <w:t>e.g.,</w:t>
      </w:r>
      <w:r w:rsidR="002072A4">
        <w:rPr>
          <w:lang w:val="en-GB" w:eastAsia="ja-JP"/>
        </w:rPr>
        <w:t xml:space="preserve"> equipment, </w:t>
      </w:r>
      <w:r w:rsidR="00E96053">
        <w:rPr>
          <w:lang w:val="en-GB" w:eastAsia="ja-JP"/>
        </w:rPr>
        <w:t>combatants</w:t>
      </w:r>
      <w:r w:rsidR="002072A4">
        <w:rPr>
          <w:lang w:val="en-GB" w:eastAsia="ja-JP"/>
        </w:rPr>
        <w:t xml:space="preserve"> and targets).</w:t>
      </w:r>
    </w:p>
    <w:p w:rsidR="00620D37" w:rsidRDefault="00620D37" w:rsidP="009662CA">
      <w:pPr>
        <w:pStyle w:val="BodyText"/>
        <w:rPr>
          <w:lang w:val="en-GB" w:eastAsia="ja-JP"/>
        </w:rPr>
      </w:pPr>
      <w:r>
        <w:t xml:space="preserve">Spatial information includes </w:t>
      </w:r>
      <w:r>
        <w:rPr>
          <w:lang w:val="en-GB" w:eastAsia="ja-JP"/>
        </w:rPr>
        <w:t xml:space="preserve">position, </w:t>
      </w:r>
      <w:r w:rsidR="008603A9">
        <w:rPr>
          <w:lang w:val="en-GB" w:eastAsia="ja-JP"/>
        </w:rPr>
        <w:t>extent (shape)</w:t>
      </w:r>
      <w:r>
        <w:rPr>
          <w:lang w:val="en-GB" w:eastAsia="ja-JP"/>
        </w:rPr>
        <w:t xml:space="preserve">, size, orientation, and rates of change in these characteristics. Unambiguous expression of the values of these characteristics requires the identification of a robust </w:t>
      </w:r>
      <w:r w:rsidR="00FA23CD">
        <w:rPr>
          <w:lang w:val="en-GB" w:eastAsia="ja-JP"/>
        </w:rPr>
        <w:t>coordinate reference system</w:t>
      </w:r>
      <w:r>
        <w:rPr>
          <w:lang w:val="en-GB" w:eastAsia="ja-JP"/>
        </w:rPr>
        <w:t>, such as</w:t>
      </w:r>
      <w:r w:rsidR="00415C24">
        <w:rPr>
          <w:lang w:val="en-GB" w:eastAsia="ja-JP"/>
        </w:rPr>
        <w:t xml:space="preserve"> those associated with</w:t>
      </w:r>
      <w:r>
        <w:rPr>
          <w:lang w:val="en-GB" w:eastAsia="ja-JP"/>
        </w:rPr>
        <w:t xml:space="preserve"> the World Geodetic System 1984 (</w:t>
      </w:r>
      <w:r w:rsidR="00D21559">
        <w:rPr>
          <w:lang w:val="en-GB" w:eastAsia="ja-JP"/>
        </w:rPr>
        <w:t>WGS 84</w:t>
      </w:r>
      <w:r>
        <w:rPr>
          <w:lang w:val="en-GB" w:eastAsia="ja-JP"/>
        </w:rPr>
        <w:t xml:space="preserve">), and the ability to </w:t>
      </w:r>
      <w:r w:rsidR="009578A4">
        <w:rPr>
          <w:lang w:val="en-GB" w:eastAsia="ja-JP"/>
        </w:rPr>
        <w:t>specify</w:t>
      </w:r>
      <w:r>
        <w:rPr>
          <w:lang w:val="en-GB" w:eastAsia="ja-JP"/>
        </w:rPr>
        <w:t xml:space="preserve"> the values of such characteristics</w:t>
      </w:r>
      <w:r w:rsidR="009578A4">
        <w:rPr>
          <w:lang w:val="en-GB" w:eastAsia="ja-JP"/>
        </w:rPr>
        <w:t xml:space="preserve"> with respect to that </w:t>
      </w:r>
      <w:r w:rsidR="00FA23CD">
        <w:rPr>
          <w:lang w:val="en-GB" w:eastAsia="ja-JP"/>
        </w:rPr>
        <w:t>coordinate reference system</w:t>
      </w:r>
      <w:r w:rsidR="00D90304">
        <w:rPr>
          <w:lang w:val="en-GB" w:eastAsia="ja-JP"/>
        </w:rPr>
        <w:t>.</w:t>
      </w:r>
      <w:r w:rsidR="0030007D">
        <w:rPr>
          <w:lang w:val="en-GB" w:eastAsia="ja-JP"/>
        </w:rPr>
        <w:t xml:space="preserve"> Spatial information also includes identifiers </w:t>
      </w:r>
      <w:r w:rsidR="00A23B00">
        <w:rPr>
          <w:lang w:val="en-GB" w:eastAsia="ja-JP"/>
        </w:rPr>
        <w:t xml:space="preserve">based on geographic place-names, physical addresses, and other systems in which a </w:t>
      </w:r>
      <w:r w:rsidR="00A23B00" w:rsidRPr="0030007D">
        <w:rPr>
          <w:lang w:val="en-GB" w:eastAsia="ja-JP"/>
        </w:rPr>
        <w:t xml:space="preserve">spatial reference in the form of a label or code </w:t>
      </w:r>
      <w:r w:rsidR="00A23B00">
        <w:rPr>
          <w:lang w:val="en-GB" w:eastAsia="ja-JP"/>
        </w:rPr>
        <w:t>is used to identifiy</w:t>
      </w:r>
      <w:r w:rsidR="00A23B00" w:rsidRPr="0030007D">
        <w:rPr>
          <w:lang w:val="en-GB" w:eastAsia="ja-JP"/>
        </w:rPr>
        <w:t xml:space="preserve"> a location</w:t>
      </w:r>
      <w:r w:rsidR="00A23B00">
        <w:rPr>
          <w:lang w:val="en-GB" w:eastAsia="ja-JP"/>
        </w:rPr>
        <w:t xml:space="preserve"> that may then be more rigorously tied to a position.</w:t>
      </w:r>
    </w:p>
    <w:p w:rsidR="00620D37" w:rsidRDefault="00620D37" w:rsidP="009662CA">
      <w:pPr>
        <w:pStyle w:val="BodyText"/>
        <w:rPr>
          <w:lang w:val="en-GB" w:eastAsia="ja-JP"/>
        </w:rPr>
      </w:pPr>
      <w:r>
        <w:rPr>
          <w:lang w:val="en-GB" w:eastAsia="ja-JP"/>
        </w:rPr>
        <w:t xml:space="preserve">Temporal information includes </w:t>
      </w:r>
      <w:r w:rsidR="008603A9">
        <w:rPr>
          <w:lang w:val="en-GB" w:eastAsia="ja-JP"/>
        </w:rPr>
        <w:t>position</w:t>
      </w:r>
      <w:r>
        <w:rPr>
          <w:lang w:val="en-GB" w:eastAsia="ja-JP"/>
        </w:rPr>
        <w:t xml:space="preserve"> (</w:t>
      </w:r>
      <w:r w:rsidR="001F3E85">
        <w:rPr>
          <w:lang w:val="en-GB" w:eastAsia="ja-JP"/>
        </w:rPr>
        <w:t>instant</w:t>
      </w:r>
      <w:r>
        <w:rPr>
          <w:lang w:val="en-GB" w:eastAsia="ja-JP"/>
        </w:rPr>
        <w:t xml:space="preserve">), </w:t>
      </w:r>
      <w:r w:rsidR="008603A9">
        <w:rPr>
          <w:lang w:val="en-GB" w:eastAsia="ja-JP"/>
        </w:rPr>
        <w:t>extent</w:t>
      </w:r>
      <w:r>
        <w:rPr>
          <w:lang w:val="en-GB" w:eastAsia="ja-JP"/>
        </w:rPr>
        <w:t xml:space="preserve"> (duration), and periodic recurrence characteristics. Unambiguous expression of the values of these characteristics requires the identification of a robust temporal reference system, such as C</w:t>
      </w:r>
      <w:r w:rsidR="00D90304">
        <w:rPr>
          <w:lang w:val="en-GB" w:eastAsia="ja-JP"/>
        </w:rPr>
        <w:t>oordinated Universal Time (</w:t>
      </w:r>
      <w:r w:rsidR="00D90304" w:rsidRPr="00D27796">
        <w:rPr>
          <w:lang w:eastAsia="ja-JP"/>
        </w:rPr>
        <w:t>UTC</w:t>
      </w:r>
      <w:r w:rsidR="00784778">
        <w:rPr>
          <w:lang w:val="en-GB" w:eastAsia="ja-JP"/>
        </w:rPr>
        <w:t xml:space="preserve">), </w:t>
      </w:r>
      <w:r w:rsidR="00D90304">
        <w:rPr>
          <w:lang w:val="en-GB" w:eastAsia="ja-JP"/>
        </w:rPr>
        <w:t xml:space="preserve">and the ability to </w:t>
      </w:r>
      <w:r w:rsidR="009578A4">
        <w:rPr>
          <w:lang w:val="en-GB" w:eastAsia="ja-JP"/>
        </w:rPr>
        <w:t>specify</w:t>
      </w:r>
      <w:r w:rsidR="00D90304">
        <w:rPr>
          <w:lang w:val="en-GB" w:eastAsia="ja-JP"/>
        </w:rPr>
        <w:t xml:space="preserve"> the values of such </w:t>
      </w:r>
      <w:r w:rsidR="009578A4">
        <w:rPr>
          <w:lang w:val="en-GB" w:eastAsia="ja-JP"/>
        </w:rPr>
        <w:t>characteristics with respect to that temporal reference system</w:t>
      </w:r>
      <w:r w:rsidR="00D90304">
        <w:rPr>
          <w:lang w:val="en-GB" w:eastAsia="ja-JP"/>
        </w:rPr>
        <w:t>.</w:t>
      </w:r>
      <w:r w:rsidR="009578A4">
        <w:rPr>
          <w:rStyle w:val="FootnoteReference"/>
          <w:lang w:val="en-GB" w:eastAsia="ja-JP"/>
        </w:rPr>
        <w:footnoteReference w:id="1"/>
      </w:r>
    </w:p>
    <w:p w:rsidR="00620D37" w:rsidRDefault="00D90304" w:rsidP="009662CA">
      <w:pPr>
        <w:pStyle w:val="BodyText"/>
        <w:rPr>
          <w:lang w:val="en-GB" w:eastAsia="ja-JP"/>
        </w:rPr>
      </w:pPr>
      <w:r>
        <w:rPr>
          <w:lang w:val="en-GB" w:eastAsia="ja-JP"/>
        </w:rPr>
        <w:t>Quality assessment</w:t>
      </w:r>
      <w:r w:rsidR="00B67008">
        <w:rPr>
          <w:lang w:val="en-GB" w:eastAsia="ja-JP"/>
        </w:rPr>
        <w:t xml:space="preserve"> information</w:t>
      </w:r>
      <w:r>
        <w:rPr>
          <w:lang w:val="en-GB" w:eastAsia="ja-JP"/>
        </w:rPr>
        <w:t xml:space="preserve"> includes </w:t>
      </w:r>
      <w:r w:rsidR="002A04EC">
        <w:rPr>
          <w:lang w:val="en-GB" w:eastAsia="ja-JP"/>
        </w:rPr>
        <w:t xml:space="preserve">the precision of data values as well as </w:t>
      </w:r>
      <w:r>
        <w:rPr>
          <w:lang w:val="en-GB" w:eastAsia="ja-JP"/>
        </w:rPr>
        <w:t xml:space="preserve">quantitative and qualitative estimates of the accuracy </w:t>
      </w:r>
      <w:r w:rsidR="00853AC7">
        <w:rPr>
          <w:lang w:val="en-GB" w:eastAsia="ja-JP"/>
        </w:rPr>
        <w:t xml:space="preserve">and/or uncertainty </w:t>
      </w:r>
      <w:r>
        <w:rPr>
          <w:lang w:val="en-GB" w:eastAsia="ja-JP"/>
        </w:rPr>
        <w:t>of spatial and temporal characteristics.</w:t>
      </w:r>
    </w:p>
    <w:p w:rsidR="00B67008" w:rsidRDefault="00B67008" w:rsidP="009662CA">
      <w:pPr>
        <w:pStyle w:val="BodyText"/>
      </w:pPr>
      <w:r>
        <w:rPr>
          <w:lang w:val="en-GB" w:eastAsia="ja-JP"/>
        </w:rPr>
        <w:t>Spatiotemporal data in the DoD/IC may be generated by a variety of mechanisms</w:t>
      </w:r>
      <w:r w:rsidR="000F7B11">
        <w:rPr>
          <w:lang w:val="en-GB" w:eastAsia="ja-JP"/>
        </w:rPr>
        <w:t xml:space="preserve">. These include </w:t>
      </w:r>
      <w:r>
        <w:rPr>
          <w:lang w:val="en-GB" w:eastAsia="ja-JP"/>
        </w:rPr>
        <w:t>by being</w:t>
      </w:r>
      <w:r w:rsidR="000F7B11">
        <w:rPr>
          <w:lang w:val="en-GB" w:eastAsia="ja-JP"/>
        </w:rPr>
        <w:t>:</w:t>
      </w:r>
      <w:r>
        <w:rPr>
          <w:lang w:val="en-GB" w:eastAsia="ja-JP"/>
        </w:rPr>
        <w:t xml:space="preserve"> sensed remotely, predicted by computational algorithms, or directly determined and reported using on-board equipment containing a Global Positioning System (GPS) receiver and </w:t>
      </w:r>
      <w:r>
        <w:t xml:space="preserve">Inertial Measurement Unit (IMU). For convenience </w:t>
      </w:r>
      <w:r w:rsidR="00415C24">
        <w:t>this specification</w:t>
      </w:r>
      <w:r>
        <w:t xml:space="preserve"> adopt</w:t>
      </w:r>
      <w:r w:rsidR="00415C24">
        <w:t>s</w:t>
      </w:r>
      <w:r>
        <w:t xml:space="preserve"> the terminology of the (latter) instrumentation community </w:t>
      </w:r>
      <w:r w:rsidR="000A20F3">
        <w:t>by</w:t>
      </w:r>
      <w:r>
        <w:t xml:space="preserve"> </w:t>
      </w:r>
      <w:r w:rsidR="00BC49F2">
        <w:t>referring</w:t>
      </w:r>
      <w:r>
        <w:t xml:space="preserve"> to spatiotemporal data as </w:t>
      </w:r>
      <w:r w:rsidRPr="001A6EC4">
        <w:rPr>
          <w:b/>
        </w:rPr>
        <w:t>Time-Space-Position Information (TSPI)</w:t>
      </w:r>
      <w:r>
        <w:t>.</w:t>
      </w:r>
    </w:p>
    <w:p w:rsidR="00E468AC" w:rsidRDefault="00E468AC" w:rsidP="00E468AC">
      <w:pPr>
        <w:pStyle w:val="BodyText"/>
      </w:pPr>
      <w:r>
        <w:t>Unambiguous specification of TSPI is central to Geospatial Intelligence (GEOINT) and the functioning of the National System for Geospatial Intelligence (NSG). The National Geospatial-Intelligence Agency (NGA) is the Functional Manager of the NSG, and as such is a key stakeholder in ensuring that TSPI is well-specified – particularly as regards precise spatiotemporal positioning for the purposes of targeting.</w:t>
      </w:r>
    </w:p>
    <w:p w:rsidR="00E468AC" w:rsidRDefault="00E468AC" w:rsidP="009662CA">
      <w:pPr>
        <w:pStyle w:val="BodyText"/>
      </w:pPr>
      <w:r>
        <w:t>It is the case that not all communications of TSPI data, today, include explicit characterization of their spatiotemporal reference system(s). Even when they do, it is sometimes the case that participants to the TSPI exchange do not completely understand how that spatiotemporal reference system relates to the “real Earth” (</w:t>
      </w:r>
      <w:r w:rsidRPr="000D2855">
        <w:rPr>
          <w:i/>
        </w:rPr>
        <w:t>e.g.</w:t>
      </w:r>
      <w:r>
        <w:t>, the relationship between Military Grid Reference System (MGRS) “flat” coordinates and geodetic coordinates on a “curved Earth”). As the promulgating Agency for MGRS and WGS 84, NGA has a vested interest in ensuring (to the maximum extent possible) that these standards are correctly adopted and supported in DoD/IC systems across the NSG.</w:t>
      </w:r>
    </w:p>
    <w:p w:rsidR="001C4F8B" w:rsidRPr="00B67008" w:rsidRDefault="001C4F8B" w:rsidP="001C4F8B">
      <w:pPr>
        <w:pStyle w:val="Heading2"/>
        <w:rPr>
          <w:lang w:val="en-GB" w:eastAsia="ja-JP"/>
        </w:rPr>
      </w:pPr>
      <w:bookmarkStart w:id="5" w:name="_Toc324685881"/>
      <w:r>
        <w:rPr>
          <w:lang w:val="en-GB" w:eastAsia="ja-JP"/>
        </w:rPr>
        <w:t xml:space="preserve">TSPI </w:t>
      </w:r>
      <w:r w:rsidR="000D2BC0">
        <w:rPr>
          <w:lang w:val="en-GB" w:eastAsia="ja-JP"/>
        </w:rPr>
        <w:t>Terminology</w:t>
      </w:r>
      <w:bookmarkEnd w:id="5"/>
    </w:p>
    <w:p w:rsidR="001C4F8B" w:rsidRDefault="00375085" w:rsidP="001C4F8B">
      <w:pPr>
        <w:pStyle w:val="BodyText"/>
      </w:pPr>
      <w:r>
        <w:t>The NSG includes many communities of practice, each having developed and employed “local variations” in TSPI-related terminology. These variations can be an impediment to clear and unambiguous communication of TSPI. A</w:t>
      </w:r>
      <w:r w:rsidR="001C4F8B">
        <w:t>though</w:t>
      </w:r>
      <w:r>
        <w:t xml:space="preserve"> the purpose of</w:t>
      </w:r>
      <w:r w:rsidR="001C4F8B">
        <w:t xml:space="preserve"> this TSPI standard </w:t>
      </w:r>
      <w:r>
        <w:t>is to provide consistent support to all of these communities</w:t>
      </w:r>
      <w:r w:rsidR="001C4F8B">
        <w:t>, it specifically emphasizes two:</w:t>
      </w:r>
    </w:p>
    <w:p w:rsidR="001C4F8B" w:rsidRDefault="001C4F8B" w:rsidP="000E3489">
      <w:pPr>
        <w:pStyle w:val="BodyText"/>
        <w:numPr>
          <w:ilvl w:val="0"/>
          <w:numId w:val="91"/>
        </w:numPr>
      </w:pPr>
      <w:r>
        <w:t xml:space="preserve">Warfighters, </w:t>
      </w:r>
      <w:r w:rsidR="00375085">
        <w:t xml:space="preserve">intelligence </w:t>
      </w:r>
      <w:r>
        <w:t>analysts, and the</w:t>
      </w:r>
      <w:r w:rsidR="00625B2C">
        <w:t>ir DoD/IC software applications;</w:t>
      </w:r>
      <w:r>
        <w:t xml:space="preserve"> and</w:t>
      </w:r>
    </w:p>
    <w:p w:rsidR="001C4F8B" w:rsidRDefault="001C4F8B" w:rsidP="000E3489">
      <w:pPr>
        <w:pStyle w:val="BodyText"/>
        <w:numPr>
          <w:ilvl w:val="0"/>
          <w:numId w:val="91"/>
        </w:numPr>
      </w:pPr>
      <w:r>
        <w:t xml:space="preserve">Commercial Off-The-Shelf (COTS) software based on Open Geospatial Consortium (OGC) and </w:t>
      </w:r>
      <w:r w:rsidR="00347C5B" w:rsidRPr="00CD15F1">
        <w:rPr>
          <w:lang w:val="en-GB" w:eastAsia="ja-JP"/>
        </w:rPr>
        <w:t xml:space="preserve">International Organization for Standardization (ISO) </w:t>
      </w:r>
      <w:r>
        <w:t xml:space="preserve">19100-series standards – that warfighters and </w:t>
      </w:r>
      <w:r w:rsidR="00347C5B">
        <w:t xml:space="preserve">intelligence </w:t>
      </w:r>
      <w:r>
        <w:t>analysts may employ in their applications.</w:t>
      </w:r>
    </w:p>
    <w:p w:rsidR="00C9498A" w:rsidRDefault="00375085" w:rsidP="001C4F8B">
      <w:pPr>
        <w:pStyle w:val="BodyText"/>
      </w:pPr>
      <w:r>
        <w:t xml:space="preserve">In consequence , where there are terminological differences it employs a consistent set of terminology that maximally aligns with the expectations and practices of these </w:t>
      </w:r>
      <w:r w:rsidR="00347C5B">
        <w:t xml:space="preserve">two </w:t>
      </w:r>
      <w:r>
        <w:t xml:space="preserve">communities wherever possible. </w:t>
      </w:r>
      <w:r w:rsidR="00347C5B">
        <w:t>In particular,</w:t>
      </w:r>
      <w:r w:rsidR="00C76E26">
        <w:t xml:space="preserve"> as regards terminology</w:t>
      </w:r>
      <w:r w:rsidR="00347C5B">
        <w:t xml:space="preserve"> this </w:t>
      </w:r>
      <w:r w:rsidR="009E5EE4">
        <w:t xml:space="preserve">specification </w:t>
      </w:r>
      <w:r w:rsidR="00347C5B">
        <w:t>conforms to</w:t>
      </w:r>
      <w:r w:rsidR="00C9498A">
        <w:t>:</w:t>
      </w:r>
    </w:p>
    <w:p w:rsidR="00347C5B" w:rsidRDefault="00347C5B" w:rsidP="000E3489">
      <w:pPr>
        <w:pStyle w:val="BodyText"/>
        <w:numPr>
          <w:ilvl w:val="0"/>
          <w:numId w:val="92"/>
        </w:numPr>
      </w:pPr>
      <w:r w:rsidRPr="00C76E26">
        <w:t xml:space="preserve">CJCSI 3900.01C, </w:t>
      </w:r>
      <w:r w:rsidRPr="00C76E26">
        <w:rPr>
          <w:i/>
        </w:rPr>
        <w:t>Position (Point and Area) Reference Procedures</w:t>
      </w:r>
      <w:r w:rsidRPr="00C76E26">
        <w:t>, 30 June 2007</w:t>
      </w:r>
      <w:r>
        <w:t>, adopting and extending from its terminology wherever appropriate</w:t>
      </w:r>
      <w:r w:rsidR="005F687E">
        <w:t>; and</w:t>
      </w:r>
    </w:p>
    <w:p w:rsidR="00C76E26" w:rsidRPr="00C76E26" w:rsidRDefault="00411438" w:rsidP="000E3489">
      <w:pPr>
        <w:pStyle w:val="BodyText"/>
        <w:numPr>
          <w:ilvl w:val="0"/>
          <w:numId w:val="92"/>
        </w:numPr>
      </w:pPr>
      <w:r w:rsidRPr="00697BA1">
        <w:rPr>
          <w:szCs w:val="18"/>
        </w:rPr>
        <w:t>ISO 191</w:t>
      </w:r>
      <w:r>
        <w:rPr>
          <w:szCs w:val="18"/>
        </w:rPr>
        <w:t>11</w:t>
      </w:r>
      <w:r w:rsidRPr="00697BA1">
        <w:rPr>
          <w:szCs w:val="18"/>
        </w:rPr>
        <w:t>:200</w:t>
      </w:r>
      <w:r>
        <w:rPr>
          <w:szCs w:val="18"/>
        </w:rPr>
        <w:t>7</w:t>
      </w:r>
      <w:r w:rsidRPr="00697BA1">
        <w:rPr>
          <w:szCs w:val="18"/>
        </w:rPr>
        <w:t xml:space="preserve">, </w:t>
      </w:r>
      <w:r w:rsidRPr="00BB16BA">
        <w:rPr>
          <w:i/>
          <w:szCs w:val="18"/>
        </w:rPr>
        <w:t xml:space="preserve">Geographic information – </w:t>
      </w:r>
      <w:r>
        <w:rPr>
          <w:i/>
          <w:lang w:val="en-GB" w:eastAsia="ja-JP"/>
        </w:rPr>
        <w:t>Spatial referencing by coordinates</w:t>
      </w:r>
      <w:r w:rsidR="00C76E26">
        <w:rPr>
          <w:lang w:val="en-GB" w:eastAsia="ja-JP"/>
        </w:rPr>
        <w:t>, which s</w:t>
      </w:r>
      <w:r w:rsidR="00C76E26" w:rsidRPr="003309D3">
        <w:rPr>
          <w:lang w:val="en-GB" w:eastAsia="ja-JP"/>
        </w:rPr>
        <w:t xml:space="preserve">pecifies </w:t>
      </w:r>
      <w:r w:rsidR="00C76E26">
        <w:rPr>
          <w:lang w:val="en-GB" w:eastAsia="ja-JP"/>
        </w:rPr>
        <w:t xml:space="preserve">a </w:t>
      </w:r>
      <w:r w:rsidR="00C76E26" w:rsidRPr="003309D3">
        <w:rPr>
          <w:lang w:val="en-GB" w:eastAsia="ja-JP"/>
        </w:rPr>
        <w:t>conceptual schema</w:t>
      </w:r>
      <w:r w:rsidR="00C76E26">
        <w:rPr>
          <w:lang w:val="en-GB" w:eastAsia="ja-JP"/>
        </w:rPr>
        <w:t xml:space="preserve"> and associated terminology</w:t>
      </w:r>
      <w:r w:rsidR="00C76E26" w:rsidRPr="003309D3">
        <w:rPr>
          <w:lang w:val="en-GB" w:eastAsia="ja-JP"/>
        </w:rPr>
        <w:t xml:space="preserve"> for spatial references </w:t>
      </w:r>
      <w:r>
        <w:rPr>
          <w:lang w:val="en-GB" w:eastAsia="ja-JP"/>
        </w:rPr>
        <w:t>that is used throughout OGC and ISO 19100-series standards</w:t>
      </w:r>
      <w:r w:rsidR="00C76E26">
        <w:rPr>
          <w:lang w:val="en-GB" w:eastAsia="ja-JP"/>
        </w:rPr>
        <w:t>.</w:t>
      </w:r>
    </w:p>
    <w:p w:rsidR="00C76E26" w:rsidRPr="00294BAF" w:rsidRDefault="00C76E26" w:rsidP="00C76E26">
      <w:pPr>
        <w:pStyle w:val="BodyText"/>
      </w:pPr>
      <w:r>
        <w:t>Other terminological choices are identified as aliases, where appropriate, and footnoted accordingly.</w:t>
      </w:r>
    </w:p>
    <w:p w:rsidR="00B67008" w:rsidRPr="00B67008" w:rsidRDefault="00B67008" w:rsidP="00B67008">
      <w:pPr>
        <w:pStyle w:val="Heading2"/>
        <w:rPr>
          <w:lang w:val="en-GB" w:eastAsia="ja-JP"/>
        </w:rPr>
      </w:pPr>
      <w:bookmarkStart w:id="6" w:name="_Toc324685882"/>
      <w:r>
        <w:rPr>
          <w:lang w:val="en-GB" w:eastAsia="ja-JP"/>
        </w:rPr>
        <w:t>TSPI Exchange</w:t>
      </w:r>
      <w:bookmarkEnd w:id="6"/>
    </w:p>
    <w:p w:rsidR="00BA155E" w:rsidRDefault="00B67008" w:rsidP="009662CA">
      <w:pPr>
        <w:pStyle w:val="BodyText"/>
        <w:rPr>
          <w:lang w:val="en-GB" w:eastAsia="ja-JP"/>
        </w:rPr>
      </w:pPr>
      <w:r>
        <w:rPr>
          <w:lang w:val="en-GB" w:eastAsia="ja-JP"/>
        </w:rPr>
        <w:t>TSPI, especially as generated at high rates by onboard instrumentation, may be communicated</w:t>
      </w:r>
      <w:r w:rsidR="00E96053">
        <w:rPr>
          <w:lang w:val="en-GB" w:eastAsia="ja-JP"/>
        </w:rPr>
        <w:t xml:space="preserve"> using bit-ori</w:t>
      </w:r>
      <w:r w:rsidR="00620D37">
        <w:rPr>
          <w:lang w:val="en-GB" w:eastAsia="ja-JP"/>
        </w:rPr>
        <w:t>ented protocols (</w:t>
      </w:r>
      <w:r w:rsidR="00620D37" w:rsidRPr="00620D37">
        <w:rPr>
          <w:i/>
          <w:lang w:val="en-GB" w:eastAsia="ja-JP"/>
        </w:rPr>
        <w:t>e.g.,</w:t>
      </w:r>
      <w:r w:rsidR="00620D37">
        <w:rPr>
          <w:lang w:val="en-GB" w:eastAsia="ja-JP"/>
        </w:rPr>
        <w:t xml:space="preserve"> Link-16</w:t>
      </w:r>
      <w:r w:rsidR="00E828E8">
        <w:rPr>
          <w:lang w:val="en-GB" w:eastAsia="ja-JP"/>
        </w:rPr>
        <w:t xml:space="preserve"> or </w:t>
      </w:r>
      <w:r w:rsidR="00D27796">
        <w:rPr>
          <w:lang w:val="en-GB" w:eastAsia="ja-JP"/>
        </w:rPr>
        <w:t>Variable Message Format (VMF)</w:t>
      </w:r>
      <w:r w:rsidR="00620D37">
        <w:rPr>
          <w:lang w:val="en-GB" w:eastAsia="ja-JP"/>
        </w:rPr>
        <w:t>)</w:t>
      </w:r>
      <w:r w:rsidR="007B21E7">
        <w:rPr>
          <w:lang w:val="en-GB" w:eastAsia="ja-JP"/>
        </w:rPr>
        <w:t xml:space="preserve"> intended only for machine-to-machine interactions</w:t>
      </w:r>
      <w:r w:rsidR="00E828E8">
        <w:rPr>
          <w:lang w:val="en-GB" w:eastAsia="ja-JP"/>
        </w:rPr>
        <w:t xml:space="preserve"> (and</w:t>
      </w:r>
      <w:r w:rsidR="007B4705">
        <w:rPr>
          <w:lang w:val="en-GB" w:eastAsia="ja-JP"/>
        </w:rPr>
        <w:t xml:space="preserve"> for use</w:t>
      </w:r>
      <w:r w:rsidR="00E828E8">
        <w:rPr>
          <w:lang w:val="en-GB" w:eastAsia="ja-JP"/>
        </w:rPr>
        <w:t xml:space="preserve"> in limited bandwidth environments)</w:t>
      </w:r>
      <w:r>
        <w:rPr>
          <w:lang w:val="en-GB" w:eastAsia="ja-JP"/>
        </w:rPr>
        <w:t>. However, in</w:t>
      </w:r>
      <w:r w:rsidR="00E96053">
        <w:rPr>
          <w:lang w:val="en-GB" w:eastAsia="ja-JP"/>
        </w:rPr>
        <w:t xml:space="preserve"> many cases </w:t>
      </w:r>
      <w:r>
        <w:rPr>
          <w:lang w:val="en-GB" w:eastAsia="ja-JP"/>
        </w:rPr>
        <w:t>TSPI</w:t>
      </w:r>
      <w:r w:rsidR="00E96053">
        <w:rPr>
          <w:lang w:val="en-GB" w:eastAsia="ja-JP"/>
        </w:rPr>
        <w:t xml:space="preserve"> is exchanged </w:t>
      </w:r>
      <w:r w:rsidR="00947736">
        <w:rPr>
          <w:lang w:val="en-GB" w:eastAsia="ja-JP"/>
        </w:rPr>
        <w:t xml:space="preserve">at low rates </w:t>
      </w:r>
      <w:r w:rsidR="00E96053">
        <w:rPr>
          <w:lang w:val="en-GB" w:eastAsia="ja-JP"/>
        </w:rPr>
        <w:t>using</w:t>
      </w:r>
      <w:r w:rsidR="00620D37">
        <w:rPr>
          <w:lang w:val="en-GB" w:eastAsia="ja-JP"/>
        </w:rPr>
        <w:t xml:space="preserve"> character-oriented protocols su</w:t>
      </w:r>
      <w:r w:rsidR="006D34D2">
        <w:rPr>
          <w:lang w:val="en-GB" w:eastAsia="ja-JP"/>
        </w:rPr>
        <w:t>ch as U</w:t>
      </w:r>
      <w:r w:rsidR="00415C24">
        <w:rPr>
          <w:lang w:val="en-GB" w:eastAsia="ja-JP"/>
        </w:rPr>
        <w:t>.</w:t>
      </w:r>
      <w:r w:rsidR="006D34D2">
        <w:rPr>
          <w:lang w:val="en-GB" w:eastAsia="ja-JP"/>
        </w:rPr>
        <w:t>S</w:t>
      </w:r>
      <w:r w:rsidR="00415C24">
        <w:rPr>
          <w:lang w:val="en-GB" w:eastAsia="ja-JP"/>
        </w:rPr>
        <w:t>.</w:t>
      </w:r>
      <w:r w:rsidR="006D34D2">
        <w:rPr>
          <w:lang w:val="en-GB" w:eastAsia="ja-JP"/>
        </w:rPr>
        <w:t xml:space="preserve"> Message Text Format</w:t>
      </w:r>
      <w:r w:rsidR="00620D37">
        <w:rPr>
          <w:lang w:val="en-GB" w:eastAsia="ja-JP"/>
        </w:rPr>
        <w:t xml:space="preserve"> (USMTF)</w:t>
      </w:r>
      <w:r w:rsidR="00947736">
        <w:rPr>
          <w:lang w:val="en-GB" w:eastAsia="ja-JP"/>
        </w:rPr>
        <w:t xml:space="preserve"> or </w:t>
      </w:r>
      <w:r w:rsidR="00BC0521">
        <w:rPr>
          <w:lang w:val="en-GB" w:eastAsia="ja-JP"/>
        </w:rPr>
        <w:t>Variable Message Format – Extensible Markup Language (</w:t>
      </w:r>
      <w:r w:rsidR="00D27796">
        <w:rPr>
          <w:lang w:val="en-GB" w:eastAsia="ja-JP"/>
        </w:rPr>
        <w:t>VMF-XML</w:t>
      </w:r>
      <w:r w:rsidR="005A78C4">
        <w:rPr>
          <w:lang w:val="en-GB" w:eastAsia="ja-JP"/>
        </w:rPr>
        <w:t>)</w:t>
      </w:r>
      <w:r w:rsidR="00620D37">
        <w:rPr>
          <w:lang w:val="en-GB" w:eastAsia="ja-JP"/>
        </w:rPr>
        <w:t>.</w:t>
      </w:r>
      <w:r w:rsidR="007B21E7">
        <w:rPr>
          <w:lang w:val="en-GB" w:eastAsia="ja-JP"/>
        </w:rPr>
        <w:t xml:space="preserve"> In these latter cases the formatting of the TSPI content is often determined more by human-factors considerations than encoding-efficiency</w:t>
      </w:r>
      <w:r w:rsidR="00E41774">
        <w:rPr>
          <w:lang w:val="en-GB" w:eastAsia="ja-JP"/>
        </w:rPr>
        <w:t>, and the end-to-end exchange is generally human-to-human and less “encoding efficient”</w:t>
      </w:r>
      <w:r w:rsidR="007B21E7">
        <w:rPr>
          <w:lang w:val="en-GB" w:eastAsia="ja-JP"/>
        </w:rPr>
        <w:t>.</w:t>
      </w:r>
      <w:r w:rsidR="007C6D9B">
        <w:rPr>
          <w:lang w:val="en-GB" w:eastAsia="ja-JP"/>
        </w:rPr>
        <w:t xml:space="preserve"> </w:t>
      </w:r>
      <w:r w:rsidR="00934230">
        <w:rPr>
          <w:lang w:val="en-GB" w:eastAsia="ja-JP"/>
        </w:rPr>
        <w:t>A</w:t>
      </w:r>
      <w:r w:rsidR="00BC0521">
        <w:rPr>
          <w:lang w:val="en-GB" w:eastAsia="ja-JP"/>
        </w:rPr>
        <w:t xml:space="preserve"> wide variety of </w:t>
      </w:r>
      <w:r w:rsidR="008C5870">
        <w:rPr>
          <w:lang w:val="en-GB" w:eastAsia="ja-JP"/>
        </w:rPr>
        <w:t xml:space="preserve">capabilities and </w:t>
      </w:r>
      <w:r w:rsidR="00BC0521">
        <w:rPr>
          <w:lang w:val="en-GB" w:eastAsia="ja-JP"/>
        </w:rPr>
        <w:t>missions may be supported</w:t>
      </w:r>
      <w:r w:rsidR="00415C24">
        <w:rPr>
          <w:lang w:val="en-GB" w:eastAsia="ja-JP"/>
        </w:rPr>
        <w:t xml:space="preserve"> by character-oriented protocols</w:t>
      </w:r>
      <w:r w:rsidR="00934230">
        <w:rPr>
          <w:lang w:val="en-GB" w:eastAsia="ja-JP"/>
        </w:rPr>
        <w:t xml:space="preserve"> (for example: Command</w:t>
      </w:r>
      <w:r w:rsidR="00D734DF">
        <w:rPr>
          <w:lang w:val="en-GB" w:eastAsia="ja-JP"/>
        </w:rPr>
        <w:t xml:space="preserve">, </w:t>
      </w:r>
      <w:r w:rsidR="00934230">
        <w:rPr>
          <w:lang w:val="en-GB" w:eastAsia="ja-JP"/>
        </w:rPr>
        <w:t xml:space="preserve"> Control</w:t>
      </w:r>
      <w:r w:rsidR="00D734DF">
        <w:rPr>
          <w:lang w:val="en-GB" w:eastAsia="ja-JP"/>
        </w:rPr>
        <w:t>, and Intelligence</w:t>
      </w:r>
      <w:r w:rsidR="00934230">
        <w:rPr>
          <w:lang w:val="en-GB" w:eastAsia="ja-JP"/>
        </w:rPr>
        <w:t>)</w:t>
      </w:r>
      <w:r w:rsidR="00BC0521">
        <w:rPr>
          <w:lang w:val="en-GB" w:eastAsia="ja-JP"/>
        </w:rPr>
        <w:t>.</w:t>
      </w:r>
    </w:p>
    <w:p w:rsidR="00B67008" w:rsidRDefault="003F09E8" w:rsidP="009662CA">
      <w:pPr>
        <w:pStyle w:val="BodyText"/>
        <w:rPr>
          <w:lang w:val="en-GB" w:eastAsia="ja-JP"/>
        </w:rPr>
      </w:pPr>
      <w:r>
        <w:rPr>
          <w:lang w:val="en-GB" w:eastAsia="ja-JP"/>
        </w:rPr>
        <w:t xml:space="preserve">To better understand the distinction being drawn here, consider the encoding of a single spatial coordinate value. In </w:t>
      </w:r>
      <w:r w:rsidR="00034499">
        <w:rPr>
          <w:lang w:val="en-GB" w:eastAsia="ja-JP"/>
        </w:rPr>
        <w:t xml:space="preserve">a </w:t>
      </w:r>
      <w:r w:rsidR="00BA155E">
        <w:rPr>
          <w:lang w:val="en-GB" w:eastAsia="ja-JP"/>
        </w:rPr>
        <w:t xml:space="preserve">bit-oriented environment a </w:t>
      </w:r>
      <w:r w:rsidR="00034499">
        <w:rPr>
          <w:lang w:val="en-GB" w:eastAsia="ja-JP"/>
        </w:rPr>
        <w:t xml:space="preserve">coordinate value </w:t>
      </w:r>
      <w:r w:rsidR="001730B8">
        <w:rPr>
          <w:lang w:val="en-GB" w:eastAsia="ja-JP"/>
        </w:rPr>
        <w:t>c</w:t>
      </w:r>
      <w:r w:rsidR="00034499">
        <w:rPr>
          <w:lang w:val="en-GB" w:eastAsia="ja-JP"/>
        </w:rPr>
        <w:t>ould be efficiently encoded as a double prec</w:t>
      </w:r>
      <w:r>
        <w:rPr>
          <w:lang w:val="en-GB" w:eastAsia="ja-JP"/>
        </w:rPr>
        <w:t>ision floating point number</w:t>
      </w:r>
      <w:r w:rsidR="0026315F">
        <w:rPr>
          <w:lang w:val="en-GB" w:eastAsia="ja-JP"/>
        </w:rPr>
        <w:t xml:space="preserve"> (8 octets)</w:t>
      </w:r>
      <w:r>
        <w:rPr>
          <w:lang w:val="en-GB" w:eastAsia="ja-JP"/>
        </w:rPr>
        <w:t xml:space="preserve">. In </w:t>
      </w:r>
      <w:r w:rsidR="00BA155E">
        <w:rPr>
          <w:lang w:val="en-GB" w:eastAsia="ja-JP"/>
        </w:rPr>
        <w:t xml:space="preserve">a character-oriented environment it </w:t>
      </w:r>
      <w:r w:rsidR="00034499">
        <w:rPr>
          <w:lang w:val="en-GB" w:eastAsia="ja-JP"/>
        </w:rPr>
        <w:t xml:space="preserve">may instead be encoded as a series of characters </w:t>
      </w:r>
      <w:r w:rsidR="00BA155E">
        <w:rPr>
          <w:lang w:val="en-GB" w:eastAsia="ja-JP"/>
        </w:rPr>
        <w:t xml:space="preserve">that are </w:t>
      </w:r>
      <w:r w:rsidR="00034499">
        <w:rPr>
          <w:lang w:val="en-GB" w:eastAsia="ja-JP"/>
        </w:rPr>
        <w:t>understood to denote a series of values in the form of “DDDMMSS</w:t>
      </w:r>
      <w:r w:rsidR="005559AE">
        <w:rPr>
          <w:lang w:val="en-GB" w:eastAsia="ja-JP"/>
        </w:rPr>
        <w:t>H</w:t>
      </w:r>
      <w:r w:rsidR="00034499">
        <w:rPr>
          <w:lang w:val="en-GB" w:eastAsia="ja-JP"/>
        </w:rPr>
        <w:t xml:space="preserve">” where the </w:t>
      </w:r>
      <w:r w:rsidR="005559AE">
        <w:rPr>
          <w:lang w:val="en-GB" w:eastAsia="ja-JP"/>
        </w:rPr>
        <w:t xml:space="preserve">initial </w:t>
      </w:r>
      <w:r w:rsidR="00034499">
        <w:rPr>
          <w:lang w:val="en-GB" w:eastAsia="ja-JP"/>
        </w:rPr>
        <w:t>three Dee characters indicate a three digit integer number of arc-degrees, the two</w:t>
      </w:r>
      <w:r w:rsidR="005559AE">
        <w:rPr>
          <w:lang w:val="en-GB" w:eastAsia="ja-JP"/>
        </w:rPr>
        <w:t xml:space="preserve"> following</w:t>
      </w:r>
      <w:r w:rsidR="00034499">
        <w:rPr>
          <w:lang w:val="en-GB" w:eastAsia="ja-JP"/>
        </w:rPr>
        <w:t xml:space="preserve"> Em characters </w:t>
      </w:r>
      <w:r w:rsidR="005559AE">
        <w:rPr>
          <w:lang w:val="en-GB" w:eastAsia="ja-JP"/>
        </w:rPr>
        <w:t xml:space="preserve">indicate </w:t>
      </w:r>
      <w:r w:rsidR="00034499">
        <w:rPr>
          <w:lang w:val="en-GB" w:eastAsia="ja-JP"/>
        </w:rPr>
        <w:t xml:space="preserve">a two digit integer number of arc-minutes, the </w:t>
      </w:r>
      <w:r w:rsidR="005559AE">
        <w:rPr>
          <w:lang w:val="en-GB" w:eastAsia="ja-JP"/>
        </w:rPr>
        <w:t xml:space="preserve">subsequent </w:t>
      </w:r>
      <w:r w:rsidR="00034499">
        <w:rPr>
          <w:lang w:val="en-GB" w:eastAsia="ja-JP"/>
        </w:rPr>
        <w:t xml:space="preserve">two Ess characters </w:t>
      </w:r>
      <w:r w:rsidR="005559AE">
        <w:rPr>
          <w:lang w:val="en-GB" w:eastAsia="ja-JP"/>
        </w:rPr>
        <w:t xml:space="preserve">indicate </w:t>
      </w:r>
      <w:r w:rsidR="00034499">
        <w:rPr>
          <w:lang w:val="en-GB" w:eastAsia="ja-JP"/>
        </w:rPr>
        <w:t>a two digit integer number of arc-seconds</w:t>
      </w:r>
      <w:r w:rsidR="005559AE">
        <w:rPr>
          <w:lang w:val="en-GB" w:eastAsia="ja-JP"/>
        </w:rPr>
        <w:t>, the final character indicates the hemisphere, and the</w:t>
      </w:r>
      <w:r w:rsidR="00F12AA4">
        <w:rPr>
          <w:lang w:val="en-GB" w:eastAsia="ja-JP"/>
        </w:rPr>
        <w:t xml:space="preserve"> numeric precision of the result is “to the nearest arc-second”.</w:t>
      </w:r>
      <w:r w:rsidR="00527756">
        <w:rPr>
          <w:lang w:val="en-GB" w:eastAsia="ja-JP"/>
        </w:rPr>
        <w:t xml:space="preserve"> Th</w:t>
      </w:r>
      <w:r w:rsidR="003C641E">
        <w:rPr>
          <w:lang w:val="en-GB" w:eastAsia="ja-JP"/>
        </w:rPr>
        <w:t>is</w:t>
      </w:r>
      <w:r w:rsidR="00527756">
        <w:rPr>
          <w:lang w:val="en-GB" w:eastAsia="ja-JP"/>
        </w:rPr>
        <w:t xml:space="preserve"> </w:t>
      </w:r>
      <w:r w:rsidR="003C641E">
        <w:rPr>
          <w:lang w:val="en-GB" w:eastAsia="ja-JP"/>
        </w:rPr>
        <w:t xml:space="preserve">character-oriented </w:t>
      </w:r>
      <w:r w:rsidR="00527756">
        <w:rPr>
          <w:lang w:val="en-GB" w:eastAsia="ja-JP"/>
        </w:rPr>
        <w:t>encoding is not particularly space-efficient, nor especially precise, and not</w:t>
      </w:r>
      <w:r w:rsidR="005559AE">
        <w:rPr>
          <w:lang w:val="en-GB" w:eastAsia="ja-JP"/>
        </w:rPr>
        <w:t xml:space="preserve"> directly usable in computation;</w:t>
      </w:r>
      <w:r w:rsidR="00527756">
        <w:rPr>
          <w:lang w:val="en-GB" w:eastAsia="ja-JP"/>
        </w:rPr>
        <w:t xml:space="preserve"> however</w:t>
      </w:r>
      <w:r w:rsidR="005559AE">
        <w:rPr>
          <w:lang w:val="en-GB" w:eastAsia="ja-JP"/>
        </w:rPr>
        <w:t>,</w:t>
      </w:r>
      <w:r w:rsidR="00527756">
        <w:rPr>
          <w:lang w:val="en-GB" w:eastAsia="ja-JP"/>
        </w:rPr>
        <w:t xml:space="preserve"> it is in a format that is well-understood by warfighters.</w:t>
      </w:r>
      <w:r w:rsidR="001730B8">
        <w:rPr>
          <w:lang w:val="en-GB" w:eastAsia="ja-JP"/>
        </w:rPr>
        <w:t xml:space="preserve"> This format is, in effect, a “</w:t>
      </w:r>
      <w:r w:rsidR="00BB1C6E">
        <w:rPr>
          <w:lang w:val="en-GB" w:eastAsia="ja-JP"/>
        </w:rPr>
        <w:t>unique presentation</w:t>
      </w:r>
      <w:r w:rsidR="001730B8">
        <w:rPr>
          <w:lang w:val="en-GB" w:eastAsia="ja-JP"/>
        </w:rPr>
        <w:t>” of the intended mathematically rigorous double precision floating point number.</w:t>
      </w:r>
    </w:p>
    <w:p w:rsidR="002072A4" w:rsidRDefault="00620D37" w:rsidP="009662CA">
      <w:pPr>
        <w:pStyle w:val="BodyText"/>
      </w:pPr>
      <w:r>
        <w:rPr>
          <w:lang w:val="en-GB" w:eastAsia="ja-JP"/>
        </w:rPr>
        <w:t xml:space="preserve">As the DoD moves towards a net-centric and data-centric paradigm many systems are being enhanced to use </w:t>
      </w:r>
      <w:r>
        <w:t>Extensible Markup Language (XML) as the unifying and interoperable basis for information exchange</w:t>
      </w:r>
      <w:r w:rsidR="003F09E8">
        <w:t xml:space="preserve"> (the case of VMF-XML is an exemplar of this trend)</w:t>
      </w:r>
      <w:r w:rsidR="008758FD">
        <w:t>.</w:t>
      </w:r>
      <w:r>
        <w:t xml:space="preserve"> However</w:t>
      </w:r>
      <w:r w:rsidR="002F50D7">
        <w:t>,</w:t>
      </w:r>
      <w:r>
        <w:t xml:space="preserve"> each system has tended to develop a unique approach to specifying TSPI using XML</w:t>
      </w:r>
      <w:r w:rsidR="003F09E8">
        <w:t xml:space="preserve"> – sometimes for the purposes of maximizing backwards-compatibility, and </w:t>
      </w:r>
      <w:r w:rsidR="002F50D7">
        <w:t xml:space="preserve">at </w:t>
      </w:r>
      <w:r w:rsidR="003F09E8">
        <w:t>other times in order to meet evolving data exchange objectives</w:t>
      </w:r>
      <w:r>
        <w:t xml:space="preserve">. Standardizing the exchange of TSPI through the promulgation of </w:t>
      </w:r>
      <w:r w:rsidR="00907231">
        <w:t xml:space="preserve">a </w:t>
      </w:r>
      <w:r>
        <w:t>well-documented and unambiguous XML schema would promote, and then enable, interoperability between many disparate systems in the DoD/IC.</w:t>
      </w:r>
      <w:r w:rsidR="00E00E95">
        <w:t xml:space="preserve"> Accompanying implementation guidance would help ensure that </w:t>
      </w:r>
      <w:r w:rsidR="00C37D70">
        <w:t>such an</w:t>
      </w:r>
      <w:r w:rsidR="00E00E95">
        <w:t xml:space="preserve"> XML schema was correctly and consistently employed by systems developers and operators.</w:t>
      </w:r>
    </w:p>
    <w:p w:rsidR="00620D37" w:rsidRDefault="007B21E7" w:rsidP="009662CA">
      <w:pPr>
        <w:pStyle w:val="BodyText"/>
      </w:pPr>
      <w:r>
        <w:t>While it is desirable to simply specify a single approach to specifying</w:t>
      </w:r>
      <w:r w:rsidR="00355352">
        <w:t xml:space="preserve"> each “item type” of</w:t>
      </w:r>
      <w:r>
        <w:t xml:space="preserve"> TSPI, the reality of system acquisition and upgrade </w:t>
      </w:r>
      <w:r w:rsidR="002F50D7">
        <w:t>processes</w:t>
      </w:r>
      <w:r>
        <w:t xml:space="preserve"> will result in a non-uniform rate</w:t>
      </w:r>
      <w:r w:rsidR="00907231">
        <w:t xml:space="preserve"> of adoption</w:t>
      </w:r>
      <w:r>
        <w:t xml:space="preserve"> across the DoD/IC of such a “unitary” schema. It is therefore necessary that any </w:t>
      </w:r>
      <w:r w:rsidR="00092895">
        <w:t xml:space="preserve">TSPI </w:t>
      </w:r>
      <w:r w:rsidR="006825FF">
        <w:t>specification</w:t>
      </w:r>
      <w:r>
        <w:t xml:space="preserve"> should support a graceful transition from legacy and current operational practices to the objective capability.</w:t>
      </w:r>
      <w:r w:rsidR="00355352">
        <w:t xml:space="preserve"> Thus</w:t>
      </w:r>
      <w:r w:rsidR="002F50D7">
        <w:t>,</w:t>
      </w:r>
      <w:r w:rsidR="00355352">
        <w:t xml:space="preserve"> for a specific “item type” of TSPI it may be appropriate to specify both a mandatory </w:t>
      </w:r>
      <w:r w:rsidR="0076445E">
        <w:t>representation</w:t>
      </w:r>
      <w:r w:rsidR="00355352">
        <w:t xml:space="preserve"> and one or more optional alternative </w:t>
      </w:r>
      <w:r w:rsidR="0076445E">
        <w:t>representations</w:t>
      </w:r>
      <w:r w:rsidR="00355352">
        <w:t xml:space="preserve"> for use during the period of </w:t>
      </w:r>
      <w:r w:rsidR="00885C97">
        <w:t xml:space="preserve">system(s) </w:t>
      </w:r>
      <w:r w:rsidR="00355352">
        <w:t>transition.</w:t>
      </w:r>
      <w:r w:rsidR="00415C24">
        <w:t xml:space="preserve"> This optionality may be made conditional (or mandatory) in the context of specific community data exchanges.</w:t>
      </w:r>
    </w:p>
    <w:p w:rsidR="00E00E95" w:rsidRPr="00B67008" w:rsidRDefault="00E00E95" w:rsidP="00E00E95">
      <w:pPr>
        <w:pStyle w:val="Heading2"/>
        <w:rPr>
          <w:lang w:val="en-GB" w:eastAsia="ja-JP"/>
        </w:rPr>
      </w:pPr>
      <w:bookmarkStart w:id="7" w:name="_Toc324685883"/>
      <w:r>
        <w:rPr>
          <w:lang w:val="en-GB" w:eastAsia="ja-JP"/>
        </w:rPr>
        <w:t>TSPI-related XML-based Standards</w:t>
      </w:r>
      <w:bookmarkEnd w:id="7"/>
    </w:p>
    <w:p w:rsidR="00194253" w:rsidRDefault="00D07516" w:rsidP="009662CA">
      <w:pPr>
        <w:pStyle w:val="BodyText"/>
        <w:rPr>
          <w:lang w:val="en-GB" w:eastAsia="ja-JP"/>
        </w:rPr>
      </w:pPr>
      <w:r>
        <w:rPr>
          <w:lang w:val="en-GB" w:eastAsia="ja-JP"/>
        </w:rPr>
        <w:t xml:space="preserve">The </w:t>
      </w:r>
      <w:r w:rsidRPr="00D07516">
        <w:rPr>
          <w:lang w:val="en-GB" w:eastAsia="ja-JP"/>
        </w:rPr>
        <w:t>World Wide Web Consortium (W3C)</w:t>
      </w:r>
      <w:r>
        <w:rPr>
          <w:lang w:val="en-GB" w:eastAsia="ja-JP"/>
        </w:rPr>
        <w:t xml:space="preserve"> specifications </w:t>
      </w:r>
      <w:r w:rsidRPr="00D07516">
        <w:rPr>
          <w:i/>
          <w:lang w:val="en-GB" w:eastAsia="ja-JP"/>
        </w:rPr>
        <w:t xml:space="preserve">XML Schema Definition Language (XSD) 1.1 </w:t>
      </w:r>
      <w:r w:rsidR="003735B5">
        <w:rPr>
          <w:i/>
          <w:lang w:val="en-GB" w:eastAsia="ja-JP"/>
        </w:rPr>
        <w:t xml:space="preserve">– </w:t>
      </w:r>
      <w:r w:rsidRPr="00D07516">
        <w:rPr>
          <w:i/>
          <w:lang w:val="en-GB" w:eastAsia="ja-JP"/>
        </w:rPr>
        <w:t>Part 1: Structures</w:t>
      </w:r>
      <w:r>
        <w:rPr>
          <w:i/>
          <w:lang w:val="en-GB" w:eastAsia="ja-JP"/>
        </w:rPr>
        <w:t xml:space="preserve"> </w:t>
      </w:r>
      <w:r w:rsidRPr="00D07516">
        <w:rPr>
          <w:lang w:val="en-GB" w:eastAsia="ja-JP"/>
        </w:rPr>
        <w:t>and</w:t>
      </w:r>
      <w:r>
        <w:rPr>
          <w:i/>
          <w:lang w:val="en-GB" w:eastAsia="ja-JP"/>
        </w:rPr>
        <w:t xml:space="preserve"> </w:t>
      </w:r>
      <w:r w:rsidRPr="00D07516">
        <w:rPr>
          <w:i/>
          <w:lang w:val="en-GB" w:eastAsia="ja-JP"/>
        </w:rPr>
        <w:t>Part 2: Datatypes</w:t>
      </w:r>
      <w:r>
        <w:rPr>
          <w:i/>
          <w:lang w:val="en-GB" w:eastAsia="ja-JP"/>
        </w:rPr>
        <w:t xml:space="preserve"> </w:t>
      </w:r>
      <w:r w:rsidRPr="00D07516">
        <w:rPr>
          <w:lang w:val="en-GB" w:eastAsia="ja-JP"/>
        </w:rPr>
        <w:t>are</w:t>
      </w:r>
      <w:r>
        <w:rPr>
          <w:lang w:val="en-GB" w:eastAsia="ja-JP"/>
        </w:rPr>
        <w:t xml:space="preserve"> the basis for the d</w:t>
      </w:r>
      <w:r w:rsidR="00D763C4">
        <w:rPr>
          <w:lang w:val="en-GB" w:eastAsia="ja-JP"/>
        </w:rPr>
        <w:t>evelopment of all XML schemas. While t</w:t>
      </w:r>
      <w:r>
        <w:rPr>
          <w:lang w:val="en-GB" w:eastAsia="ja-JP"/>
        </w:rPr>
        <w:t>hey are not “spatially aware”</w:t>
      </w:r>
      <w:r w:rsidR="00366FBB">
        <w:rPr>
          <w:lang w:val="en-GB" w:eastAsia="ja-JP"/>
        </w:rPr>
        <w:t xml:space="preserve">, </w:t>
      </w:r>
      <w:r>
        <w:rPr>
          <w:lang w:val="en-GB" w:eastAsia="ja-JP"/>
        </w:rPr>
        <w:t>they do specify a set of basic datatypes for time</w:t>
      </w:r>
      <w:r w:rsidR="00CD15F1">
        <w:rPr>
          <w:lang w:val="en-GB" w:eastAsia="ja-JP"/>
        </w:rPr>
        <w:t xml:space="preserve"> that are tied </w:t>
      </w:r>
      <w:r w:rsidR="00CD15F1" w:rsidRPr="00CD15F1">
        <w:rPr>
          <w:lang w:val="en-GB" w:eastAsia="ja-JP"/>
        </w:rPr>
        <w:t xml:space="preserve">to International Organization for Standardization (ISO) 8601:1988 </w:t>
      </w:r>
      <w:r w:rsidR="00CD15F1" w:rsidRPr="00CD15F1">
        <w:rPr>
          <w:i/>
          <w:lang w:val="en-GB" w:eastAsia="ja-JP"/>
        </w:rPr>
        <w:t>Representations of dates and times</w:t>
      </w:r>
      <w:r w:rsidR="00CD15F1">
        <w:rPr>
          <w:lang w:val="en-GB" w:eastAsia="ja-JP"/>
        </w:rPr>
        <w:t>. From this comm</w:t>
      </w:r>
      <w:r w:rsidR="003735B5">
        <w:rPr>
          <w:lang w:val="en-GB" w:eastAsia="ja-JP"/>
        </w:rPr>
        <w:t>on starting point different limited- or non-</w:t>
      </w:r>
      <w:r w:rsidR="00CD15F1">
        <w:rPr>
          <w:lang w:val="en-GB" w:eastAsia="ja-JP"/>
        </w:rPr>
        <w:t xml:space="preserve">interoperable </w:t>
      </w:r>
      <w:r w:rsidR="00D763C4">
        <w:rPr>
          <w:lang w:val="en-GB" w:eastAsia="ja-JP"/>
        </w:rPr>
        <w:t xml:space="preserve">XML-based </w:t>
      </w:r>
      <w:r w:rsidR="00CD15F1">
        <w:rPr>
          <w:lang w:val="en-GB" w:eastAsia="ja-JP"/>
        </w:rPr>
        <w:t>solutions to the TSPI exchange problem have been developed.</w:t>
      </w:r>
    </w:p>
    <w:p w:rsidR="00CD15F1" w:rsidRDefault="00CD15F1" w:rsidP="009662CA">
      <w:pPr>
        <w:pStyle w:val="BodyText"/>
        <w:rPr>
          <w:lang w:val="en-GB" w:eastAsia="ja-JP"/>
        </w:rPr>
      </w:pPr>
      <w:r w:rsidRPr="007C7709">
        <w:rPr>
          <w:b/>
          <w:lang w:val="en-GB" w:eastAsia="ja-JP"/>
        </w:rPr>
        <w:t xml:space="preserve">ISO 19136:2007 </w:t>
      </w:r>
      <w:r w:rsidRPr="007C7709">
        <w:rPr>
          <w:b/>
          <w:i/>
          <w:lang w:val="en-GB" w:eastAsia="ja-JP"/>
        </w:rPr>
        <w:t>Geographic information – Geography Markup Language (GML</w:t>
      </w:r>
      <w:r w:rsidR="0085446E">
        <w:rPr>
          <w:b/>
          <w:i/>
          <w:lang w:val="en-GB" w:eastAsia="ja-JP"/>
        </w:rPr>
        <w:t>)</w:t>
      </w:r>
      <w:r w:rsidR="0085446E" w:rsidRPr="0085446E">
        <w:rPr>
          <w:rStyle w:val="FootnoteReference"/>
          <w:lang w:val="en-GB" w:eastAsia="ja-JP"/>
        </w:rPr>
        <w:footnoteReference w:id="2"/>
      </w:r>
      <w:r>
        <w:rPr>
          <w:lang w:val="en-GB" w:eastAsia="ja-JP"/>
        </w:rPr>
        <w:t xml:space="preserve"> builds upon th</w:t>
      </w:r>
      <w:r w:rsidR="000F0684">
        <w:rPr>
          <w:lang w:val="en-GB" w:eastAsia="ja-JP"/>
        </w:rPr>
        <w:t>e</w:t>
      </w:r>
      <w:r>
        <w:rPr>
          <w:lang w:val="en-GB" w:eastAsia="ja-JP"/>
        </w:rPr>
        <w:t xml:space="preserve"> infrastructure </w:t>
      </w:r>
      <w:r w:rsidR="000F0684">
        <w:rPr>
          <w:lang w:val="en-GB" w:eastAsia="ja-JP"/>
        </w:rPr>
        <w:t xml:space="preserve">of XSD </w:t>
      </w:r>
      <w:r>
        <w:rPr>
          <w:lang w:val="en-GB" w:eastAsia="ja-JP"/>
        </w:rPr>
        <w:t xml:space="preserve">both a more robust XML-based model for temporal representation </w:t>
      </w:r>
      <w:r w:rsidR="00B23252">
        <w:rPr>
          <w:lang w:val="en-GB" w:eastAsia="ja-JP"/>
        </w:rPr>
        <w:t xml:space="preserve">(and reasoning) </w:t>
      </w:r>
      <w:r>
        <w:rPr>
          <w:lang w:val="en-GB" w:eastAsia="ja-JP"/>
        </w:rPr>
        <w:t>and a new XML-based model for spatial representation. ISO 19136 draws upon the conceptual schemas of multiple related standards</w:t>
      </w:r>
      <w:r w:rsidR="000F0684">
        <w:rPr>
          <w:lang w:val="en-GB" w:eastAsia="ja-JP"/>
        </w:rPr>
        <w:t>, specifically</w:t>
      </w:r>
      <w:r>
        <w:rPr>
          <w:lang w:val="en-GB" w:eastAsia="ja-JP"/>
        </w:rPr>
        <w:t xml:space="preserve"> including ISO 19107:2003 </w:t>
      </w:r>
      <w:r w:rsidRPr="00CD15F1">
        <w:rPr>
          <w:i/>
          <w:lang w:val="en-GB" w:eastAsia="ja-JP"/>
        </w:rPr>
        <w:t>Geographic information – Spatial schema</w:t>
      </w:r>
      <w:r w:rsidR="00F305BF">
        <w:rPr>
          <w:i/>
          <w:lang w:val="en-GB" w:eastAsia="ja-JP"/>
        </w:rPr>
        <w:t>,</w:t>
      </w:r>
      <w:r w:rsidR="000F0684">
        <w:rPr>
          <w:lang w:val="en-GB" w:eastAsia="ja-JP"/>
        </w:rPr>
        <w:t xml:space="preserve"> </w:t>
      </w:r>
      <w:r>
        <w:rPr>
          <w:lang w:val="en-GB" w:eastAsia="ja-JP"/>
        </w:rPr>
        <w:t xml:space="preserve">ISO 19108:2002 </w:t>
      </w:r>
      <w:r w:rsidRPr="00CD15F1">
        <w:rPr>
          <w:i/>
          <w:lang w:val="en-GB" w:eastAsia="ja-JP"/>
        </w:rPr>
        <w:t>Geographic information – Temporal schema</w:t>
      </w:r>
      <w:r>
        <w:rPr>
          <w:lang w:val="en-GB" w:eastAsia="ja-JP"/>
        </w:rPr>
        <w:t xml:space="preserve">, </w:t>
      </w:r>
      <w:r w:rsidR="00F305BF">
        <w:rPr>
          <w:lang w:val="en-GB" w:eastAsia="ja-JP"/>
        </w:rPr>
        <w:t xml:space="preserve">and </w:t>
      </w:r>
      <w:r w:rsidR="00F305BF" w:rsidRPr="00697BA1">
        <w:rPr>
          <w:szCs w:val="18"/>
        </w:rPr>
        <w:t>ISO 191</w:t>
      </w:r>
      <w:r w:rsidR="00F305BF">
        <w:rPr>
          <w:szCs w:val="18"/>
        </w:rPr>
        <w:t>11</w:t>
      </w:r>
      <w:r w:rsidR="00F305BF" w:rsidRPr="00697BA1">
        <w:rPr>
          <w:szCs w:val="18"/>
        </w:rPr>
        <w:t>:200</w:t>
      </w:r>
      <w:r w:rsidR="00F305BF">
        <w:rPr>
          <w:szCs w:val="18"/>
        </w:rPr>
        <w:t>7</w:t>
      </w:r>
      <w:r w:rsidR="00F305BF" w:rsidRPr="00697BA1">
        <w:rPr>
          <w:szCs w:val="18"/>
        </w:rPr>
        <w:t xml:space="preserve">, </w:t>
      </w:r>
      <w:r w:rsidR="00F305BF" w:rsidRPr="00BB16BA">
        <w:rPr>
          <w:i/>
          <w:szCs w:val="18"/>
        </w:rPr>
        <w:t xml:space="preserve">Geographic information – </w:t>
      </w:r>
      <w:r w:rsidR="00F305BF">
        <w:rPr>
          <w:i/>
          <w:lang w:val="en-GB" w:eastAsia="ja-JP"/>
        </w:rPr>
        <w:t>Spatial referencing by coordinates,</w:t>
      </w:r>
      <w:r w:rsidR="00F305BF">
        <w:rPr>
          <w:lang w:val="en-GB" w:eastAsia="ja-JP"/>
        </w:rPr>
        <w:t xml:space="preserve"> </w:t>
      </w:r>
      <w:r>
        <w:rPr>
          <w:lang w:val="en-GB" w:eastAsia="ja-JP"/>
        </w:rPr>
        <w:t>resulting in a</w:t>
      </w:r>
      <w:r w:rsidR="00415C24">
        <w:rPr>
          <w:lang w:val="en-GB" w:eastAsia="ja-JP"/>
        </w:rPr>
        <w:t>n internationally recognized and commercially employed</w:t>
      </w:r>
      <w:r>
        <w:rPr>
          <w:lang w:val="en-GB" w:eastAsia="ja-JP"/>
        </w:rPr>
        <w:t xml:space="preserve"> consistent XML-based encoding of these conceptual schemas.</w:t>
      </w:r>
    </w:p>
    <w:p w:rsidR="00CE1AE5" w:rsidRDefault="00CE1AE5" w:rsidP="009662CA">
      <w:pPr>
        <w:pStyle w:val="BodyText"/>
        <w:rPr>
          <w:lang w:val="en-GB" w:eastAsia="ja-JP"/>
        </w:rPr>
      </w:pPr>
      <w:r w:rsidRPr="00CE1AE5">
        <w:rPr>
          <w:lang w:val="en-GB" w:eastAsia="ja-JP"/>
        </w:rPr>
        <w:t xml:space="preserve">OGC® </w:t>
      </w:r>
      <w:r w:rsidRPr="00CE1AE5">
        <w:rPr>
          <w:i/>
          <w:lang w:val="en-GB" w:eastAsia="ja-JP"/>
        </w:rPr>
        <w:t>Geography Markup Language (GML) - Extended schemas and encoding rules</w:t>
      </w:r>
      <w:r w:rsidRPr="00CE1AE5">
        <w:rPr>
          <w:lang w:val="en-GB" w:eastAsia="ja-JP"/>
        </w:rPr>
        <w:t>, Version 3.3 (OGC 10-129r1)</w:t>
      </w:r>
      <w:r>
        <w:rPr>
          <w:lang w:val="en-GB" w:eastAsia="ja-JP"/>
        </w:rPr>
        <w:t xml:space="preserve"> </w:t>
      </w:r>
      <w:r w:rsidR="00F01E77">
        <w:rPr>
          <w:lang w:val="en-GB" w:eastAsia="ja-JP"/>
        </w:rPr>
        <w:t>extends</w:t>
      </w:r>
      <w:r>
        <w:rPr>
          <w:lang w:val="en-GB" w:eastAsia="ja-JP"/>
        </w:rPr>
        <w:t xml:space="preserve"> ISO 19136:2007 to specify additional geometric representations, compact </w:t>
      </w:r>
      <w:r w:rsidR="00F01E77">
        <w:rPr>
          <w:lang w:val="en-GB" w:eastAsia="ja-JP"/>
        </w:rPr>
        <w:t xml:space="preserve">geometry </w:t>
      </w:r>
      <w:r>
        <w:rPr>
          <w:lang w:val="en-GB" w:eastAsia="ja-JP"/>
        </w:rPr>
        <w:t>encodings, and enhancements in basic types and XML encoding rules.</w:t>
      </w:r>
    </w:p>
    <w:p w:rsidR="003309D3" w:rsidRDefault="003309D3" w:rsidP="003309D3">
      <w:pPr>
        <w:pStyle w:val="BodyText"/>
        <w:rPr>
          <w:lang w:val="en-GB" w:eastAsia="ja-JP"/>
        </w:rPr>
      </w:pPr>
      <w:r>
        <w:rPr>
          <w:lang w:val="en-GB" w:eastAsia="ja-JP"/>
        </w:rPr>
        <w:t xml:space="preserve">ISO 19112:2003 </w:t>
      </w:r>
      <w:r w:rsidRPr="00CD15F1">
        <w:rPr>
          <w:i/>
          <w:lang w:val="en-GB" w:eastAsia="ja-JP"/>
        </w:rPr>
        <w:t xml:space="preserve">Geographic information – Spatial </w:t>
      </w:r>
      <w:r>
        <w:rPr>
          <w:i/>
          <w:lang w:val="en-GB" w:eastAsia="ja-JP"/>
        </w:rPr>
        <w:t>referencing by geographic identifiers</w:t>
      </w:r>
      <w:r>
        <w:rPr>
          <w:lang w:val="en-GB" w:eastAsia="ja-JP"/>
        </w:rPr>
        <w:t xml:space="preserve"> s</w:t>
      </w:r>
      <w:r w:rsidRPr="003309D3">
        <w:rPr>
          <w:lang w:val="en-GB" w:eastAsia="ja-JP"/>
        </w:rPr>
        <w:t xml:space="preserve">pecifies </w:t>
      </w:r>
      <w:r>
        <w:rPr>
          <w:lang w:val="en-GB" w:eastAsia="ja-JP"/>
        </w:rPr>
        <w:t xml:space="preserve">a </w:t>
      </w:r>
      <w:r w:rsidRPr="003309D3">
        <w:rPr>
          <w:lang w:val="en-GB" w:eastAsia="ja-JP"/>
        </w:rPr>
        <w:t>conceptual schema for spatial references based on geographic identifiers</w:t>
      </w:r>
      <w:r>
        <w:rPr>
          <w:lang w:val="en-GB" w:eastAsia="ja-JP"/>
        </w:rPr>
        <w:t xml:space="preserve"> – the </w:t>
      </w:r>
      <w:r>
        <w:rPr>
          <w:rFonts w:cs="Arial"/>
          <w:szCs w:val="20"/>
        </w:rPr>
        <w:t xml:space="preserve">relationship to a location that is determined by a geographic feature or features (for example a </w:t>
      </w:r>
      <w:r w:rsidR="008C07D6">
        <w:rPr>
          <w:rFonts w:cs="Arial"/>
          <w:szCs w:val="20"/>
        </w:rPr>
        <w:t xml:space="preserve">named </w:t>
      </w:r>
      <w:r>
        <w:rPr>
          <w:rFonts w:cs="Arial"/>
          <w:szCs w:val="20"/>
        </w:rPr>
        <w:t xml:space="preserve">country, </w:t>
      </w:r>
      <w:r w:rsidRPr="003309D3">
        <w:rPr>
          <w:lang w:val="en-GB" w:eastAsia="ja-JP"/>
        </w:rPr>
        <w:t xml:space="preserve">administrative subdivision, town, property, </w:t>
      </w:r>
      <w:r>
        <w:rPr>
          <w:lang w:val="en-GB" w:eastAsia="ja-JP"/>
        </w:rPr>
        <w:t xml:space="preserve">or </w:t>
      </w:r>
      <w:r w:rsidRPr="003309D3">
        <w:rPr>
          <w:lang w:val="en-GB" w:eastAsia="ja-JP"/>
        </w:rPr>
        <w:t>river basin</w:t>
      </w:r>
      <w:r>
        <w:rPr>
          <w:lang w:val="en-GB" w:eastAsia="ja-JP"/>
        </w:rPr>
        <w:t>).</w:t>
      </w:r>
      <w:r w:rsidR="008C07D6">
        <w:rPr>
          <w:lang w:val="en-GB" w:eastAsia="ja-JP"/>
        </w:rPr>
        <w:t xml:space="preserve"> </w:t>
      </w:r>
      <w:r w:rsidR="008C07D6" w:rsidRPr="008C07D6">
        <w:rPr>
          <w:lang w:val="en-GB" w:eastAsia="ja-JP"/>
        </w:rPr>
        <w:t>It establishes a general model for spatial referencing using geographic identifiers, defines the</w:t>
      </w:r>
      <w:r w:rsidR="008C07D6">
        <w:rPr>
          <w:lang w:val="en-GB" w:eastAsia="ja-JP"/>
        </w:rPr>
        <w:t xml:space="preserve"> </w:t>
      </w:r>
      <w:r w:rsidR="008C07D6" w:rsidRPr="008C07D6">
        <w:rPr>
          <w:lang w:val="en-GB" w:eastAsia="ja-JP"/>
        </w:rPr>
        <w:t>components of a spatial reference system and defines the esse</w:t>
      </w:r>
      <w:r w:rsidR="008C07D6">
        <w:rPr>
          <w:lang w:val="en-GB" w:eastAsia="ja-JP"/>
        </w:rPr>
        <w:t>ntial components of a gazetteer</w:t>
      </w:r>
      <w:r w:rsidRPr="003309D3">
        <w:rPr>
          <w:lang w:val="en-GB" w:eastAsia="ja-JP"/>
        </w:rPr>
        <w:t xml:space="preserve"> (a directory of geographic identifiers describing location instances)</w:t>
      </w:r>
      <w:r w:rsidR="008C07D6">
        <w:rPr>
          <w:lang w:val="en-GB" w:eastAsia="ja-JP"/>
        </w:rPr>
        <w:t>. Its conceptual schema e</w:t>
      </w:r>
      <w:r w:rsidRPr="003309D3">
        <w:rPr>
          <w:lang w:val="en-GB" w:eastAsia="ja-JP"/>
        </w:rPr>
        <w:t xml:space="preserve">nables </w:t>
      </w:r>
      <w:r w:rsidR="00E1387C">
        <w:rPr>
          <w:lang w:val="en-GB" w:eastAsia="ja-JP"/>
        </w:rPr>
        <w:t>consistent</w:t>
      </w:r>
      <w:r w:rsidR="00E1387C" w:rsidRPr="003309D3">
        <w:rPr>
          <w:lang w:val="en-GB" w:eastAsia="ja-JP"/>
        </w:rPr>
        <w:t xml:space="preserve"> </w:t>
      </w:r>
      <w:r w:rsidRPr="003309D3">
        <w:rPr>
          <w:lang w:val="en-GB" w:eastAsia="ja-JP"/>
        </w:rPr>
        <w:t>application of Web Feature Services (WFS) with gazetteer data</w:t>
      </w:r>
      <w:r w:rsidR="008C07D6">
        <w:rPr>
          <w:lang w:val="en-GB" w:eastAsia="ja-JP"/>
        </w:rPr>
        <w:t>, wh</w:t>
      </w:r>
      <w:r w:rsidR="000E331B">
        <w:rPr>
          <w:lang w:val="en-GB" w:eastAsia="ja-JP"/>
        </w:rPr>
        <w:t>ic</w:t>
      </w:r>
      <w:r w:rsidR="008C07D6">
        <w:rPr>
          <w:lang w:val="en-GB" w:eastAsia="ja-JP"/>
        </w:rPr>
        <w:t xml:space="preserve">h is further elaborated by draft </w:t>
      </w:r>
      <w:r w:rsidR="008C07D6" w:rsidRPr="00A83264">
        <w:rPr>
          <w:lang w:val="en-GB" w:eastAsia="ja-JP"/>
        </w:rPr>
        <w:t>OGC Best Practices Document:</w:t>
      </w:r>
      <w:r w:rsidR="008C07D6" w:rsidRPr="000E331B">
        <w:rPr>
          <w:i/>
          <w:lang w:val="en-GB" w:eastAsia="ja-JP"/>
        </w:rPr>
        <w:t xml:space="preserve"> Gazetteer Service - Application Profile of the Web Feature Service Implementation Specification</w:t>
      </w:r>
      <w:r w:rsidR="008C07D6">
        <w:rPr>
          <w:lang w:val="en-GB" w:eastAsia="ja-JP"/>
        </w:rPr>
        <w:t>, OGC</w:t>
      </w:r>
      <w:r w:rsidR="00B138C0">
        <w:rPr>
          <w:lang w:val="en-GB" w:eastAsia="ja-JP"/>
        </w:rPr>
        <w:t xml:space="preserve"> </w:t>
      </w:r>
      <w:r w:rsidR="008C07D6">
        <w:rPr>
          <w:lang w:val="en-GB" w:eastAsia="ja-JP"/>
        </w:rPr>
        <w:t xml:space="preserve">11-122r1, </w:t>
      </w:r>
      <w:r w:rsidR="008C07D6" w:rsidRPr="008C07D6">
        <w:rPr>
          <w:lang w:val="en-GB" w:eastAsia="ja-JP"/>
        </w:rPr>
        <w:t>Version: 0.9.4</w:t>
      </w:r>
      <w:r w:rsidR="008C07D6">
        <w:rPr>
          <w:lang w:val="en-GB" w:eastAsia="ja-JP"/>
        </w:rPr>
        <w:t>.</w:t>
      </w:r>
    </w:p>
    <w:p w:rsidR="000F0684" w:rsidRDefault="00E22A0C" w:rsidP="009662CA">
      <w:pPr>
        <w:pStyle w:val="BodyText"/>
        <w:rPr>
          <w:lang w:val="en-GB" w:eastAsia="ja-JP"/>
        </w:rPr>
      </w:pPr>
      <w:r>
        <w:rPr>
          <w:lang w:val="en-GB" w:eastAsia="ja-JP"/>
        </w:rPr>
        <w:t>ISO 19136:2007, ISO 19107:2003</w:t>
      </w:r>
      <w:r w:rsidR="003309D3">
        <w:rPr>
          <w:lang w:val="en-GB" w:eastAsia="ja-JP"/>
        </w:rPr>
        <w:t xml:space="preserve">, </w:t>
      </w:r>
      <w:r w:rsidR="000F0684">
        <w:rPr>
          <w:lang w:val="en-GB" w:eastAsia="ja-JP"/>
        </w:rPr>
        <w:t>ISO 19108:2002</w:t>
      </w:r>
      <w:r w:rsidR="0040719D">
        <w:rPr>
          <w:lang w:val="en-GB" w:eastAsia="ja-JP"/>
        </w:rPr>
        <w:t xml:space="preserve">, </w:t>
      </w:r>
      <w:r w:rsidR="0040719D" w:rsidRPr="00697BA1">
        <w:rPr>
          <w:szCs w:val="18"/>
        </w:rPr>
        <w:t>ISO 191</w:t>
      </w:r>
      <w:r w:rsidR="0040719D">
        <w:rPr>
          <w:szCs w:val="18"/>
        </w:rPr>
        <w:t>11</w:t>
      </w:r>
      <w:r w:rsidR="0040719D" w:rsidRPr="00697BA1">
        <w:rPr>
          <w:szCs w:val="18"/>
        </w:rPr>
        <w:t>:200</w:t>
      </w:r>
      <w:r w:rsidR="0040719D">
        <w:rPr>
          <w:szCs w:val="18"/>
        </w:rPr>
        <w:t>7</w:t>
      </w:r>
      <w:r w:rsidR="000F0684">
        <w:rPr>
          <w:lang w:val="en-GB" w:eastAsia="ja-JP"/>
        </w:rPr>
        <w:t xml:space="preserve"> </w:t>
      </w:r>
      <w:r w:rsidR="003309D3">
        <w:rPr>
          <w:lang w:val="en-GB" w:eastAsia="ja-JP"/>
        </w:rPr>
        <w:t>and</w:t>
      </w:r>
      <w:r w:rsidR="003309D3" w:rsidRPr="003309D3">
        <w:rPr>
          <w:lang w:val="en-GB" w:eastAsia="ja-JP"/>
        </w:rPr>
        <w:t xml:space="preserve"> </w:t>
      </w:r>
      <w:r w:rsidR="003309D3">
        <w:rPr>
          <w:lang w:val="en-GB" w:eastAsia="ja-JP"/>
        </w:rPr>
        <w:t xml:space="preserve">ISO 19112:2003 </w:t>
      </w:r>
      <w:r w:rsidR="000F0684">
        <w:rPr>
          <w:lang w:val="en-GB" w:eastAsia="ja-JP"/>
        </w:rPr>
        <w:t xml:space="preserve">have all been </w:t>
      </w:r>
      <w:r w:rsidR="00366FBB">
        <w:rPr>
          <w:lang w:val="en-GB" w:eastAsia="ja-JP"/>
        </w:rPr>
        <w:t>identified</w:t>
      </w:r>
      <w:r w:rsidR="000F0684">
        <w:rPr>
          <w:lang w:val="en-GB" w:eastAsia="ja-JP"/>
        </w:rPr>
        <w:t xml:space="preserve"> as mandatory standards</w:t>
      </w:r>
      <w:r w:rsidR="003309D3">
        <w:rPr>
          <w:lang w:val="en-GB" w:eastAsia="ja-JP"/>
        </w:rPr>
        <w:t xml:space="preserve"> for use is systems-acquisition</w:t>
      </w:r>
      <w:r w:rsidR="00366FBB">
        <w:rPr>
          <w:lang w:val="en-GB" w:eastAsia="ja-JP"/>
        </w:rPr>
        <w:t xml:space="preserve"> in</w:t>
      </w:r>
      <w:r w:rsidR="003C641E">
        <w:rPr>
          <w:lang w:val="en-GB" w:eastAsia="ja-JP"/>
        </w:rPr>
        <w:t xml:space="preserve"> both</w:t>
      </w:r>
      <w:r w:rsidR="00366FBB">
        <w:rPr>
          <w:lang w:val="en-GB" w:eastAsia="ja-JP"/>
        </w:rPr>
        <w:t xml:space="preserve"> the DoD Information Technology Standards Registry (DISR) and </w:t>
      </w:r>
      <w:r w:rsidR="003C641E">
        <w:rPr>
          <w:lang w:val="en-GB" w:eastAsia="ja-JP"/>
        </w:rPr>
        <w:t xml:space="preserve">the </w:t>
      </w:r>
      <w:r w:rsidR="00366FBB">
        <w:rPr>
          <w:lang w:val="en-GB" w:eastAsia="ja-JP"/>
        </w:rPr>
        <w:t>Intelligence Community Standards Registry (ICSR).</w:t>
      </w:r>
    </w:p>
    <w:p w:rsidR="00F666C2" w:rsidRDefault="00F666C2" w:rsidP="00F666C2">
      <w:pPr>
        <w:pStyle w:val="BodyText"/>
        <w:rPr>
          <w:lang w:val="en-GB" w:eastAsia="ja-JP"/>
        </w:rPr>
      </w:pPr>
      <w:r w:rsidRPr="00D91D07">
        <w:rPr>
          <w:b/>
          <w:lang w:val="en-GB" w:eastAsia="ja-JP"/>
        </w:rPr>
        <w:t xml:space="preserve">ISO 6709:2008 </w:t>
      </w:r>
      <w:r w:rsidRPr="00D91D07">
        <w:rPr>
          <w:b/>
          <w:i/>
          <w:szCs w:val="18"/>
        </w:rPr>
        <w:t>Standard representation of geographic point location by coordinates</w:t>
      </w:r>
      <w:r>
        <w:rPr>
          <w:lang w:val="en-GB" w:eastAsia="ja-JP"/>
        </w:rPr>
        <w:t xml:space="preserve"> specifies </w:t>
      </w:r>
      <w:r w:rsidRPr="00F666C2">
        <w:rPr>
          <w:lang w:val="en-GB" w:eastAsia="ja-JP"/>
        </w:rPr>
        <w:t>the representation of coordinates, including latitude and longitude, to be used in data</w:t>
      </w:r>
      <w:r>
        <w:rPr>
          <w:lang w:val="en-GB" w:eastAsia="ja-JP"/>
        </w:rPr>
        <w:t xml:space="preserve"> interchange. </w:t>
      </w:r>
      <w:r w:rsidRPr="00F666C2">
        <w:rPr>
          <w:lang w:val="en-GB" w:eastAsia="ja-JP"/>
        </w:rPr>
        <w:t>It additionally specifies the representation of height and depth that may be associated</w:t>
      </w:r>
      <w:r>
        <w:rPr>
          <w:lang w:val="en-GB" w:eastAsia="ja-JP"/>
        </w:rPr>
        <w:t xml:space="preserve"> </w:t>
      </w:r>
      <w:r w:rsidR="00B57332">
        <w:rPr>
          <w:lang w:val="en-GB" w:eastAsia="ja-JP"/>
        </w:rPr>
        <w:t>with horizontal coordinates. The r</w:t>
      </w:r>
      <w:r w:rsidRPr="00F666C2">
        <w:rPr>
          <w:lang w:val="en-GB" w:eastAsia="ja-JP"/>
        </w:rPr>
        <w:t>epresentation</w:t>
      </w:r>
      <w:r w:rsidR="00B57332">
        <w:rPr>
          <w:lang w:val="en-GB" w:eastAsia="ja-JP"/>
        </w:rPr>
        <w:t xml:space="preserve"> of coordinates</w:t>
      </w:r>
      <w:r w:rsidRPr="00F666C2">
        <w:rPr>
          <w:lang w:val="en-GB" w:eastAsia="ja-JP"/>
        </w:rPr>
        <w:t xml:space="preserve"> includes units </w:t>
      </w:r>
      <w:r>
        <w:rPr>
          <w:lang w:val="en-GB" w:eastAsia="ja-JP"/>
        </w:rPr>
        <w:t>of measure and coordinate order.</w:t>
      </w:r>
    </w:p>
    <w:p w:rsidR="00F666C2" w:rsidRDefault="00F666C2" w:rsidP="00F666C2">
      <w:pPr>
        <w:pStyle w:val="BodyText"/>
      </w:pPr>
      <w:r>
        <w:rPr>
          <w:lang w:val="en-GB" w:eastAsia="ja-JP"/>
        </w:rPr>
        <w:t xml:space="preserve">ISO 6709:2008 </w:t>
      </w:r>
      <w:r>
        <w:t xml:space="preserve">supports point location representation using XML and, recognizing the need for compatibility with the previous version of </w:t>
      </w:r>
      <w:r w:rsidR="00B57332">
        <w:t>the standard (ISO 6709:1983)</w:t>
      </w:r>
      <w:r w:rsidR="00415C24">
        <w:t>,</w:t>
      </w:r>
      <w:r w:rsidR="00B57332">
        <w:t xml:space="preserve"> it</w:t>
      </w:r>
      <w:r>
        <w:t xml:space="preserve"> allows for the use of a single alpha-numeric string to describe point locations. I</w:t>
      </w:r>
      <w:r w:rsidR="00B57332">
        <w:t xml:space="preserve">n particular it </w:t>
      </w:r>
      <w:r>
        <w:t>allows for the use of sexagesimal notations: degrees, minutes and decimal minutes or degrees, minutes, seconds and decimal seconds.</w:t>
      </w:r>
      <w:r w:rsidR="00B57332">
        <w:t xml:space="preserve"> For computer data interchange of latitude and longitude coordinates, </w:t>
      </w:r>
      <w:r w:rsidR="00B57332">
        <w:rPr>
          <w:lang w:val="en-GB" w:eastAsia="ja-JP"/>
        </w:rPr>
        <w:t>ISO 6709:2008</w:t>
      </w:r>
      <w:r w:rsidR="00B57332">
        <w:t xml:space="preserve"> recommends that decimal degrees be used.</w:t>
      </w:r>
    </w:p>
    <w:p w:rsidR="00B04AF7" w:rsidRDefault="00B04AF7" w:rsidP="00F01E77">
      <w:pPr>
        <w:pStyle w:val="BodyText"/>
      </w:pPr>
      <w:r>
        <w:t xml:space="preserve">Federal </w:t>
      </w:r>
      <w:r w:rsidR="00D73871">
        <w:t xml:space="preserve">Geographic Data Committee (FGDC) </w:t>
      </w:r>
      <w:r w:rsidR="00D73871" w:rsidRPr="009E5EE4">
        <w:rPr>
          <w:b/>
        </w:rPr>
        <w:t>United States Thoroughfare, Landmark, and Postal Address Data Standard, FGDC-STD-016-2011</w:t>
      </w:r>
      <w:r w:rsidR="00D73871">
        <w:t xml:space="preserve">, </w:t>
      </w:r>
      <w:r w:rsidR="00D73871" w:rsidRPr="00D73871">
        <w:t>February 2011</w:t>
      </w:r>
      <w:r w:rsidR="00D73871">
        <w:t xml:space="preserve">, </w:t>
      </w:r>
      <w:r w:rsidR="00F01E77">
        <w:t>recognizes that physical addresses are the location identifiers most widely used by the public and by state and local government, being critical for emergency response, homeland security, and disaster management. In lieu of a recognized international standard for addressing</w:t>
      </w:r>
      <w:r w:rsidR="00F01E77">
        <w:rPr>
          <w:rStyle w:val="FootnoteReference"/>
        </w:rPr>
        <w:footnoteReference w:id="3"/>
      </w:r>
      <w:r w:rsidR="00F01E77">
        <w:t xml:space="preserve">, FGDC-STC-016-2011 specifies a comprehensive U.S. address data standard that </w:t>
      </w:r>
      <w:r w:rsidR="00825016">
        <w:rPr>
          <w:lang w:val="en-GB" w:eastAsia="ja-JP"/>
        </w:rPr>
        <w:t>meets</w:t>
      </w:r>
      <w:r w:rsidR="00825016" w:rsidRPr="00E71BEC">
        <w:rPr>
          <w:lang w:val="en-GB" w:eastAsia="ja-JP"/>
        </w:rPr>
        <w:t xml:space="preserve"> </w:t>
      </w:r>
      <w:r w:rsidR="00825016">
        <w:rPr>
          <w:lang w:val="en-GB" w:eastAsia="ja-JP"/>
        </w:rPr>
        <w:t>a</w:t>
      </w:r>
      <w:r w:rsidR="00825016" w:rsidRPr="00E71BEC">
        <w:rPr>
          <w:lang w:val="en-GB" w:eastAsia="ja-JP"/>
        </w:rPr>
        <w:t xml:space="preserve"> </w:t>
      </w:r>
      <w:r w:rsidR="00825016">
        <w:rPr>
          <w:lang w:val="en-GB" w:eastAsia="ja-JP"/>
        </w:rPr>
        <w:t>wide</w:t>
      </w:r>
      <w:r w:rsidR="00825016" w:rsidRPr="00E71BEC">
        <w:rPr>
          <w:lang w:val="en-GB" w:eastAsia="ja-JP"/>
        </w:rPr>
        <w:t xml:space="preserve"> range of </w:t>
      </w:r>
      <w:r w:rsidR="00825016">
        <w:rPr>
          <w:lang w:val="en-GB" w:eastAsia="ja-JP"/>
        </w:rPr>
        <w:t>addressing requirements</w:t>
      </w:r>
      <w:r w:rsidR="00F01E77">
        <w:t>: postal delivery and census enumeration, local government administration and intergovernmental cooperation, emergency dispatch, the creation and administration of master address repositories by local address authorities, and the aggregation of local records into larger regional, state, and national address databases.</w:t>
      </w:r>
    </w:p>
    <w:p w:rsidR="00B57332" w:rsidRDefault="00B57332" w:rsidP="00B57332">
      <w:pPr>
        <w:pStyle w:val="BodyText"/>
      </w:pPr>
      <w:r>
        <w:t xml:space="preserve">Internet Engineering Task Force (IETF) </w:t>
      </w:r>
      <w:r w:rsidR="00855A79">
        <w:rPr>
          <w:szCs w:val="18"/>
        </w:rPr>
        <w:t xml:space="preserve">RFC 5870 </w:t>
      </w:r>
      <w:r>
        <w:t xml:space="preserve">– </w:t>
      </w:r>
      <w:r w:rsidRPr="009E5EE4">
        <w:rPr>
          <w:i/>
        </w:rPr>
        <w:t>A Uniform Resource Identifier for Geographic Locations (’geo’ URI)</w:t>
      </w:r>
      <w:r>
        <w:t xml:space="preserve">, specifies a Uniform Resource Identifier (URI) for geographic locations using the ’geo’ scheme name. A ’geo’ URI identifies a physical location in a two- or three-dimensional coordinate reference system in a compact, simple, human-readable, and protocol independent way. A mechanism for Coordinate Reference System identification is specified; the default coordinate reference system used is </w:t>
      </w:r>
      <w:r w:rsidR="00D21559">
        <w:t>WGS 84</w:t>
      </w:r>
      <w:r>
        <w:t>.</w:t>
      </w:r>
      <w:r w:rsidR="00E553C8">
        <w:t xml:space="preserve"> Location uncertain</w:t>
      </w:r>
      <w:r w:rsidR="00F217FC">
        <w:t>t</w:t>
      </w:r>
      <w:r w:rsidR="00E553C8">
        <w:t xml:space="preserve">y may be expressed, </w:t>
      </w:r>
      <w:r w:rsidR="00F217FC">
        <w:t xml:space="preserve">and recommendations are made for mapping ‘geo’ URIs to/from GML Point, Circle and Sphere – the latter two mappings being based on </w:t>
      </w:r>
      <w:r w:rsidR="00F217FC" w:rsidRPr="00F217FC">
        <w:t>an uncertainty parameter that is present and nonzero</w:t>
      </w:r>
      <w:r w:rsidR="00F217FC">
        <w:t>.</w:t>
      </w:r>
    </w:p>
    <w:p w:rsidR="001F3E85" w:rsidRDefault="001F3E85" w:rsidP="001F3E85">
      <w:pPr>
        <w:pStyle w:val="BodyText"/>
      </w:pPr>
      <w:r w:rsidRPr="009E5EE4">
        <w:rPr>
          <w:b/>
        </w:rPr>
        <w:t xml:space="preserve">ISO 8601:2004 </w:t>
      </w:r>
      <w:r w:rsidRPr="009E5EE4">
        <w:rPr>
          <w:b/>
          <w:i/>
        </w:rPr>
        <w:t xml:space="preserve">Data elements and interchange formats </w:t>
      </w:r>
      <w:r w:rsidRPr="009E5EE4">
        <w:rPr>
          <w:b/>
          <w:i/>
          <w:lang w:val="en-GB" w:eastAsia="ja-JP"/>
        </w:rPr>
        <w:t xml:space="preserve">– </w:t>
      </w:r>
      <w:r w:rsidRPr="009E5EE4">
        <w:rPr>
          <w:b/>
          <w:i/>
        </w:rPr>
        <w:t xml:space="preserve">Information interchange </w:t>
      </w:r>
      <w:r w:rsidRPr="009E5EE4">
        <w:rPr>
          <w:b/>
          <w:i/>
          <w:lang w:val="en-GB" w:eastAsia="ja-JP"/>
        </w:rPr>
        <w:t xml:space="preserve">– </w:t>
      </w:r>
      <w:r w:rsidRPr="009E5EE4">
        <w:rPr>
          <w:b/>
          <w:i/>
        </w:rPr>
        <w:t>Representation of dates and times</w:t>
      </w:r>
      <w:r>
        <w:t xml:space="preserve"> specifies numeric representations of information regarding date and time of day as well </w:t>
      </w:r>
      <w:r w:rsidR="00397C57">
        <w:t xml:space="preserve">as </w:t>
      </w:r>
      <w:r>
        <w:t>formats of these numeric representations.</w:t>
      </w:r>
    </w:p>
    <w:p w:rsidR="00F666C2" w:rsidRDefault="00F666C2" w:rsidP="00F666C2">
      <w:pPr>
        <w:pStyle w:val="BodyText"/>
      </w:pPr>
      <w:r>
        <w:rPr>
          <w:lang w:val="en-GB" w:eastAsia="ja-JP"/>
        </w:rPr>
        <w:t xml:space="preserve">ISO 19106:2004 </w:t>
      </w:r>
      <w:r w:rsidRPr="00C57E2A">
        <w:rPr>
          <w:i/>
          <w:lang w:val="en-GB" w:eastAsia="ja-JP"/>
        </w:rPr>
        <w:t>Geographic information – Profiles</w:t>
      </w:r>
      <w:r>
        <w:rPr>
          <w:lang w:val="en-GB" w:eastAsia="ja-JP"/>
        </w:rPr>
        <w:t xml:space="preserve"> specifies two classes of conformance when developing a profile of a base standard. A Class 1 profile is a strict subset of the base standard, while a Class 2 profile includes non-conflicting extensions of the base standard.</w:t>
      </w:r>
    </w:p>
    <w:p w:rsidR="00194253" w:rsidRDefault="00366FBB" w:rsidP="009662CA">
      <w:pPr>
        <w:pStyle w:val="BodyText"/>
        <w:rPr>
          <w:lang w:val="en-GB" w:eastAsia="ja-JP"/>
        </w:rPr>
      </w:pPr>
      <w:r>
        <w:rPr>
          <w:lang w:val="en-GB" w:eastAsia="ja-JP"/>
        </w:rPr>
        <w:t>Numerous programs (</w:t>
      </w:r>
      <w:r w:rsidRPr="00366FBB">
        <w:rPr>
          <w:i/>
          <w:lang w:val="en-GB" w:eastAsia="ja-JP"/>
        </w:rPr>
        <w:t>e.g.,</w:t>
      </w:r>
      <w:r>
        <w:rPr>
          <w:lang w:val="en-GB" w:eastAsia="ja-JP"/>
        </w:rPr>
        <w:t xml:space="preserve"> the DoD Discovery Metadata Specification (DDMS) and the Universal Core (UCore)) have </w:t>
      </w:r>
      <w:r w:rsidR="00C57E2A">
        <w:rPr>
          <w:lang w:val="en-GB" w:eastAsia="ja-JP"/>
        </w:rPr>
        <w:t xml:space="preserve">developed (generally) Class 1 Profiles of </w:t>
      </w:r>
      <w:r>
        <w:rPr>
          <w:lang w:val="en-GB" w:eastAsia="ja-JP"/>
        </w:rPr>
        <w:t xml:space="preserve">GML as part of their schema development activities. However, each has done </w:t>
      </w:r>
      <w:r w:rsidR="00C57E2A">
        <w:rPr>
          <w:lang w:val="en-GB" w:eastAsia="ja-JP"/>
        </w:rPr>
        <w:t>s</w:t>
      </w:r>
      <w:r>
        <w:rPr>
          <w:lang w:val="en-GB" w:eastAsia="ja-JP"/>
        </w:rPr>
        <w:t>o in a unique manner sufficient only to meet their limited program-specific objectives. The pro</w:t>
      </w:r>
      <w:r w:rsidR="00C57E2A">
        <w:rPr>
          <w:lang w:val="en-GB" w:eastAsia="ja-JP"/>
        </w:rPr>
        <w:t>liferation of program-specific Class 1 P</w:t>
      </w:r>
      <w:r>
        <w:rPr>
          <w:lang w:val="en-GB" w:eastAsia="ja-JP"/>
        </w:rPr>
        <w:t xml:space="preserve">rofiles of GML as regards </w:t>
      </w:r>
      <w:r w:rsidR="008B6AED">
        <w:rPr>
          <w:lang w:val="en-GB" w:eastAsia="ja-JP"/>
        </w:rPr>
        <w:t>time-space-position information</w:t>
      </w:r>
      <w:r>
        <w:rPr>
          <w:lang w:val="en-GB" w:eastAsia="ja-JP"/>
        </w:rPr>
        <w:t xml:space="preserve"> does not meet DoD/IC-wide net- and data-centric objectives.</w:t>
      </w:r>
    </w:p>
    <w:p w:rsidR="00C57E2A" w:rsidRDefault="00E8325A" w:rsidP="009662CA">
      <w:pPr>
        <w:pStyle w:val="BodyText"/>
        <w:rPr>
          <w:lang w:val="en-GB" w:eastAsia="ja-JP"/>
        </w:rPr>
      </w:pPr>
      <w:r>
        <w:rPr>
          <w:lang w:val="en-GB" w:eastAsia="ja-JP"/>
        </w:rPr>
        <w:t>Few</w:t>
      </w:r>
      <w:r w:rsidR="00265BC0">
        <w:rPr>
          <w:lang w:val="en-GB" w:eastAsia="ja-JP"/>
        </w:rPr>
        <w:t>,</w:t>
      </w:r>
      <w:r>
        <w:rPr>
          <w:lang w:val="en-GB" w:eastAsia="ja-JP"/>
        </w:rPr>
        <w:t xml:space="preserve"> if any</w:t>
      </w:r>
      <w:r w:rsidR="00265BC0">
        <w:rPr>
          <w:lang w:val="en-GB" w:eastAsia="ja-JP"/>
        </w:rPr>
        <w:t>,</w:t>
      </w:r>
      <w:r w:rsidR="00C57E2A">
        <w:rPr>
          <w:lang w:val="en-GB" w:eastAsia="ja-JP"/>
        </w:rPr>
        <w:t xml:space="preserve"> of these </w:t>
      </w:r>
      <w:r>
        <w:rPr>
          <w:lang w:val="en-GB" w:eastAsia="ja-JP"/>
        </w:rPr>
        <w:t xml:space="preserve">program-specific </w:t>
      </w:r>
      <w:r w:rsidR="00C57E2A">
        <w:rPr>
          <w:lang w:val="en-GB" w:eastAsia="ja-JP"/>
        </w:rPr>
        <w:t>Profiles of GML include Class 2 TSPI-related extensions that are necessary to address TSPI requirements that are not directly addressed by GML itself.</w:t>
      </w:r>
    </w:p>
    <w:p w:rsidR="00D6120B" w:rsidRPr="00B67008" w:rsidRDefault="00D6120B" w:rsidP="00D6120B">
      <w:pPr>
        <w:pStyle w:val="Heading2"/>
        <w:rPr>
          <w:lang w:val="en-GB" w:eastAsia="ja-JP"/>
        </w:rPr>
      </w:pPr>
      <w:bookmarkStart w:id="8" w:name="_Ref243540337"/>
      <w:bookmarkStart w:id="9" w:name="_Toc324685884"/>
      <w:r>
        <w:rPr>
          <w:lang w:val="en-GB" w:eastAsia="ja-JP"/>
        </w:rPr>
        <w:t>SCOTS Software</w:t>
      </w:r>
      <w:bookmarkEnd w:id="8"/>
      <w:bookmarkEnd w:id="9"/>
    </w:p>
    <w:p w:rsidR="003D3FB5" w:rsidRDefault="003D3FB5" w:rsidP="00D6120B">
      <w:pPr>
        <w:pStyle w:val="BodyText"/>
        <w:rPr>
          <w:lang w:val="en-GB" w:eastAsia="ja-JP"/>
        </w:rPr>
      </w:pPr>
      <w:r>
        <w:rPr>
          <w:lang w:val="en-GB" w:eastAsia="ja-JP"/>
        </w:rPr>
        <w:t>It is the intent of DoD/IC leadership that investments in new information technologies max</w:t>
      </w:r>
      <w:r w:rsidR="00CB3CBA">
        <w:rPr>
          <w:lang w:val="en-GB" w:eastAsia="ja-JP"/>
        </w:rPr>
        <w:t>imally leverage Commercial Off-T</w:t>
      </w:r>
      <w:r>
        <w:rPr>
          <w:lang w:val="en-GB" w:eastAsia="ja-JP"/>
        </w:rPr>
        <w:t xml:space="preserve">he-Shelf (COTS) capabilities whenever doing so does not adversely affect mission effectiveness. Government-unique software development should, whenever possible, be limited to government-unique functionality. When procuring, and possibly further adapting, COTS capabilities it is to the benefit of the government to procure </w:t>
      </w:r>
      <w:r w:rsidR="0033706B">
        <w:rPr>
          <w:lang w:val="en-GB" w:eastAsia="ja-JP"/>
        </w:rPr>
        <w:t>capabilities that adhere</w:t>
      </w:r>
      <w:r>
        <w:rPr>
          <w:lang w:val="en-GB" w:eastAsia="ja-JP"/>
        </w:rPr>
        <w:t xml:space="preserve"> to open standards. </w:t>
      </w:r>
      <w:r w:rsidR="00174C5E">
        <w:rPr>
          <w:lang w:val="en-GB" w:eastAsia="ja-JP"/>
        </w:rPr>
        <w:t xml:space="preserve">Procurement of standards-based COTS (SCOTS) </w:t>
      </w:r>
      <w:r>
        <w:rPr>
          <w:lang w:val="en-GB" w:eastAsia="ja-JP"/>
        </w:rPr>
        <w:t xml:space="preserve">aids in ensuring cross-program interoperability and reduces the risks associated with proprietary interfaces and </w:t>
      </w:r>
      <w:r w:rsidR="00E6372B">
        <w:rPr>
          <w:lang w:val="en-GB" w:eastAsia="ja-JP"/>
        </w:rPr>
        <w:t xml:space="preserve">concomitant </w:t>
      </w:r>
      <w:r>
        <w:rPr>
          <w:lang w:val="en-GB" w:eastAsia="ja-JP"/>
        </w:rPr>
        <w:t>vendor lock-in.</w:t>
      </w:r>
    </w:p>
    <w:p w:rsidR="00D6120B" w:rsidRDefault="003D3FB5" w:rsidP="00D6120B">
      <w:pPr>
        <w:pStyle w:val="BodyText"/>
        <w:rPr>
          <w:lang w:val="en-GB" w:eastAsia="ja-JP"/>
        </w:rPr>
      </w:pPr>
      <w:r>
        <w:rPr>
          <w:lang w:val="en-GB" w:eastAsia="ja-JP"/>
        </w:rPr>
        <w:t xml:space="preserve">As the </w:t>
      </w:r>
      <w:r>
        <w:t xml:space="preserve">Functional Manager of the NSG, </w:t>
      </w:r>
      <w:r>
        <w:rPr>
          <w:lang w:val="en-GB" w:eastAsia="ja-JP"/>
        </w:rPr>
        <w:t>the Director of NGA has specified that NSG sys</w:t>
      </w:r>
      <w:r w:rsidR="001C1359">
        <w:rPr>
          <w:lang w:val="en-GB" w:eastAsia="ja-JP"/>
        </w:rPr>
        <w:t xml:space="preserve">tems shall, where applicable, </w:t>
      </w:r>
      <w:r>
        <w:rPr>
          <w:lang w:val="en-GB" w:eastAsia="ja-JP"/>
        </w:rPr>
        <w:t>employ standards developed by the Open Geospatial Consortium (OGC) that facilitate net-cent</w:t>
      </w:r>
      <w:r w:rsidR="0033706B">
        <w:rPr>
          <w:lang w:val="en-GB" w:eastAsia="ja-JP"/>
        </w:rPr>
        <w:t>ric data exchange using service-</w:t>
      </w:r>
      <w:r>
        <w:rPr>
          <w:lang w:val="en-GB" w:eastAsia="ja-JP"/>
        </w:rPr>
        <w:t>oriented interfaces.</w:t>
      </w:r>
      <w:r w:rsidR="00811327">
        <w:rPr>
          <w:lang w:val="en-GB" w:eastAsia="ja-JP"/>
        </w:rPr>
        <w:t xml:space="preserve"> These include the Web Feature Service (WFS) and other GML-based web services.</w:t>
      </w:r>
      <w:r w:rsidR="00E97AC6">
        <w:rPr>
          <w:lang w:val="en-GB" w:eastAsia="ja-JP"/>
        </w:rPr>
        <w:t xml:space="preserve"> These standards have a wide (and growing) variety of SCOTS implementations.</w:t>
      </w:r>
      <w:r w:rsidR="00A92FD9">
        <w:rPr>
          <w:lang w:val="en-GB" w:eastAsia="ja-JP"/>
        </w:rPr>
        <w:t xml:space="preserve"> Non-NSG system</w:t>
      </w:r>
      <w:r w:rsidR="00CB3CBA">
        <w:rPr>
          <w:lang w:val="en-GB" w:eastAsia="ja-JP"/>
        </w:rPr>
        <w:t>s can similarly benefit from this</w:t>
      </w:r>
      <w:r w:rsidR="00A92FD9">
        <w:rPr>
          <w:lang w:val="en-GB" w:eastAsia="ja-JP"/>
        </w:rPr>
        <w:t xml:space="preserve"> commercial marketplace and “riding the wave” of commercial investment and technology evolution.</w:t>
      </w:r>
      <w:r w:rsidR="001C1359">
        <w:rPr>
          <w:lang w:val="en-GB" w:eastAsia="ja-JP"/>
        </w:rPr>
        <w:t xml:space="preserve"> But they can only do so if they understand and employ ISO 19136:2007 (GML)</w:t>
      </w:r>
      <w:r w:rsidR="00B740C3">
        <w:rPr>
          <w:lang w:val="en-GB" w:eastAsia="ja-JP"/>
        </w:rPr>
        <w:t xml:space="preserve"> in a consistent and rigorous manner</w:t>
      </w:r>
      <w:r w:rsidR="001C1359">
        <w:rPr>
          <w:lang w:val="en-GB" w:eastAsia="ja-JP"/>
        </w:rPr>
        <w:t>.</w:t>
      </w:r>
    </w:p>
    <w:p w:rsidR="006D34D2" w:rsidRPr="00B67008" w:rsidRDefault="006D34D2" w:rsidP="006D34D2">
      <w:pPr>
        <w:pStyle w:val="Heading2"/>
        <w:rPr>
          <w:lang w:val="en-GB" w:eastAsia="ja-JP"/>
        </w:rPr>
      </w:pPr>
      <w:bookmarkStart w:id="10" w:name="_Toc324685885"/>
      <w:r>
        <w:rPr>
          <w:lang w:val="en-GB" w:eastAsia="ja-JP"/>
        </w:rPr>
        <w:t>Data Mediation</w:t>
      </w:r>
      <w:bookmarkEnd w:id="10"/>
    </w:p>
    <w:p w:rsidR="00EB4CC1" w:rsidRDefault="006D34D2" w:rsidP="006D34D2">
      <w:pPr>
        <w:pStyle w:val="BodyText"/>
        <w:rPr>
          <w:lang w:val="en-GB" w:eastAsia="ja-JP"/>
        </w:rPr>
      </w:pPr>
      <w:r>
        <w:rPr>
          <w:lang w:val="en-GB" w:eastAsia="ja-JP"/>
        </w:rPr>
        <w:t xml:space="preserve">The </w:t>
      </w:r>
      <w:r w:rsidR="00B740C3">
        <w:rPr>
          <w:lang w:val="en-GB" w:eastAsia="ja-JP"/>
        </w:rPr>
        <w:t xml:space="preserve">DoD </w:t>
      </w:r>
      <w:r>
        <w:rPr>
          <w:lang w:val="en-GB" w:eastAsia="ja-JP"/>
        </w:rPr>
        <w:t xml:space="preserve">data- and net-centric tenets include the concept that data mediation may be employed to bridge between the information exchange schemas of different </w:t>
      </w:r>
      <w:r w:rsidR="00B740C3">
        <w:rPr>
          <w:lang w:val="en-GB" w:eastAsia="ja-JP"/>
        </w:rPr>
        <w:t>C</w:t>
      </w:r>
      <w:r>
        <w:rPr>
          <w:lang w:val="en-GB" w:eastAsia="ja-JP"/>
        </w:rPr>
        <w:t>ommunities</w:t>
      </w:r>
      <w:r w:rsidR="00B740C3">
        <w:rPr>
          <w:lang w:val="en-GB" w:eastAsia="ja-JP"/>
        </w:rPr>
        <w:t xml:space="preserve"> of Interest (COI)</w:t>
      </w:r>
      <w:r>
        <w:rPr>
          <w:lang w:val="en-GB" w:eastAsia="ja-JP"/>
        </w:rPr>
        <w:t xml:space="preserve">. Where both </w:t>
      </w:r>
      <w:r w:rsidR="00B740C3">
        <w:rPr>
          <w:lang w:val="en-GB" w:eastAsia="ja-JP"/>
        </w:rPr>
        <w:t>COI</w:t>
      </w:r>
      <w:r>
        <w:rPr>
          <w:lang w:val="en-GB" w:eastAsia="ja-JP"/>
        </w:rPr>
        <w:t xml:space="preserve">s share the same semantics, but differ only in </w:t>
      </w:r>
      <w:r w:rsidR="005E0BE6">
        <w:rPr>
          <w:lang w:val="en-GB" w:eastAsia="ja-JP"/>
        </w:rPr>
        <w:t xml:space="preserve">the syntactic </w:t>
      </w:r>
      <w:r>
        <w:rPr>
          <w:lang w:val="en-GB" w:eastAsia="ja-JP"/>
        </w:rPr>
        <w:t>structure</w:t>
      </w:r>
      <w:r w:rsidR="005E0BE6">
        <w:rPr>
          <w:lang w:val="en-GB" w:eastAsia="ja-JP"/>
        </w:rPr>
        <w:t xml:space="preserve"> of their schemas</w:t>
      </w:r>
      <w:r>
        <w:rPr>
          <w:lang w:val="en-GB" w:eastAsia="ja-JP"/>
        </w:rPr>
        <w:t xml:space="preserve"> it is possible to dynamically restructure instance data </w:t>
      </w:r>
      <w:r w:rsidR="00DE1AD5">
        <w:rPr>
          <w:lang w:val="en-GB" w:eastAsia="ja-JP"/>
        </w:rPr>
        <w:t>to facilitate cross-</w:t>
      </w:r>
      <w:r w:rsidR="00EB4CC1">
        <w:rPr>
          <w:lang w:val="en-GB" w:eastAsia="ja-JP"/>
        </w:rPr>
        <w:t>community information exchange.</w:t>
      </w:r>
    </w:p>
    <w:p w:rsidR="006D34D2" w:rsidRDefault="00DE1AD5" w:rsidP="006D34D2">
      <w:pPr>
        <w:pStyle w:val="BodyText"/>
        <w:rPr>
          <w:lang w:val="en-GB" w:eastAsia="ja-JP"/>
        </w:rPr>
      </w:pPr>
      <w:r>
        <w:rPr>
          <w:lang w:val="en-GB" w:eastAsia="ja-JP"/>
        </w:rPr>
        <w:t>For XML-based schemas and data instances</w:t>
      </w:r>
      <w:r w:rsidR="001C1359">
        <w:rPr>
          <w:lang w:val="en-GB" w:eastAsia="ja-JP"/>
        </w:rPr>
        <w:t>,</w:t>
      </w:r>
      <w:r>
        <w:rPr>
          <w:lang w:val="en-GB" w:eastAsia="ja-JP"/>
        </w:rPr>
        <w:t xml:space="preserve"> the </w:t>
      </w:r>
      <w:r w:rsidRPr="007779E8">
        <w:rPr>
          <w:lang w:val="en-GB" w:eastAsia="ja-JP"/>
        </w:rPr>
        <w:t>Extensible Stylesheet Language Transformations</w:t>
      </w:r>
      <w:r>
        <w:rPr>
          <w:lang w:val="en-GB" w:eastAsia="ja-JP"/>
        </w:rPr>
        <w:t xml:space="preserve"> (XSLT) technology may be used to facilitate this data restructuring once a semantic-preserving structural mapping has been specified.</w:t>
      </w:r>
      <w:r w:rsidR="00EB4CC1">
        <w:rPr>
          <w:lang w:val="en-GB" w:eastAsia="ja-JP"/>
        </w:rPr>
        <w:t xml:space="preserve"> Achieving the necessary semantic pre-requisite is facilitated by sharing common s</w:t>
      </w:r>
      <w:r w:rsidR="001C1359">
        <w:rPr>
          <w:lang w:val="en-GB" w:eastAsia="ja-JP"/>
        </w:rPr>
        <w:t>chema data components where those</w:t>
      </w:r>
      <w:r w:rsidR="00EB4CC1">
        <w:rPr>
          <w:lang w:val="en-GB" w:eastAsia="ja-JP"/>
        </w:rPr>
        <w:t xml:space="preserve"> data components “mean the same thing” in both communities.</w:t>
      </w:r>
    </w:p>
    <w:p w:rsidR="00DE1AD5" w:rsidRDefault="00EB4CC1" w:rsidP="006D34D2">
      <w:pPr>
        <w:pStyle w:val="BodyText"/>
        <w:rPr>
          <w:lang w:val="en-GB" w:eastAsia="ja-JP"/>
        </w:rPr>
      </w:pPr>
      <w:r>
        <w:rPr>
          <w:lang w:val="en-GB" w:eastAsia="ja-JP"/>
        </w:rPr>
        <w:t xml:space="preserve">ISO 19136:2007 (GML) </w:t>
      </w:r>
      <w:r w:rsidR="00592308">
        <w:rPr>
          <w:lang w:val="en-GB" w:eastAsia="ja-JP"/>
        </w:rPr>
        <w:t>specifies</w:t>
      </w:r>
      <w:r>
        <w:rPr>
          <w:lang w:val="en-GB" w:eastAsia="ja-JP"/>
        </w:rPr>
        <w:t xml:space="preserve"> such a set of common data components for use in building community-specific schemas</w:t>
      </w:r>
      <w:r w:rsidR="00592308">
        <w:rPr>
          <w:lang w:val="en-GB" w:eastAsia="ja-JP"/>
        </w:rPr>
        <w:t xml:space="preserve"> where spatiotemporal information is involved</w:t>
      </w:r>
      <w:r>
        <w:rPr>
          <w:lang w:val="en-GB" w:eastAsia="ja-JP"/>
        </w:rPr>
        <w:t xml:space="preserve">. The adoption of a common Profile of GML by multiple </w:t>
      </w:r>
      <w:r w:rsidR="00B740C3">
        <w:rPr>
          <w:lang w:val="en-GB" w:eastAsia="ja-JP"/>
        </w:rPr>
        <w:t>COIs</w:t>
      </w:r>
      <w:r>
        <w:rPr>
          <w:lang w:val="en-GB" w:eastAsia="ja-JP"/>
        </w:rPr>
        <w:t>, and then its consistent and correct employment in community-specific schemas, can f</w:t>
      </w:r>
      <w:r w:rsidR="00A67FC1">
        <w:rPr>
          <w:lang w:val="en-GB" w:eastAsia="ja-JP"/>
        </w:rPr>
        <w:t>acilitate TSPI interoperability despite other types of community differences.</w:t>
      </w:r>
      <w:r w:rsidR="00CC4105">
        <w:rPr>
          <w:rStyle w:val="FootnoteReference"/>
          <w:lang w:val="en-GB" w:eastAsia="ja-JP"/>
        </w:rPr>
        <w:footnoteReference w:id="4"/>
      </w:r>
    </w:p>
    <w:p w:rsidR="00E566DB" w:rsidRDefault="00E566DB" w:rsidP="00E566DB">
      <w:pPr>
        <w:pStyle w:val="Heading2"/>
        <w:rPr>
          <w:lang w:val="en-GB" w:eastAsia="ja-JP"/>
        </w:rPr>
      </w:pPr>
      <w:bookmarkStart w:id="11" w:name="_Ref318680864"/>
      <w:bookmarkStart w:id="12" w:name="_Toc324685886"/>
      <w:r>
        <w:rPr>
          <w:lang w:val="en-GB" w:eastAsia="ja-JP"/>
        </w:rPr>
        <w:t>Space and Place</w:t>
      </w:r>
      <w:bookmarkEnd w:id="11"/>
      <w:bookmarkEnd w:id="12"/>
    </w:p>
    <w:p w:rsidR="00E566DB" w:rsidRDefault="00E566DB" w:rsidP="00E566DB">
      <w:pPr>
        <w:pStyle w:val="BodyText"/>
        <w:rPr>
          <w:lang w:val="en-GB" w:eastAsia="ja-JP"/>
        </w:rPr>
      </w:pPr>
      <w:r>
        <w:t xml:space="preserve">Spatial information includes </w:t>
      </w:r>
      <w:r>
        <w:rPr>
          <w:lang w:val="en-GB" w:eastAsia="ja-JP"/>
        </w:rPr>
        <w:t>position, extent (shape), size, orientation, and rates of change in these characteristics. Unambiguous expression of the values of these characteristics requires the identification of a robust coordinate reference system, such as those associated with the World Geodetic System 1984 (</w:t>
      </w:r>
      <w:r w:rsidR="00D21559">
        <w:rPr>
          <w:lang w:val="en-GB" w:eastAsia="ja-JP"/>
        </w:rPr>
        <w:t>WGS 84</w:t>
      </w:r>
      <w:r>
        <w:rPr>
          <w:lang w:val="en-GB" w:eastAsia="ja-JP"/>
        </w:rPr>
        <w:t>), and the ability to specify the values of such characteristics with respect to that coordinate reference system.</w:t>
      </w:r>
    </w:p>
    <w:p w:rsidR="00E566DB" w:rsidRPr="00EC0A83" w:rsidRDefault="00E566DB" w:rsidP="00E566DB">
      <w:pPr>
        <w:pStyle w:val="BodyText"/>
        <w:rPr>
          <w:lang w:val="en-GB" w:eastAsia="ja-JP"/>
        </w:rPr>
      </w:pPr>
      <w:r>
        <w:rPr>
          <w:lang w:val="en-GB" w:eastAsia="ja-JP"/>
        </w:rPr>
        <w:t xml:space="preserve">ISO 19133:2005, </w:t>
      </w:r>
      <w:r w:rsidRPr="00EC0A83">
        <w:rPr>
          <w:i/>
          <w:lang w:val="en-GB" w:eastAsia="ja-JP"/>
        </w:rPr>
        <w:t>Geographic information – Location based services tracking and navigation</w:t>
      </w:r>
      <w:r w:rsidRPr="00EC0A83">
        <w:rPr>
          <w:lang w:val="en-GB" w:eastAsia="ja-JP"/>
        </w:rPr>
        <w:t xml:space="preserve"> defines </w:t>
      </w:r>
      <w:r w:rsidRPr="00EC0A83">
        <w:rPr>
          <w:b/>
          <w:lang w:val="en-GB" w:eastAsia="ja-JP"/>
        </w:rPr>
        <w:t>position</w:t>
      </w:r>
      <w:r w:rsidRPr="00EC0A83">
        <w:rPr>
          <w:lang w:val="en-GB" w:eastAsia="ja-JP"/>
        </w:rPr>
        <w:t xml:space="preserve"> as “a point or geometry potentially occupied by a (spatial) object.” ISO 19107:2003, </w:t>
      </w:r>
      <w:r w:rsidRPr="00EC0A83">
        <w:rPr>
          <w:i/>
          <w:lang w:val="en-GB" w:eastAsia="ja-JP"/>
        </w:rPr>
        <w:t>Geographic information – Spatial schema</w:t>
      </w:r>
      <w:r w:rsidRPr="00EC0A83">
        <w:rPr>
          <w:lang w:val="en-GB" w:eastAsia="ja-JP"/>
        </w:rPr>
        <w:t xml:space="preserve"> elaborates by stating that “A position is described by a single set of coordinates within a coordinate reference system”.</w:t>
      </w:r>
    </w:p>
    <w:p w:rsidR="00E566DB" w:rsidRDefault="00E566DB" w:rsidP="00E566DB">
      <w:pPr>
        <w:pStyle w:val="BodyText"/>
        <w:rPr>
          <w:lang w:val="en-GB" w:eastAsia="ja-JP"/>
        </w:rPr>
      </w:pPr>
      <w:r>
        <w:rPr>
          <w:lang w:val="en-GB" w:eastAsia="ja-JP"/>
        </w:rPr>
        <w:t xml:space="preserve">Spatial information also includes identifiers based on geographic place-names, physical addresses, and other systems in which a </w:t>
      </w:r>
      <w:r w:rsidRPr="0030007D">
        <w:rPr>
          <w:lang w:val="en-GB" w:eastAsia="ja-JP"/>
        </w:rPr>
        <w:t xml:space="preserve">spatial reference in the form of a label or code </w:t>
      </w:r>
      <w:r>
        <w:rPr>
          <w:lang w:val="en-GB" w:eastAsia="ja-JP"/>
        </w:rPr>
        <w:t>is used to identifiy</w:t>
      </w:r>
      <w:r w:rsidRPr="0030007D">
        <w:rPr>
          <w:lang w:val="en-GB" w:eastAsia="ja-JP"/>
        </w:rPr>
        <w:t xml:space="preserve"> a location</w:t>
      </w:r>
      <w:r>
        <w:rPr>
          <w:lang w:val="en-GB" w:eastAsia="ja-JP"/>
        </w:rPr>
        <w:t xml:space="preserve"> that may then be more rigorously tied to a position with respect to a coordinate reference system.</w:t>
      </w:r>
    </w:p>
    <w:p w:rsidR="00E566DB" w:rsidRDefault="00E566DB" w:rsidP="00E566DB">
      <w:pPr>
        <w:pStyle w:val="BodyText"/>
        <w:rPr>
          <w:szCs w:val="18"/>
        </w:rPr>
      </w:pPr>
      <w:r>
        <w:rPr>
          <w:lang w:val="en-GB" w:eastAsia="ja-JP"/>
        </w:rPr>
        <w:t xml:space="preserve">ISO 19112:2003, </w:t>
      </w:r>
      <w:r w:rsidRPr="00CD15F1">
        <w:rPr>
          <w:i/>
          <w:lang w:val="en-GB" w:eastAsia="ja-JP"/>
        </w:rPr>
        <w:t xml:space="preserve">Geographic information – Spatial </w:t>
      </w:r>
      <w:r>
        <w:rPr>
          <w:i/>
          <w:lang w:val="en-GB" w:eastAsia="ja-JP"/>
        </w:rPr>
        <w:t>referencing by geographic identifiers</w:t>
      </w:r>
      <w:r>
        <w:rPr>
          <w:lang w:val="en-GB" w:eastAsia="ja-JP"/>
        </w:rPr>
        <w:t xml:space="preserve"> defines </w:t>
      </w:r>
      <w:r w:rsidRPr="005E4081">
        <w:rPr>
          <w:b/>
          <w:lang w:val="en-GB" w:eastAsia="ja-JP"/>
        </w:rPr>
        <w:t>location</w:t>
      </w:r>
      <w:r>
        <w:rPr>
          <w:lang w:val="en-GB" w:eastAsia="ja-JP"/>
        </w:rPr>
        <w:t xml:space="preserve"> as “</w:t>
      </w:r>
      <w:r>
        <w:rPr>
          <w:szCs w:val="18"/>
        </w:rPr>
        <w:t xml:space="preserve">an identifiable geographic place.” </w:t>
      </w:r>
      <w:r>
        <w:rPr>
          <w:lang w:val="en-GB" w:eastAsia="ja-JP"/>
        </w:rPr>
        <w:t xml:space="preserve">ISO/WD 19160-1, </w:t>
      </w:r>
      <w:r w:rsidRPr="00CD15F1">
        <w:rPr>
          <w:i/>
          <w:lang w:val="en-GB" w:eastAsia="ja-JP"/>
        </w:rPr>
        <w:t xml:space="preserve">Geographic information – </w:t>
      </w:r>
      <w:r w:rsidRPr="007A4169">
        <w:rPr>
          <w:i/>
          <w:lang w:val="en-GB" w:eastAsia="ja-JP"/>
        </w:rPr>
        <w:t xml:space="preserve">Addressing </w:t>
      </w:r>
      <w:r w:rsidRPr="00CD15F1">
        <w:rPr>
          <w:i/>
          <w:lang w:val="en-GB" w:eastAsia="ja-JP"/>
        </w:rPr>
        <w:t xml:space="preserve">– </w:t>
      </w:r>
      <w:r w:rsidRPr="007A4169">
        <w:rPr>
          <w:i/>
          <w:lang w:val="en-GB" w:eastAsia="ja-JP"/>
        </w:rPr>
        <w:t>Part 1: Conceptual model</w:t>
      </w:r>
      <w:r>
        <w:rPr>
          <w:i/>
          <w:lang w:val="en-GB" w:eastAsia="ja-JP"/>
        </w:rPr>
        <w:t xml:space="preserve"> </w:t>
      </w:r>
      <w:r w:rsidRPr="00AC64A4">
        <w:rPr>
          <w:lang w:val="en-GB" w:eastAsia="ja-JP"/>
        </w:rPr>
        <w:t xml:space="preserve">defines </w:t>
      </w:r>
      <w:r>
        <w:rPr>
          <w:lang w:val="en-GB" w:eastAsia="ja-JP"/>
        </w:rPr>
        <w:t>a</w:t>
      </w:r>
      <w:r>
        <w:rPr>
          <w:szCs w:val="18"/>
        </w:rPr>
        <w:t xml:space="preserve"> (physical) </w:t>
      </w:r>
      <w:r w:rsidRPr="00AC64A4">
        <w:rPr>
          <w:b/>
          <w:szCs w:val="18"/>
        </w:rPr>
        <w:t>address</w:t>
      </w:r>
      <w:r>
        <w:rPr>
          <w:szCs w:val="18"/>
        </w:rPr>
        <w:t xml:space="preserve"> as “s</w:t>
      </w:r>
      <w:r w:rsidRPr="00C851C6">
        <w:rPr>
          <w:szCs w:val="18"/>
        </w:rPr>
        <w:t>tructured information that uniquely references a</w:t>
      </w:r>
      <w:r>
        <w:rPr>
          <w:szCs w:val="18"/>
        </w:rPr>
        <w:t xml:space="preserve"> (physical) </w:t>
      </w:r>
      <w:r w:rsidRPr="00C851C6">
        <w:rPr>
          <w:szCs w:val="18"/>
        </w:rPr>
        <w:t xml:space="preserve">object for </w:t>
      </w:r>
      <w:r>
        <w:rPr>
          <w:szCs w:val="18"/>
        </w:rPr>
        <w:t>the purpose</w:t>
      </w:r>
      <w:r w:rsidRPr="00C851C6">
        <w:rPr>
          <w:szCs w:val="18"/>
        </w:rPr>
        <w:t xml:space="preserve"> of identification and </w:t>
      </w:r>
      <w:r>
        <w:rPr>
          <w:szCs w:val="18"/>
        </w:rPr>
        <w:t>(spatial) location.”</w:t>
      </w:r>
    </w:p>
    <w:p w:rsidR="00E566DB" w:rsidRDefault="00E566DB" w:rsidP="00E566DB">
      <w:pPr>
        <w:pStyle w:val="BodyText"/>
        <w:rPr>
          <w:szCs w:val="18"/>
        </w:rPr>
      </w:pPr>
      <w:r w:rsidRPr="009B063F">
        <w:rPr>
          <w:szCs w:val="18"/>
        </w:rPr>
        <w:t xml:space="preserve">ISO/CD 19155, </w:t>
      </w:r>
      <w:r w:rsidRPr="009B063F">
        <w:rPr>
          <w:i/>
          <w:szCs w:val="18"/>
        </w:rPr>
        <w:t xml:space="preserve">Geographic information </w:t>
      </w:r>
      <w:r w:rsidRPr="009B063F">
        <w:rPr>
          <w:i/>
          <w:lang w:val="en-GB" w:eastAsia="ja-JP"/>
        </w:rPr>
        <w:t xml:space="preserve">– </w:t>
      </w:r>
      <w:r w:rsidRPr="009B063F">
        <w:rPr>
          <w:i/>
          <w:szCs w:val="18"/>
        </w:rPr>
        <w:t>Place Identifier (PI) architecture</w:t>
      </w:r>
      <w:r w:rsidRPr="009B063F">
        <w:rPr>
          <w:szCs w:val="18"/>
        </w:rPr>
        <w:t xml:space="preserve"> </w:t>
      </w:r>
      <w:r>
        <w:rPr>
          <w:szCs w:val="18"/>
        </w:rPr>
        <w:t xml:space="preserve">defines </w:t>
      </w:r>
      <w:r w:rsidRPr="005E4081">
        <w:rPr>
          <w:b/>
          <w:szCs w:val="18"/>
        </w:rPr>
        <w:t>place</w:t>
      </w:r>
      <w:r>
        <w:rPr>
          <w:szCs w:val="18"/>
        </w:rPr>
        <w:t xml:space="preserve"> as “an </w:t>
      </w:r>
      <w:r w:rsidRPr="005E4081">
        <w:rPr>
          <w:szCs w:val="18"/>
        </w:rPr>
        <w:t>identifiable part of any space</w:t>
      </w:r>
      <w:r>
        <w:rPr>
          <w:szCs w:val="18"/>
        </w:rPr>
        <w:t>”, where a “place” may be located in either the real or virtual world.</w:t>
      </w:r>
    </w:p>
    <w:p w:rsidR="00E566DB" w:rsidRDefault="00E566DB" w:rsidP="00E566DB">
      <w:pPr>
        <w:pStyle w:val="BodyText"/>
        <w:rPr>
          <w:szCs w:val="18"/>
        </w:rPr>
      </w:pPr>
      <w:r>
        <w:rPr>
          <w:szCs w:val="18"/>
        </w:rPr>
        <w:t>In this specification, a “place” is referred to as a:</w:t>
      </w:r>
    </w:p>
    <w:p w:rsidR="00E566DB" w:rsidRDefault="00E566DB" w:rsidP="00BA3195">
      <w:pPr>
        <w:pStyle w:val="BodyText"/>
        <w:numPr>
          <w:ilvl w:val="0"/>
          <w:numId w:val="66"/>
        </w:numPr>
        <w:ind w:left="763"/>
        <w:rPr>
          <w:szCs w:val="18"/>
        </w:rPr>
      </w:pPr>
      <w:r w:rsidRPr="00FA23CD">
        <w:rPr>
          <w:b/>
          <w:i/>
          <w:szCs w:val="18"/>
        </w:rPr>
        <w:t>position</w:t>
      </w:r>
      <w:r w:rsidRPr="009B063F">
        <w:rPr>
          <w:szCs w:val="18"/>
        </w:rPr>
        <w:t xml:space="preserve"> when that place is identified using </w:t>
      </w:r>
      <w:r>
        <w:rPr>
          <w:szCs w:val="18"/>
        </w:rPr>
        <w:t xml:space="preserve">spatial </w:t>
      </w:r>
      <w:r w:rsidRPr="009B063F">
        <w:rPr>
          <w:szCs w:val="18"/>
        </w:rPr>
        <w:t>coordinates</w:t>
      </w:r>
      <w:r>
        <w:rPr>
          <w:szCs w:val="18"/>
        </w:rPr>
        <w:t xml:space="preserve"> (</w:t>
      </w:r>
      <w:r w:rsidRPr="00235212">
        <w:rPr>
          <w:i/>
          <w:szCs w:val="18"/>
        </w:rPr>
        <w:t>e.g</w:t>
      </w:r>
      <w:r>
        <w:rPr>
          <w:szCs w:val="18"/>
        </w:rPr>
        <w:t>., geodetic latitude and longitude);</w:t>
      </w:r>
    </w:p>
    <w:p w:rsidR="00E566DB" w:rsidRDefault="00E566DB" w:rsidP="00BA3195">
      <w:pPr>
        <w:pStyle w:val="BodyText"/>
        <w:numPr>
          <w:ilvl w:val="0"/>
          <w:numId w:val="66"/>
        </w:numPr>
        <w:ind w:left="763"/>
        <w:rPr>
          <w:szCs w:val="18"/>
        </w:rPr>
      </w:pPr>
      <w:r w:rsidRPr="00FA23CD">
        <w:rPr>
          <w:b/>
          <w:i/>
          <w:szCs w:val="18"/>
        </w:rPr>
        <w:t>location</w:t>
      </w:r>
      <w:r w:rsidRPr="009B063F">
        <w:rPr>
          <w:szCs w:val="18"/>
        </w:rPr>
        <w:t xml:space="preserve"> when that place is identified using geographic identifiers</w:t>
      </w:r>
      <w:r>
        <w:rPr>
          <w:szCs w:val="18"/>
        </w:rPr>
        <w:t xml:space="preserve"> (</w:t>
      </w:r>
      <w:r w:rsidRPr="00235212">
        <w:rPr>
          <w:i/>
          <w:szCs w:val="18"/>
        </w:rPr>
        <w:t>e.g</w:t>
      </w:r>
      <w:r>
        <w:rPr>
          <w:szCs w:val="18"/>
        </w:rPr>
        <w:t>., place name); or</w:t>
      </w:r>
    </w:p>
    <w:p w:rsidR="00E566DB" w:rsidRDefault="00E566DB" w:rsidP="00BA3195">
      <w:pPr>
        <w:pStyle w:val="BodyText"/>
        <w:numPr>
          <w:ilvl w:val="0"/>
          <w:numId w:val="66"/>
        </w:numPr>
        <w:ind w:left="763"/>
        <w:rPr>
          <w:szCs w:val="18"/>
        </w:rPr>
      </w:pPr>
      <w:r w:rsidRPr="00FA23CD">
        <w:rPr>
          <w:b/>
          <w:i/>
          <w:szCs w:val="18"/>
        </w:rPr>
        <w:t>address</w:t>
      </w:r>
      <w:r w:rsidRPr="001D7874">
        <w:rPr>
          <w:szCs w:val="18"/>
        </w:rPr>
        <w:t xml:space="preserve"> </w:t>
      </w:r>
      <w:r w:rsidRPr="009B063F">
        <w:rPr>
          <w:szCs w:val="18"/>
        </w:rPr>
        <w:t xml:space="preserve">when that place is identified using </w:t>
      </w:r>
      <w:r w:rsidRPr="00235212">
        <w:rPr>
          <w:szCs w:val="18"/>
        </w:rPr>
        <w:t>(physical</w:t>
      </w:r>
      <w:r>
        <w:rPr>
          <w:rStyle w:val="FootnoteReference"/>
          <w:szCs w:val="18"/>
        </w:rPr>
        <w:footnoteReference w:id="5"/>
      </w:r>
      <w:r w:rsidRPr="00D20ECA">
        <w:rPr>
          <w:szCs w:val="18"/>
        </w:rPr>
        <w:t xml:space="preserve">) </w:t>
      </w:r>
      <w:r>
        <w:rPr>
          <w:szCs w:val="18"/>
        </w:rPr>
        <w:t>addresses (</w:t>
      </w:r>
      <w:r w:rsidRPr="00AC4DF7">
        <w:rPr>
          <w:i/>
          <w:szCs w:val="18"/>
        </w:rPr>
        <w:t>e.g</w:t>
      </w:r>
      <w:r>
        <w:rPr>
          <w:szCs w:val="18"/>
        </w:rPr>
        <w:t>., postal address)</w:t>
      </w:r>
      <w:r w:rsidRPr="009B063F">
        <w:rPr>
          <w:szCs w:val="18"/>
        </w:rPr>
        <w:t>.</w:t>
      </w:r>
    </w:p>
    <w:p w:rsidR="00E566DB" w:rsidRDefault="00E566DB" w:rsidP="00E566DB">
      <w:pPr>
        <w:pStyle w:val="BodyText"/>
        <w:rPr>
          <w:rFonts w:cs="Arial"/>
          <w:szCs w:val="20"/>
        </w:rPr>
      </w:pPr>
      <w:r>
        <w:rPr>
          <w:lang w:val="en-GB" w:eastAsia="ja-JP"/>
        </w:rPr>
        <w:t xml:space="preserve">In all three types of “place”, a </w:t>
      </w:r>
      <w:r w:rsidRPr="00036D38">
        <w:rPr>
          <w:b/>
          <w:lang w:val="en-GB" w:eastAsia="ja-JP"/>
        </w:rPr>
        <w:t>spatial reference system</w:t>
      </w:r>
      <w:r>
        <w:rPr>
          <w:lang w:val="en-GB" w:eastAsia="ja-JP"/>
        </w:rPr>
        <w:t xml:space="preserve"> is established that (eventually) allows identification of</w:t>
      </w:r>
      <w:r>
        <w:rPr>
          <w:rFonts w:cs="Arial"/>
          <w:szCs w:val="20"/>
        </w:rPr>
        <w:t xml:space="preserve"> a position in the real world.</w:t>
      </w:r>
    </w:p>
    <w:p w:rsidR="00E566DB" w:rsidRPr="00BC7200" w:rsidRDefault="00E566DB" w:rsidP="00BA3195">
      <w:pPr>
        <w:pStyle w:val="BodyText"/>
        <w:numPr>
          <w:ilvl w:val="0"/>
          <w:numId w:val="67"/>
        </w:numPr>
        <w:rPr>
          <w:lang w:val="en-GB" w:eastAsia="ja-JP"/>
        </w:rPr>
      </w:pPr>
      <w:r>
        <w:rPr>
          <w:rFonts w:cs="Arial"/>
          <w:szCs w:val="20"/>
        </w:rPr>
        <w:t>In the case of positioning, a coordinate reference system relates the position to an established datum (</w:t>
      </w:r>
      <w:r w:rsidRPr="00270886">
        <w:rPr>
          <w:rFonts w:cs="Arial"/>
          <w:i/>
          <w:szCs w:val="20"/>
        </w:rPr>
        <w:t>e.g</w:t>
      </w:r>
      <w:r>
        <w:rPr>
          <w:rFonts w:cs="Arial"/>
          <w:szCs w:val="20"/>
        </w:rPr>
        <w:t xml:space="preserve">., </w:t>
      </w:r>
      <w:r w:rsidR="00E35C50">
        <w:rPr>
          <w:rFonts w:cs="Arial"/>
          <w:szCs w:val="20"/>
        </w:rPr>
        <w:t xml:space="preserve">one based on </w:t>
      </w:r>
      <w:r>
        <w:rPr>
          <w:rFonts w:cs="Arial"/>
          <w:szCs w:val="20"/>
        </w:rPr>
        <w:t>an ellipsoid of revolution describing the shape of the Earth).</w:t>
      </w:r>
    </w:p>
    <w:p w:rsidR="00E566DB" w:rsidRPr="00BC7200" w:rsidRDefault="00E566DB" w:rsidP="00BA3195">
      <w:pPr>
        <w:pStyle w:val="BodyText"/>
        <w:numPr>
          <w:ilvl w:val="0"/>
          <w:numId w:val="67"/>
        </w:numPr>
        <w:rPr>
          <w:lang w:val="en-GB" w:eastAsia="ja-JP"/>
        </w:rPr>
      </w:pPr>
      <w:r>
        <w:rPr>
          <w:rFonts w:cs="Arial"/>
          <w:szCs w:val="20"/>
        </w:rPr>
        <w:t>In the case of locating, a spatial referenc</w:t>
      </w:r>
      <w:r w:rsidR="00A54800">
        <w:rPr>
          <w:rFonts w:cs="Arial"/>
          <w:szCs w:val="20"/>
        </w:rPr>
        <w:t>e</w:t>
      </w:r>
      <w:r>
        <w:rPr>
          <w:rFonts w:cs="Arial"/>
          <w:szCs w:val="20"/>
        </w:rPr>
        <w:t xml:space="preserve"> system using geographic identifiers is established that relates locations to positions. Gazetteers are then used to establish directories of (geographically) identified locations along with their corresponding positions.</w:t>
      </w:r>
    </w:p>
    <w:p w:rsidR="00E566DB" w:rsidRDefault="00E566DB" w:rsidP="00BA3195">
      <w:pPr>
        <w:pStyle w:val="BodyText"/>
        <w:numPr>
          <w:ilvl w:val="0"/>
          <w:numId w:val="67"/>
        </w:numPr>
        <w:rPr>
          <w:lang w:val="en-GB" w:eastAsia="ja-JP"/>
        </w:rPr>
      </w:pPr>
      <w:r>
        <w:rPr>
          <w:rFonts w:cs="Arial"/>
          <w:szCs w:val="20"/>
        </w:rPr>
        <w:t>In the case of addressing, a systematic mapping is established based on the structure of the addressing scheme that allows for geocoding</w:t>
      </w:r>
      <w:r w:rsidR="00270886">
        <w:rPr>
          <w:rFonts w:cs="Arial"/>
          <w:szCs w:val="20"/>
        </w:rPr>
        <w:t xml:space="preserve"> –</w:t>
      </w:r>
      <w:r>
        <w:rPr>
          <w:rFonts w:cs="Arial"/>
          <w:szCs w:val="20"/>
        </w:rPr>
        <w:t xml:space="preserve"> the </w:t>
      </w:r>
      <w:r w:rsidRPr="000829E0">
        <w:rPr>
          <w:lang w:val="en-GB" w:eastAsia="ja-JP"/>
        </w:rPr>
        <w:t>process of converting addresses (</w:t>
      </w:r>
      <w:r w:rsidRPr="000829E0">
        <w:rPr>
          <w:i/>
          <w:lang w:val="en-GB" w:eastAsia="ja-JP"/>
        </w:rPr>
        <w:t>e.g</w:t>
      </w:r>
      <w:r>
        <w:rPr>
          <w:lang w:val="en-GB" w:eastAsia="ja-JP"/>
        </w:rPr>
        <w:t>.,</w:t>
      </w:r>
      <w:r w:rsidRPr="000829E0">
        <w:rPr>
          <w:lang w:val="en-GB" w:eastAsia="ja-JP"/>
        </w:rPr>
        <w:t xml:space="preserve"> "1600 Amphitheatre Parkway, Mountain View, CA") into </w:t>
      </w:r>
      <w:r>
        <w:rPr>
          <w:lang w:val="en-GB" w:eastAsia="ja-JP"/>
        </w:rPr>
        <w:t>positions</w:t>
      </w:r>
      <w:r w:rsidRPr="000829E0">
        <w:rPr>
          <w:lang w:val="en-GB" w:eastAsia="ja-JP"/>
        </w:rPr>
        <w:t xml:space="preserve"> (</w:t>
      </w:r>
      <w:r w:rsidRPr="000829E0">
        <w:rPr>
          <w:i/>
          <w:lang w:val="en-GB" w:eastAsia="ja-JP"/>
        </w:rPr>
        <w:t>e.g</w:t>
      </w:r>
      <w:r>
        <w:rPr>
          <w:lang w:val="en-GB" w:eastAsia="ja-JP"/>
        </w:rPr>
        <w:t>., geodetic</w:t>
      </w:r>
      <w:r w:rsidRPr="000829E0">
        <w:rPr>
          <w:lang w:val="en-GB" w:eastAsia="ja-JP"/>
        </w:rPr>
        <w:t xml:space="preserve"> latitude</w:t>
      </w:r>
      <w:r>
        <w:rPr>
          <w:lang w:val="en-GB" w:eastAsia="ja-JP"/>
        </w:rPr>
        <w:t>/</w:t>
      </w:r>
      <w:r w:rsidRPr="00DE6787">
        <w:rPr>
          <w:lang w:val="en-GB" w:eastAsia="ja-JP"/>
        </w:rPr>
        <w:t xml:space="preserve"> </w:t>
      </w:r>
      <w:r>
        <w:rPr>
          <w:lang w:val="en-GB" w:eastAsia="ja-JP"/>
        </w:rPr>
        <w:t>longitude</w:t>
      </w:r>
      <w:r w:rsidRPr="000829E0">
        <w:rPr>
          <w:lang w:val="en-GB" w:eastAsia="ja-JP"/>
        </w:rPr>
        <w:t xml:space="preserve"> </w:t>
      </w:r>
      <w:r>
        <w:rPr>
          <w:lang w:val="en-GB" w:eastAsia="ja-JP"/>
        </w:rPr>
        <w:t>{</w:t>
      </w:r>
      <w:r w:rsidRPr="000829E0">
        <w:rPr>
          <w:lang w:val="en-GB" w:eastAsia="ja-JP"/>
        </w:rPr>
        <w:t>37.42</w:t>
      </w:r>
      <w:r>
        <w:rPr>
          <w:lang w:val="en-GB" w:eastAsia="ja-JP"/>
        </w:rPr>
        <w:t>3021 -122.083739}</w:t>
      </w:r>
      <w:r w:rsidR="00F76C63">
        <w:rPr>
          <w:rStyle w:val="FootnoteReference"/>
          <w:lang w:val="en-GB" w:eastAsia="ja-JP"/>
        </w:rPr>
        <w:footnoteReference w:id="6"/>
      </w:r>
      <w:r>
        <w:rPr>
          <w:lang w:val="en-GB" w:eastAsia="ja-JP"/>
        </w:rPr>
        <w:t>)</w:t>
      </w:r>
      <w:r w:rsidRPr="000829E0">
        <w:rPr>
          <w:lang w:val="en-GB" w:eastAsia="ja-JP"/>
        </w:rPr>
        <w:t>.</w:t>
      </w:r>
    </w:p>
    <w:p w:rsidR="00E566DB" w:rsidRPr="008E10C1" w:rsidRDefault="00E566DB" w:rsidP="00E566DB">
      <w:pPr>
        <w:pStyle w:val="BodyText"/>
        <w:rPr>
          <w:lang w:val="en-GB" w:eastAsia="ja-JP"/>
        </w:rPr>
      </w:pPr>
      <w:r>
        <w:rPr>
          <w:lang w:val="en-GB" w:eastAsia="ja-JP"/>
        </w:rPr>
        <w:t>This specification supports all three types of “place”. It does not specify mechanisms for converting among positions, locations, and addresses.</w:t>
      </w:r>
    </w:p>
    <w:p w:rsidR="006D34D2" w:rsidRPr="00B67008" w:rsidRDefault="006D34D2" w:rsidP="006D34D2">
      <w:pPr>
        <w:pStyle w:val="Heading2"/>
        <w:rPr>
          <w:lang w:val="en-GB" w:eastAsia="ja-JP"/>
        </w:rPr>
      </w:pPr>
      <w:bookmarkStart w:id="13" w:name="_Toc324685887"/>
      <w:r>
        <w:rPr>
          <w:lang w:val="en-GB" w:eastAsia="ja-JP"/>
        </w:rPr>
        <w:t xml:space="preserve">TSPI </w:t>
      </w:r>
      <w:r w:rsidR="009E63A2">
        <w:rPr>
          <w:lang w:val="en-GB" w:eastAsia="ja-JP"/>
        </w:rPr>
        <w:t>Capabilities</w:t>
      </w:r>
      <w:bookmarkEnd w:id="13"/>
    </w:p>
    <w:p w:rsidR="006D34D2" w:rsidRDefault="00A23B00" w:rsidP="006D34D2">
      <w:pPr>
        <w:pStyle w:val="BodyText"/>
        <w:rPr>
          <w:lang w:val="en-GB" w:eastAsia="ja-JP"/>
        </w:rPr>
      </w:pPr>
      <w:r>
        <w:rPr>
          <w:lang w:val="en-GB" w:eastAsia="ja-JP"/>
        </w:rPr>
        <w:t>This</w:t>
      </w:r>
      <w:r w:rsidR="006D34D2">
        <w:rPr>
          <w:lang w:val="en-GB" w:eastAsia="ja-JP"/>
        </w:rPr>
        <w:t xml:space="preserve"> </w:t>
      </w:r>
      <w:r w:rsidR="0028596F">
        <w:rPr>
          <w:lang w:val="en-GB" w:eastAsia="ja-JP"/>
        </w:rPr>
        <w:t xml:space="preserve">specification </w:t>
      </w:r>
      <w:r w:rsidR="006D34D2" w:rsidRPr="00194253">
        <w:rPr>
          <w:lang w:val="en-GB" w:eastAsia="ja-JP"/>
        </w:rPr>
        <w:t>provide</w:t>
      </w:r>
      <w:r>
        <w:rPr>
          <w:lang w:val="en-GB" w:eastAsia="ja-JP"/>
        </w:rPr>
        <w:t>s</w:t>
      </w:r>
      <w:r w:rsidR="006D34D2" w:rsidRPr="00194253">
        <w:rPr>
          <w:lang w:val="en-GB" w:eastAsia="ja-JP"/>
        </w:rPr>
        <w:t xml:space="preserve"> a “bridge” from legacy information exchanges (</w:t>
      </w:r>
      <w:r w:rsidR="006D34D2" w:rsidRPr="00F1635A">
        <w:rPr>
          <w:i/>
          <w:lang w:val="en-GB" w:eastAsia="ja-JP"/>
        </w:rPr>
        <w:t>e.g.,</w:t>
      </w:r>
      <w:r w:rsidR="006D34D2" w:rsidRPr="00194253">
        <w:rPr>
          <w:lang w:val="en-GB" w:eastAsia="ja-JP"/>
        </w:rPr>
        <w:t xml:space="preserve"> USMTF and VMF</w:t>
      </w:r>
      <w:r w:rsidR="006D34D2">
        <w:rPr>
          <w:lang w:val="en-GB" w:eastAsia="ja-JP"/>
        </w:rPr>
        <w:t>-XML</w:t>
      </w:r>
      <w:r w:rsidR="006D34D2" w:rsidRPr="00194253">
        <w:rPr>
          <w:lang w:val="en-GB" w:eastAsia="ja-JP"/>
        </w:rPr>
        <w:t xml:space="preserve">) to a well-structured, well-documented, robust </w:t>
      </w:r>
      <w:r w:rsidR="006D34D2">
        <w:rPr>
          <w:lang w:val="en-GB" w:eastAsia="ja-JP"/>
        </w:rPr>
        <w:t xml:space="preserve">XML </w:t>
      </w:r>
      <w:r w:rsidR="00C1453F">
        <w:rPr>
          <w:lang w:val="en-GB" w:eastAsia="ja-JP"/>
        </w:rPr>
        <w:t>s</w:t>
      </w:r>
      <w:r w:rsidR="006D34D2" w:rsidRPr="00194253">
        <w:rPr>
          <w:lang w:val="en-GB" w:eastAsia="ja-JP"/>
        </w:rPr>
        <w:t xml:space="preserve">chema </w:t>
      </w:r>
      <w:r w:rsidR="006D34D2">
        <w:rPr>
          <w:lang w:val="en-GB" w:eastAsia="ja-JP"/>
        </w:rPr>
        <w:t>for spatiotemporal data which has</w:t>
      </w:r>
      <w:r w:rsidR="006D34D2" w:rsidRPr="00194253">
        <w:rPr>
          <w:lang w:val="en-GB" w:eastAsia="ja-JP"/>
        </w:rPr>
        <w:t xml:space="preserve"> broad DoD</w:t>
      </w:r>
      <w:r w:rsidR="006D34D2">
        <w:rPr>
          <w:lang w:val="en-GB" w:eastAsia="ja-JP"/>
        </w:rPr>
        <w:t>/IC applicability.</w:t>
      </w:r>
    </w:p>
    <w:p w:rsidR="00194253" w:rsidRDefault="00FB70FF" w:rsidP="009662CA">
      <w:pPr>
        <w:pStyle w:val="BodyText"/>
        <w:rPr>
          <w:lang w:val="en-GB" w:eastAsia="ja-JP"/>
        </w:rPr>
      </w:pPr>
      <w:r>
        <w:rPr>
          <w:lang w:val="en-GB" w:eastAsia="ja-JP"/>
        </w:rPr>
        <w:t xml:space="preserve">The TSPI specification is a </w:t>
      </w:r>
      <w:r w:rsidR="006825FF">
        <w:rPr>
          <w:lang w:val="en-GB" w:eastAsia="ja-JP"/>
        </w:rPr>
        <w:t xml:space="preserve">common set of </w:t>
      </w:r>
      <w:r w:rsidR="002D18BE">
        <w:rPr>
          <w:lang w:val="en-GB" w:eastAsia="ja-JP"/>
        </w:rPr>
        <w:t xml:space="preserve">XML-based </w:t>
      </w:r>
      <w:r w:rsidR="006825FF">
        <w:rPr>
          <w:lang w:val="en-GB" w:eastAsia="ja-JP"/>
        </w:rPr>
        <w:t>representations</w:t>
      </w:r>
      <w:r>
        <w:rPr>
          <w:lang w:val="en-GB" w:eastAsia="ja-JP"/>
        </w:rPr>
        <w:t xml:space="preserve">, being shared across many communities of interest. It </w:t>
      </w:r>
      <w:r w:rsidR="00A23B00">
        <w:rPr>
          <w:lang w:val="en-GB" w:eastAsia="ja-JP"/>
        </w:rPr>
        <w:t>is</w:t>
      </w:r>
      <w:r w:rsidR="008E7910">
        <w:rPr>
          <w:lang w:val="en-GB" w:eastAsia="ja-JP"/>
        </w:rPr>
        <w:t xml:space="preserve"> a robust </w:t>
      </w:r>
      <w:r w:rsidR="00E1237A">
        <w:rPr>
          <w:lang w:val="en-GB" w:eastAsia="ja-JP"/>
        </w:rPr>
        <w:t>mechanism</w:t>
      </w:r>
      <w:r w:rsidR="008E7910">
        <w:rPr>
          <w:lang w:val="en-GB" w:eastAsia="ja-JP"/>
        </w:rPr>
        <w:t xml:space="preserve"> for expressing “</w:t>
      </w:r>
      <w:r w:rsidR="008E7910" w:rsidRPr="008E7910">
        <w:rPr>
          <w:i/>
          <w:lang w:val="en-GB" w:eastAsia="ja-JP"/>
        </w:rPr>
        <w:t>Where</w:t>
      </w:r>
      <w:r w:rsidR="008E7910">
        <w:rPr>
          <w:lang w:val="en-GB" w:eastAsia="ja-JP"/>
        </w:rPr>
        <w:t>” and “</w:t>
      </w:r>
      <w:r w:rsidR="008E7910" w:rsidRPr="008E7910">
        <w:rPr>
          <w:i/>
          <w:lang w:val="en-GB" w:eastAsia="ja-JP"/>
        </w:rPr>
        <w:t>When</w:t>
      </w:r>
      <w:r w:rsidR="008E7910">
        <w:rPr>
          <w:lang w:val="en-GB" w:eastAsia="ja-JP"/>
        </w:rPr>
        <w:t xml:space="preserve">” in various core and extended </w:t>
      </w:r>
      <w:r w:rsidR="00054718">
        <w:rPr>
          <w:lang w:val="en-GB" w:eastAsia="ja-JP"/>
        </w:rPr>
        <w:t xml:space="preserve">XML-based </w:t>
      </w:r>
      <w:r w:rsidR="008E7910">
        <w:rPr>
          <w:lang w:val="en-GB" w:eastAsia="ja-JP"/>
        </w:rPr>
        <w:t>information schemas</w:t>
      </w:r>
      <w:r w:rsidR="00B82149">
        <w:rPr>
          <w:lang w:val="en-GB" w:eastAsia="ja-JP"/>
        </w:rPr>
        <w:t xml:space="preserve"> in the DoD/IC</w:t>
      </w:r>
      <w:r w:rsidR="008E7910">
        <w:rPr>
          <w:lang w:val="en-GB" w:eastAsia="ja-JP"/>
        </w:rPr>
        <w:t>.</w:t>
      </w:r>
      <w:r w:rsidR="00F76C63">
        <w:rPr>
          <w:lang w:val="en-GB" w:eastAsia="ja-JP"/>
        </w:rPr>
        <w:t xml:space="preserve"> It </w:t>
      </w:r>
      <w:r w:rsidR="00FE5034">
        <w:rPr>
          <w:lang w:val="en-GB" w:eastAsia="ja-JP"/>
        </w:rPr>
        <w:t>address</w:t>
      </w:r>
      <w:r w:rsidR="00A23B00">
        <w:rPr>
          <w:lang w:val="en-GB" w:eastAsia="ja-JP"/>
        </w:rPr>
        <w:t>es</w:t>
      </w:r>
      <w:r w:rsidR="00FE5034">
        <w:rPr>
          <w:lang w:val="en-GB" w:eastAsia="ja-JP"/>
        </w:rPr>
        <w:t xml:space="preserve"> the </w:t>
      </w:r>
      <w:r w:rsidR="00CD155A">
        <w:rPr>
          <w:lang w:val="en-GB" w:eastAsia="ja-JP"/>
        </w:rPr>
        <w:t>specification and exchange of data regarding</w:t>
      </w:r>
      <w:r w:rsidR="00FE5034">
        <w:rPr>
          <w:lang w:val="en-GB" w:eastAsia="ja-JP"/>
        </w:rPr>
        <w:t>:</w:t>
      </w:r>
    </w:p>
    <w:p w:rsidR="005812B8" w:rsidRDefault="005812B8" w:rsidP="00E56679">
      <w:pPr>
        <w:pStyle w:val="BodyText"/>
        <w:numPr>
          <w:ilvl w:val="0"/>
          <w:numId w:val="4"/>
        </w:numPr>
        <w:rPr>
          <w:lang w:val="en-GB" w:eastAsia="ja-JP"/>
        </w:rPr>
      </w:pPr>
      <w:r>
        <w:rPr>
          <w:lang w:val="en-GB" w:eastAsia="ja-JP"/>
        </w:rPr>
        <w:t xml:space="preserve">Earth-referenced </w:t>
      </w:r>
      <w:r w:rsidR="005E5680">
        <w:rPr>
          <w:lang w:val="en-GB" w:eastAsia="ja-JP"/>
        </w:rPr>
        <w:t xml:space="preserve">spatial </w:t>
      </w:r>
      <w:r>
        <w:rPr>
          <w:lang w:val="en-GB" w:eastAsia="ja-JP"/>
        </w:rPr>
        <w:t>coordinate systems;</w:t>
      </w:r>
    </w:p>
    <w:p w:rsidR="00FE7717" w:rsidRDefault="00CD155A" w:rsidP="00E56679">
      <w:pPr>
        <w:pStyle w:val="BodyText"/>
        <w:numPr>
          <w:ilvl w:val="0"/>
          <w:numId w:val="4"/>
        </w:numPr>
        <w:rPr>
          <w:lang w:val="en-GB" w:eastAsia="ja-JP"/>
        </w:rPr>
      </w:pPr>
      <w:r>
        <w:rPr>
          <w:lang w:val="en-GB" w:eastAsia="ja-JP"/>
        </w:rPr>
        <w:t>T</w:t>
      </w:r>
      <w:r w:rsidR="00FE7717">
        <w:rPr>
          <w:lang w:val="en-GB" w:eastAsia="ja-JP"/>
        </w:rPr>
        <w:t>wo-</w:t>
      </w:r>
      <w:r w:rsidR="00C727D6">
        <w:rPr>
          <w:lang w:val="en-GB" w:eastAsia="ja-JP"/>
        </w:rPr>
        <w:t xml:space="preserve"> </w:t>
      </w:r>
      <w:r w:rsidR="00FE7717">
        <w:rPr>
          <w:lang w:val="en-GB" w:eastAsia="ja-JP"/>
        </w:rPr>
        <w:t xml:space="preserve">and three-dimensional position in an Earth-referenced </w:t>
      </w:r>
      <w:r w:rsidR="005E5680">
        <w:rPr>
          <w:lang w:val="en-GB" w:eastAsia="ja-JP"/>
        </w:rPr>
        <w:t xml:space="preserve">spatial </w:t>
      </w:r>
      <w:r w:rsidR="00FE7717">
        <w:rPr>
          <w:lang w:val="en-GB" w:eastAsia="ja-JP"/>
        </w:rPr>
        <w:t>coordinate system;</w:t>
      </w:r>
    </w:p>
    <w:p w:rsidR="00950AD8" w:rsidRDefault="00950AD8" w:rsidP="00950AD8">
      <w:pPr>
        <w:pStyle w:val="BodyText"/>
        <w:numPr>
          <w:ilvl w:val="0"/>
          <w:numId w:val="4"/>
        </w:numPr>
        <w:rPr>
          <w:lang w:val="en-GB" w:eastAsia="ja-JP"/>
        </w:rPr>
      </w:pPr>
      <w:r>
        <w:rPr>
          <w:lang w:val="en-GB" w:eastAsia="ja-JP"/>
        </w:rPr>
        <w:t xml:space="preserve">Geographic identifiers based on </w:t>
      </w:r>
      <w:r w:rsidR="00D84114">
        <w:rPr>
          <w:lang w:val="en-GB" w:eastAsia="ja-JP"/>
        </w:rPr>
        <w:t xml:space="preserve">geographic </w:t>
      </w:r>
      <w:r>
        <w:rPr>
          <w:lang w:val="en-GB" w:eastAsia="ja-JP"/>
        </w:rPr>
        <w:t xml:space="preserve">place-names, physical addresses, and other systems in which a </w:t>
      </w:r>
      <w:r w:rsidRPr="0030007D">
        <w:rPr>
          <w:lang w:val="en-GB" w:eastAsia="ja-JP"/>
        </w:rPr>
        <w:t xml:space="preserve">spatial reference in the form of a label or code </w:t>
      </w:r>
      <w:r>
        <w:rPr>
          <w:lang w:val="en-GB" w:eastAsia="ja-JP"/>
        </w:rPr>
        <w:t>is used to identifiy</w:t>
      </w:r>
      <w:r w:rsidRPr="0030007D">
        <w:rPr>
          <w:lang w:val="en-GB" w:eastAsia="ja-JP"/>
        </w:rPr>
        <w:t xml:space="preserve"> a location</w:t>
      </w:r>
      <w:r>
        <w:rPr>
          <w:lang w:val="en-GB" w:eastAsia="ja-JP"/>
        </w:rPr>
        <w:t xml:space="preserve"> that may then be more rigorously tied to a position in an Earth-referenced spatial coordinate system;</w:t>
      </w:r>
    </w:p>
    <w:p w:rsidR="00863399" w:rsidRDefault="009F274B" w:rsidP="00E56679">
      <w:pPr>
        <w:pStyle w:val="BodyText"/>
        <w:numPr>
          <w:ilvl w:val="0"/>
          <w:numId w:val="4"/>
        </w:numPr>
        <w:rPr>
          <w:lang w:val="en-GB" w:eastAsia="ja-JP"/>
        </w:rPr>
      </w:pPr>
      <w:r>
        <w:rPr>
          <w:lang w:val="en-GB" w:eastAsia="ja-JP"/>
        </w:rPr>
        <w:t>Elevation, h</w:t>
      </w:r>
      <w:r w:rsidR="005B3DE5">
        <w:rPr>
          <w:lang w:val="en-GB" w:eastAsia="ja-JP"/>
        </w:rPr>
        <w:t xml:space="preserve">eight, </w:t>
      </w:r>
      <w:r w:rsidR="00632F11">
        <w:rPr>
          <w:lang w:val="en-GB" w:eastAsia="ja-JP"/>
        </w:rPr>
        <w:t>altitude</w:t>
      </w:r>
      <w:r w:rsidR="005B3DE5">
        <w:rPr>
          <w:lang w:val="en-GB" w:eastAsia="ja-JP"/>
        </w:rPr>
        <w:t xml:space="preserve"> and depth</w:t>
      </w:r>
      <w:r w:rsidR="00863399">
        <w:rPr>
          <w:lang w:val="en-GB" w:eastAsia="ja-JP"/>
        </w:rPr>
        <w:t xml:space="preserve"> in a suitable one-dimensional “vertical” frame of reference (</w:t>
      </w:r>
      <w:r w:rsidR="00863399" w:rsidRPr="00187F58">
        <w:rPr>
          <w:i/>
          <w:lang w:val="en-GB" w:eastAsia="ja-JP"/>
        </w:rPr>
        <w:t>e.g</w:t>
      </w:r>
      <w:r w:rsidR="00863399">
        <w:rPr>
          <w:lang w:val="en-GB" w:eastAsia="ja-JP"/>
        </w:rPr>
        <w:t xml:space="preserve">., </w:t>
      </w:r>
      <w:r w:rsidR="00863399" w:rsidRPr="00187F58">
        <w:rPr>
          <w:rFonts w:cs="Arial"/>
          <w:bCs/>
          <w:szCs w:val="18"/>
        </w:rPr>
        <w:t xml:space="preserve">Earth </w:t>
      </w:r>
      <w:r w:rsidR="00DA01A3">
        <w:rPr>
          <w:rFonts w:cs="Arial"/>
          <w:bCs/>
          <w:szCs w:val="18"/>
        </w:rPr>
        <w:t>Gravitational Model</w:t>
      </w:r>
      <w:r w:rsidR="00863399" w:rsidRPr="00187F58">
        <w:rPr>
          <w:rFonts w:cs="Arial"/>
          <w:bCs/>
          <w:szCs w:val="18"/>
        </w:rPr>
        <w:t xml:space="preserve"> 1996</w:t>
      </w:r>
      <w:r w:rsidR="00863399">
        <w:rPr>
          <w:rFonts w:cs="Arial"/>
          <w:bCs/>
          <w:szCs w:val="18"/>
        </w:rPr>
        <w:t>)</w:t>
      </w:r>
      <w:r w:rsidR="00863399">
        <w:rPr>
          <w:lang w:val="en-GB" w:eastAsia="ja-JP"/>
        </w:rPr>
        <w:t>;</w:t>
      </w:r>
    </w:p>
    <w:p w:rsidR="00FE7717" w:rsidRDefault="005900AB" w:rsidP="00E56679">
      <w:pPr>
        <w:pStyle w:val="BodyText"/>
        <w:numPr>
          <w:ilvl w:val="0"/>
          <w:numId w:val="4"/>
        </w:numPr>
        <w:rPr>
          <w:lang w:val="en-GB" w:eastAsia="ja-JP"/>
        </w:rPr>
      </w:pPr>
      <w:r>
        <w:rPr>
          <w:lang w:val="en-GB" w:eastAsia="ja-JP"/>
        </w:rPr>
        <w:t>O</w:t>
      </w:r>
      <w:r w:rsidR="00FB4FF7">
        <w:rPr>
          <w:lang w:val="en-GB" w:eastAsia="ja-JP"/>
        </w:rPr>
        <w:t xml:space="preserve">ne-, two-, </w:t>
      </w:r>
      <w:r w:rsidR="00FE7717">
        <w:rPr>
          <w:lang w:val="en-GB" w:eastAsia="ja-JP"/>
        </w:rPr>
        <w:t xml:space="preserve">and three-dimensional </w:t>
      </w:r>
      <w:r w:rsidR="004D3F32">
        <w:rPr>
          <w:lang w:val="en-GB" w:eastAsia="ja-JP"/>
        </w:rPr>
        <w:t>extent (</w:t>
      </w:r>
      <w:r w:rsidR="00FE7717">
        <w:rPr>
          <w:lang w:val="en-GB" w:eastAsia="ja-JP"/>
        </w:rPr>
        <w:t>shape</w:t>
      </w:r>
      <w:r w:rsidR="004D3F32">
        <w:rPr>
          <w:lang w:val="en-GB" w:eastAsia="ja-JP"/>
        </w:rPr>
        <w:t>)</w:t>
      </w:r>
      <w:r w:rsidR="00FE7717">
        <w:rPr>
          <w:lang w:val="en-GB" w:eastAsia="ja-JP"/>
        </w:rPr>
        <w:t xml:space="preserve"> in terms of a </w:t>
      </w:r>
      <w:r w:rsidR="00C727D6">
        <w:rPr>
          <w:lang w:val="en-GB" w:eastAsia="ja-JP"/>
        </w:rPr>
        <w:t xml:space="preserve">structured </w:t>
      </w:r>
      <w:r w:rsidR="00FE7717">
        <w:rPr>
          <w:lang w:val="en-GB" w:eastAsia="ja-JP"/>
        </w:rPr>
        <w:t>set of positions;</w:t>
      </w:r>
    </w:p>
    <w:p w:rsidR="00FE7717" w:rsidRDefault="00CD155A" w:rsidP="00E56679">
      <w:pPr>
        <w:pStyle w:val="BodyText"/>
        <w:numPr>
          <w:ilvl w:val="0"/>
          <w:numId w:val="4"/>
        </w:numPr>
        <w:rPr>
          <w:lang w:val="en-GB" w:eastAsia="ja-JP"/>
        </w:rPr>
      </w:pPr>
      <w:r>
        <w:rPr>
          <w:lang w:val="en-GB" w:eastAsia="ja-JP"/>
        </w:rPr>
        <w:t>D</w:t>
      </w:r>
      <w:r w:rsidR="00FE7717">
        <w:rPr>
          <w:lang w:val="en-GB" w:eastAsia="ja-JP"/>
        </w:rPr>
        <w:t xml:space="preserve">irection (bearing) </w:t>
      </w:r>
      <w:r w:rsidR="00C727D6">
        <w:rPr>
          <w:lang w:val="en-GB" w:eastAsia="ja-JP"/>
        </w:rPr>
        <w:t>between two positions;</w:t>
      </w:r>
    </w:p>
    <w:p w:rsidR="00C727D6" w:rsidRDefault="00CD155A" w:rsidP="00E56679">
      <w:pPr>
        <w:pStyle w:val="BodyText"/>
        <w:numPr>
          <w:ilvl w:val="0"/>
          <w:numId w:val="4"/>
        </w:numPr>
        <w:rPr>
          <w:lang w:val="en-GB" w:eastAsia="ja-JP"/>
        </w:rPr>
      </w:pPr>
      <w:r>
        <w:rPr>
          <w:lang w:val="en-GB" w:eastAsia="ja-JP"/>
        </w:rPr>
        <w:t>D</w:t>
      </w:r>
      <w:r w:rsidR="00FE7717">
        <w:rPr>
          <w:lang w:val="en-GB" w:eastAsia="ja-JP"/>
        </w:rPr>
        <w:t>imensional measures (</w:t>
      </w:r>
      <w:r w:rsidR="001F1408">
        <w:rPr>
          <w:lang w:val="en-GB" w:eastAsia="ja-JP"/>
        </w:rPr>
        <w:t>“</w:t>
      </w:r>
      <w:r w:rsidR="00FE7717">
        <w:rPr>
          <w:lang w:val="en-GB" w:eastAsia="ja-JP"/>
        </w:rPr>
        <w:t>size</w:t>
      </w:r>
      <w:r w:rsidR="001F1408">
        <w:rPr>
          <w:lang w:val="en-GB" w:eastAsia="ja-JP"/>
        </w:rPr>
        <w:t>”</w:t>
      </w:r>
      <w:r w:rsidR="00C727D6">
        <w:rPr>
          <w:lang w:val="en-GB" w:eastAsia="ja-JP"/>
        </w:rPr>
        <w:t>;</w:t>
      </w:r>
      <w:r w:rsidR="00784778">
        <w:rPr>
          <w:lang w:val="en-GB" w:eastAsia="ja-JP"/>
        </w:rPr>
        <w:t xml:space="preserve"> </w:t>
      </w:r>
      <w:r w:rsidR="00C727D6" w:rsidRPr="00C727D6">
        <w:rPr>
          <w:i/>
          <w:lang w:val="en-GB" w:eastAsia="ja-JP"/>
        </w:rPr>
        <w:t>e.g.,</w:t>
      </w:r>
      <w:r w:rsidR="00C727D6">
        <w:rPr>
          <w:lang w:val="en-GB" w:eastAsia="ja-JP"/>
        </w:rPr>
        <w:t xml:space="preserve"> length, width, height</w:t>
      </w:r>
      <w:r w:rsidR="001F1408">
        <w:rPr>
          <w:lang w:val="en-GB" w:eastAsia="ja-JP"/>
        </w:rPr>
        <w:t xml:space="preserve">, </w:t>
      </w:r>
      <w:r w:rsidR="0027212A">
        <w:rPr>
          <w:lang w:val="en-GB" w:eastAsia="ja-JP"/>
        </w:rPr>
        <w:t>depth</w:t>
      </w:r>
      <w:r w:rsidR="001F1408">
        <w:rPr>
          <w:lang w:val="en-GB" w:eastAsia="ja-JP"/>
        </w:rPr>
        <w:t>, radius</w:t>
      </w:r>
      <w:r w:rsidR="00FE7717">
        <w:rPr>
          <w:lang w:val="en-GB" w:eastAsia="ja-JP"/>
        </w:rPr>
        <w:t>)</w:t>
      </w:r>
      <w:r w:rsidR="00C727D6">
        <w:rPr>
          <w:lang w:val="en-GB" w:eastAsia="ja-JP"/>
        </w:rPr>
        <w:t xml:space="preserve"> in a suitable frame of reference;</w:t>
      </w:r>
    </w:p>
    <w:p w:rsidR="008D1B63" w:rsidRDefault="00CD155A" w:rsidP="00E56679">
      <w:pPr>
        <w:pStyle w:val="BodyText"/>
        <w:numPr>
          <w:ilvl w:val="0"/>
          <w:numId w:val="4"/>
        </w:numPr>
        <w:rPr>
          <w:lang w:val="en-GB" w:eastAsia="ja-JP"/>
        </w:rPr>
      </w:pPr>
      <w:r>
        <w:rPr>
          <w:lang w:val="en-GB" w:eastAsia="ja-JP"/>
        </w:rPr>
        <w:t>R</w:t>
      </w:r>
      <w:r w:rsidR="00FE7717">
        <w:rPr>
          <w:lang w:val="en-GB" w:eastAsia="ja-JP"/>
        </w:rPr>
        <w:t xml:space="preserve">ates of change in these </w:t>
      </w:r>
      <w:r w:rsidR="0026551A">
        <w:rPr>
          <w:lang w:val="en-GB" w:eastAsia="ja-JP"/>
        </w:rPr>
        <w:t xml:space="preserve">spatial </w:t>
      </w:r>
      <w:r w:rsidR="00FE7717">
        <w:rPr>
          <w:lang w:val="en-GB" w:eastAsia="ja-JP"/>
        </w:rPr>
        <w:t>characteristics</w:t>
      </w:r>
      <w:r w:rsidR="00565B08">
        <w:rPr>
          <w:lang w:val="en-GB" w:eastAsia="ja-JP"/>
        </w:rPr>
        <w:t xml:space="preserve"> (</w:t>
      </w:r>
      <w:r w:rsidR="00565B08" w:rsidRPr="00565B08">
        <w:rPr>
          <w:i/>
          <w:lang w:val="en-GB" w:eastAsia="ja-JP"/>
        </w:rPr>
        <w:t>e.g.,</w:t>
      </w:r>
      <w:r w:rsidR="00565B08">
        <w:rPr>
          <w:lang w:val="en-GB" w:eastAsia="ja-JP"/>
        </w:rPr>
        <w:t xml:space="preserve"> linear speed, linear velocity, angular velocity, acceleration)</w:t>
      </w:r>
      <w:r w:rsidR="005812B8">
        <w:rPr>
          <w:lang w:val="en-GB" w:eastAsia="ja-JP"/>
        </w:rPr>
        <w:t>;</w:t>
      </w:r>
    </w:p>
    <w:p w:rsidR="004D3F32" w:rsidRDefault="004D3F32" w:rsidP="00E56679">
      <w:pPr>
        <w:pStyle w:val="BodyText"/>
        <w:numPr>
          <w:ilvl w:val="0"/>
          <w:numId w:val="4"/>
        </w:numPr>
        <w:rPr>
          <w:lang w:val="en-GB" w:eastAsia="ja-JP"/>
        </w:rPr>
      </w:pPr>
      <w:r>
        <w:rPr>
          <w:lang w:val="en-GB" w:eastAsia="ja-JP"/>
        </w:rPr>
        <w:t>Earth-referenced temporal coordinate systems;</w:t>
      </w:r>
    </w:p>
    <w:p w:rsidR="005E5680" w:rsidRDefault="00CD155A" w:rsidP="00E56679">
      <w:pPr>
        <w:pStyle w:val="BodyText"/>
        <w:numPr>
          <w:ilvl w:val="0"/>
          <w:numId w:val="4"/>
        </w:numPr>
        <w:rPr>
          <w:lang w:val="en-GB" w:eastAsia="ja-JP"/>
        </w:rPr>
      </w:pPr>
      <w:r>
        <w:rPr>
          <w:lang w:val="en-GB" w:eastAsia="ja-JP"/>
        </w:rPr>
        <w:t>P</w:t>
      </w:r>
      <w:r w:rsidR="005E5680">
        <w:rPr>
          <w:lang w:val="en-GB" w:eastAsia="ja-JP"/>
        </w:rPr>
        <w:t xml:space="preserve">osition </w:t>
      </w:r>
      <w:r w:rsidR="004D3F32">
        <w:rPr>
          <w:lang w:val="en-GB" w:eastAsia="ja-JP"/>
        </w:rPr>
        <w:t>(</w:t>
      </w:r>
      <w:r w:rsidR="00FF0E47">
        <w:rPr>
          <w:lang w:val="en-GB" w:eastAsia="ja-JP"/>
        </w:rPr>
        <w:t>instant</w:t>
      </w:r>
      <w:r w:rsidR="004D3F32">
        <w:rPr>
          <w:lang w:val="en-GB" w:eastAsia="ja-JP"/>
        </w:rPr>
        <w:t>)</w:t>
      </w:r>
      <w:r w:rsidR="00784778">
        <w:rPr>
          <w:lang w:val="en-GB" w:eastAsia="ja-JP"/>
        </w:rPr>
        <w:t xml:space="preserve"> </w:t>
      </w:r>
      <w:r w:rsidR="005E5680">
        <w:rPr>
          <w:lang w:val="en-GB" w:eastAsia="ja-JP"/>
        </w:rPr>
        <w:t>in an Earth-referenced temporal coordinate system;</w:t>
      </w:r>
    </w:p>
    <w:p w:rsidR="005E5680" w:rsidRDefault="004D3F32" w:rsidP="00E56679">
      <w:pPr>
        <w:pStyle w:val="BodyText"/>
        <w:numPr>
          <w:ilvl w:val="0"/>
          <w:numId w:val="4"/>
        </w:numPr>
        <w:rPr>
          <w:lang w:val="en-GB" w:eastAsia="ja-JP"/>
        </w:rPr>
      </w:pPr>
      <w:r>
        <w:rPr>
          <w:lang w:val="en-GB" w:eastAsia="ja-JP"/>
        </w:rPr>
        <w:t>Extent</w:t>
      </w:r>
      <w:r w:rsidR="005E5680">
        <w:rPr>
          <w:lang w:val="en-GB" w:eastAsia="ja-JP"/>
        </w:rPr>
        <w:t xml:space="preserve"> (duration) in an Earth-referenced temporal coordinate system;</w:t>
      </w:r>
    </w:p>
    <w:p w:rsidR="000902EC" w:rsidRDefault="00CD155A" w:rsidP="00E56679">
      <w:pPr>
        <w:pStyle w:val="BodyText"/>
        <w:numPr>
          <w:ilvl w:val="0"/>
          <w:numId w:val="4"/>
        </w:numPr>
        <w:rPr>
          <w:lang w:val="en-GB" w:eastAsia="ja-JP"/>
        </w:rPr>
      </w:pPr>
      <w:r>
        <w:rPr>
          <w:lang w:val="en-GB" w:eastAsia="ja-JP"/>
        </w:rPr>
        <w:t>S</w:t>
      </w:r>
      <w:r w:rsidR="000902EC">
        <w:rPr>
          <w:lang w:val="en-GB" w:eastAsia="ja-JP"/>
        </w:rPr>
        <w:t xml:space="preserve">patiotemporal quality assessment information to </w:t>
      </w:r>
      <w:r w:rsidR="00D973E3">
        <w:rPr>
          <w:lang w:val="en-GB" w:eastAsia="ja-JP"/>
        </w:rPr>
        <w:t xml:space="preserve">include </w:t>
      </w:r>
      <w:r w:rsidR="00A81425">
        <w:rPr>
          <w:lang w:val="en-GB" w:eastAsia="ja-JP"/>
        </w:rPr>
        <w:t xml:space="preserve">the precision of data values as well as </w:t>
      </w:r>
      <w:r w:rsidR="000902EC">
        <w:rPr>
          <w:lang w:val="en-GB" w:eastAsia="ja-JP"/>
        </w:rPr>
        <w:t xml:space="preserve">quantitative and qualitative estimates of the </w:t>
      </w:r>
      <w:r w:rsidR="00853AC7">
        <w:rPr>
          <w:lang w:val="en-GB" w:eastAsia="ja-JP"/>
        </w:rPr>
        <w:t xml:space="preserve">accuracy and/or uncertainty </w:t>
      </w:r>
      <w:r w:rsidR="000902EC">
        <w:rPr>
          <w:lang w:val="en-GB" w:eastAsia="ja-JP"/>
        </w:rPr>
        <w:t>of spatial and temporal characteristics</w:t>
      </w:r>
      <w:r w:rsidR="00881A4B">
        <w:rPr>
          <w:lang w:val="en-GB" w:eastAsia="ja-JP"/>
        </w:rPr>
        <w:t>; and</w:t>
      </w:r>
    </w:p>
    <w:p w:rsidR="00881A4B" w:rsidRDefault="00881A4B" w:rsidP="00E56679">
      <w:pPr>
        <w:pStyle w:val="BodyText"/>
        <w:numPr>
          <w:ilvl w:val="0"/>
          <w:numId w:val="4"/>
        </w:numPr>
        <w:rPr>
          <w:lang w:val="en-GB" w:eastAsia="ja-JP"/>
        </w:rPr>
      </w:pPr>
      <w:r>
        <w:rPr>
          <w:lang w:val="en-GB" w:eastAsia="ja-JP"/>
        </w:rPr>
        <w:t>“</w:t>
      </w:r>
      <w:r w:rsidR="00E60477">
        <w:rPr>
          <w:lang w:val="en-GB" w:eastAsia="ja-JP"/>
        </w:rPr>
        <w:t>P</w:t>
      </w:r>
      <w:r w:rsidR="00BB1C6E">
        <w:rPr>
          <w:lang w:val="en-GB" w:eastAsia="ja-JP"/>
        </w:rPr>
        <w:t>resentation-</w:t>
      </w:r>
      <w:r>
        <w:rPr>
          <w:lang w:val="en-GB" w:eastAsia="ja-JP"/>
        </w:rPr>
        <w:t xml:space="preserve">oriented” </w:t>
      </w:r>
      <w:r w:rsidR="00E60477">
        <w:rPr>
          <w:lang w:val="en-GB" w:eastAsia="ja-JP"/>
        </w:rPr>
        <w:t>data representations</w:t>
      </w:r>
      <w:r>
        <w:rPr>
          <w:lang w:val="en-GB" w:eastAsia="ja-JP"/>
        </w:rPr>
        <w:t xml:space="preserve"> intended principally or exclusively for human-to-human communication (</w:t>
      </w:r>
      <w:r w:rsidRPr="00881A4B">
        <w:rPr>
          <w:i/>
          <w:lang w:val="en-GB" w:eastAsia="ja-JP"/>
        </w:rPr>
        <w:t>e.g.,</w:t>
      </w:r>
      <w:r w:rsidR="00CB192D">
        <w:rPr>
          <w:lang w:val="en-GB" w:eastAsia="ja-JP"/>
        </w:rPr>
        <w:t xml:space="preserve"> “</w:t>
      </w:r>
      <w:r>
        <w:rPr>
          <w:lang w:val="en-GB" w:eastAsia="ja-JP"/>
        </w:rPr>
        <w:t>DDDMMSS</w:t>
      </w:r>
      <w:r w:rsidR="00CB192D">
        <w:rPr>
          <w:lang w:val="en-GB" w:eastAsia="ja-JP"/>
        </w:rPr>
        <w:t>H</w:t>
      </w:r>
      <w:r>
        <w:rPr>
          <w:lang w:val="en-GB" w:eastAsia="ja-JP"/>
        </w:rPr>
        <w:t>” type encodings).</w:t>
      </w:r>
      <w:r w:rsidR="007B06FA">
        <w:rPr>
          <w:lang w:val="en-GB" w:eastAsia="ja-JP"/>
        </w:rPr>
        <w:t xml:space="preserve"> Such data representations constitute “presentations” only in the sense that they encode a spatial position specification in a manner amenable to direct use in generating text-strings for use in human-computer interfaces.</w:t>
      </w:r>
    </w:p>
    <w:p w:rsidR="008D1B63" w:rsidRDefault="008D1B63" w:rsidP="008D1B63">
      <w:pPr>
        <w:pStyle w:val="BodyText"/>
        <w:rPr>
          <w:lang w:val="en-GB" w:eastAsia="ja-JP"/>
        </w:rPr>
      </w:pPr>
      <w:r>
        <w:rPr>
          <w:lang w:val="en-GB" w:eastAsia="ja-JP"/>
        </w:rPr>
        <w:t xml:space="preserve">The following topics fall outside the scope of </w:t>
      </w:r>
      <w:r w:rsidR="00DF36C3">
        <w:rPr>
          <w:lang w:val="en-GB" w:eastAsia="ja-JP"/>
        </w:rPr>
        <w:t>this</w:t>
      </w:r>
      <w:r>
        <w:rPr>
          <w:lang w:val="en-GB" w:eastAsia="ja-JP"/>
        </w:rPr>
        <w:t xml:space="preserve"> </w:t>
      </w:r>
      <w:r w:rsidR="00DF36C3">
        <w:rPr>
          <w:lang w:val="en-GB" w:eastAsia="ja-JP"/>
        </w:rPr>
        <w:t>specification</w:t>
      </w:r>
      <w:r>
        <w:rPr>
          <w:lang w:val="en-GB" w:eastAsia="ja-JP"/>
        </w:rPr>
        <w:t>:</w:t>
      </w:r>
    </w:p>
    <w:p w:rsidR="00A94A21" w:rsidRDefault="00A94A21" w:rsidP="00E56679">
      <w:pPr>
        <w:pStyle w:val="BodyText"/>
        <w:numPr>
          <w:ilvl w:val="0"/>
          <w:numId w:val="3"/>
        </w:numPr>
        <w:rPr>
          <w:lang w:val="en-GB" w:eastAsia="ja-JP"/>
        </w:rPr>
      </w:pPr>
      <w:r>
        <w:rPr>
          <w:lang w:val="en-GB" w:eastAsia="ja-JP"/>
        </w:rPr>
        <w:t>Spatial coordinate systems that are time-varying</w:t>
      </w:r>
      <w:r w:rsidR="009F7899">
        <w:rPr>
          <w:lang w:val="en-GB" w:eastAsia="ja-JP"/>
        </w:rPr>
        <w:t>;</w:t>
      </w:r>
      <w:r>
        <w:rPr>
          <w:rStyle w:val="FootnoteReference"/>
          <w:lang w:val="en-GB" w:eastAsia="ja-JP"/>
        </w:rPr>
        <w:footnoteReference w:id="7"/>
      </w:r>
    </w:p>
    <w:p w:rsidR="000902EC" w:rsidRDefault="000902EC" w:rsidP="00E56679">
      <w:pPr>
        <w:pStyle w:val="BodyText"/>
        <w:numPr>
          <w:ilvl w:val="0"/>
          <w:numId w:val="3"/>
        </w:numPr>
        <w:rPr>
          <w:lang w:val="en-GB" w:eastAsia="ja-JP"/>
        </w:rPr>
      </w:pPr>
      <w:r>
        <w:rPr>
          <w:lang w:val="en-GB" w:eastAsia="ja-JP"/>
        </w:rPr>
        <w:t>Topologic relations</w:t>
      </w:r>
      <w:r w:rsidR="0010792F">
        <w:rPr>
          <w:rStyle w:val="FootnoteReference"/>
          <w:lang w:val="en-GB" w:eastAsia="ja-JP"/>
        </w:rPr>
        <w:footnoteReference w:id="8"/>
      </w:r>
      <w:r>
        <w:rPr>
          <w:lang w:val="en-GB" w:eastAsia="ja-JP"/>
        </w:rPr>
        <w:t xml:space="preserve"> </w:t>
      </w:r>
      <w:r w:rsidR="0047320C">
        <w:rPr>
          <w:lang w:val="en-GB" w:eastAsia="ja-JP"/>
        </w:rPr>
        <w:t>between/</w:t>
      </w:r>
      <w:r>
        <w:rPr>
          <w:lang w:val="en-GB" w:eastAsia="ja-JP"/>
        </w:rPr>
        <w:t xml:space="preserve">among </w:t>
      </w:r>
      <w:r w:rsidR="004D3F32">
        <w:rPr>
          <w:lang w:val="en-GB" w:eastAsia="ja-JP"/>
        </w:rPr>
        <w:t>spatial extents (</w:t>
      </w:r>
      <w:r>
        <w:rPr>
          <w:lang w:val="en-GB" w:eastAsia="ja-JP"/>
        </w:rPr>
        <w:t>shapes</w:t>
      </w:r>
      <w:r w:rsidR="004D3F32">
        <w:rPr>
          <w:lang w:val="en-GB" w:eastAsia="ja-JP"/>
        </w:rPr>
        <w:t>)</w:t>
      </w:r>
      <w:r>
        <w:rPr>
          <w:lang w:val="en-GB" w:eastAsia="ja-JP"/>
        </w:rPr>
        <w:t>;</w:t>
      </w:r>
    </w:p>
    <w:p w:rsidR="00F1635A" w:rsidRDefault="00A91FCB" w:rsidP="00E56679">
      <w:pPr>
        <w:pStyle w:val="BodyText"/>
        <w:numPr>
          <w:ilvl w:val="0"/>
          <w:numId w:val="3"/>
        </w:numPr>
        <w:rPr>
          <w:lang w:val="en-GB" w:eastAsia="ja-JP"/>
        </w:rPr>
      </w:pPr>
      <w:r>
        <w:rPr>
          <w:lang w:val="en-GB" w:eastAsia="ja-JP"/>
        </w:rPr>
        <w:t>Geocoding, c</w:t>
      </w:r>
      <w:r w:rsidR="008D1B63">
        <w:rPr>
          <w:lang w:val="en-GB" w:eastAsia="ja-JP"/>
        </w:rPr>
        <w:t xml:space="preserve">oordinate conversion, datum transformation, and </w:t>
      </w:r>
      <w:r w:rsidR="00DB5B42">
        <w:rPr>
          <w:lang w:val="en-GB" w:eastAsia="ja-JP"/>
        </w:rPr>
        <w:t>associated</w:t>
      </w:r>
      <w:r w:rsidR="008D1B63">
        <w:rPr>
          <w:lang w:val="en-GB" w:eastAsia="ja-JP"/>
        </w:rPr>
        <w:t xml:space="preserve"> algorithms for relating spatiotemporal data specified in different spatiotemporal reference systems;</w:t>
      </w:r>
    </w:p>
    <w:p w:rsidR="00D60E1B" w:rsidRDefault="008D1B63" w:rsidP="00E56679">
      <w:pPr>
        <w:pStyle w:val="BodyText"/>
        <w:numPr>
          <w:ilvl w:val="0"/>
          <w:numId w:val="3"/>
        </w:numPr>
        <w:rPr>
          <w:lang w:val="en-GB" w:eastAsia="ja-JP"/>
        </w:rPr>
      </w:pPr>
      <w:r>
        <w:rPr>
          <w:lang w:val="en-GB" w:eastAsia="ja-JP"/>
        </w:rPr>
        <w:t xml:space="preserve">Methods for determining the </w:t>
      </w:r>
      <w:r w:rsidR="00853AC7">
        <w:rPr>
          <w:lang w:val="en-GB" w:eastAsia="ja-JP"/>
        </w:rPr>
        <w:t xml:space="preserve">precision, accuracy and/or uncertainty </w:t>
      </w:r>
      <w:r w:rsidR="00D60E1B">
        <w:rPr>
          <w:lang w:val="en-GB" w:eastAsia="ja-JP"/>
        </w:rPr>
        <w:t>of spatiotemporal data;</w:t>
      </w:r>
    </w:p>
    <w:p w:rsidR="008D1B63" w:rsidRDefault="00D60E1B" w:rsidP="00E56679">
      <w:pPr>
        <w:pStyle w:val="BodyText"/>
        <w:numPr>
          <w:ilvl w:val="0"/>
          <w:numId w:val="3"/>
        </w:numPr>
        <w:rPr>
          <w:lang w:val="en-GB" w:eastAsia="ja-JP"/>
        </w:rPr>
      </w:pPr>
      <w:r>
        <w:rPr>
          <w:lang w:val="en-GB" w:eastAsia="ja-JP"/>
        </w:rPr>
        <w:t>Encodings for bit-oriented communications environments</w:t>
      </w:r>
      <w:r w:rsidR="009F7899">
        <w:rPr>
          <w:lang w:val="en-GB" w:eastAsia="ja-JP"/>
        </w:rPr>
        <w:t>;</w:t>
      </w:r>
      <w:r>
        <w:rPr>
          <w:rStyle w:val="FootnoteReference"/>
        </w:rPr>
        <w:footnoteReference w:id="9"/>
      </w:r>
      <w:r>
        <w:rPr>
          <w:lang w:val="en-GB" w:eastAsia="ja-JP"/>
        </w:rPr>
        <w:t xml:space="preserve"> </w:t>
      </w:r>
      <w:r w:rsidR="008D1B63">
        <w:rPr>
          <w:lang w:val="en-GB" w:eastAsia="ja-JP"/>
        </w:rPr>
        <w:t>and</w:t>
      </w:r>
    </w:p>
    <w:p w:rsidR="008D1B63" w:rsidRDefault="008D1B63" w:rsidP="00E56679">
      <w:pPr>
        <w:pStyle w:val="BodyText"/>
        <w:numPr>
          <w:ilvl w:val="0"/>
          <w:numId w:val="3"/>
        </w:numPr>
        <w:rPr>
          <w:lang w:val="en-GB" w:eastAsia="ja-JP"/>
        </w:rPr>
      </w:pPr>
      <w:r>
        <w:rPr>
          <w:lang w:val="en-GB" w:eastAsia="ja-JP"/>
        </w:rPr>
        <w:t>Means for asserting domain-specific semantics of entities with spatiotemporal characteristics (</w:t>
      </w:r>
      <w:r w:rsidRPr="008D1B63">
        <w:rPr>
          <w:i/>
          <w:lang w:val="en-GB" w:eastAsia="ja-JP"/>
        </w:rPr>
        <w:t>e.g.,</w:t>
      </w:r>
      <w:r>
        <w:rPr>
          <w:lang w:val="en-GB" w:eastAsia="ja-JP"/>
        </w:rPr>
        <w:t xml:space="preserve"> equipment, feature, or target types).</w:t>
      </w:r>
    </w:p>
    <w:p w:rsidR="00BB59B6" w:rsidRDefault="00CD155A" w:rsidP="00CD155A">
      <w:pPr>
        <w:pStyle w:val="BodyText"/>
        <w:rPr>
          <w:lang w:val="en-GB" w:eastAsia="ja-JP"/>
        </w:rPr>
      </w:pPr>
      <w:r>
        <w:rPr>
          <w:lang w:val="en-GB" w:eastAsia="ja-JP"/>
        </w:rPr>
        <w:t>Th</w:t>
      </w:r>
      <w:r w:rsidR="00DF36C3">
        <w:rPr>
          <w:lang w:val="en-GB" w:eastAsia="ja-JP"/>
        </w:rPr>
        <w:t>is</w:t>
      </w:r>
      <w:r>
        <w:rPr>
          <w:lang w:val="en-GB" w:eastAsia="ja-JP"/>
        </w:rPr>
        <w:t xml:space="preserve"> </w:t>
      </w:r>
      <w:r w:rsidR="00BB59B6">
        <w:rPr>
          <w:lang w:val="en-GB" w:eastAsia="ja-JP"/>
        </w:rPr>
        <w:t>s</w:t>
      </w:r>
      <w:r w:rsidR="00DF36C3">
        <w:rPr>
          <w:lang w:val="en-GB" w:eastAsia="ja-JP"/>
        </w:rPr>
        <w:t xml:space="preserve">pecification </w:t>
      </w:r>
      <w:r w:rsidR="00A23B00">
        <w:rPr>
          <w:lang w:val="en-GB" w:eastAsia="ja-JP"/>
        </w:rPr>
        <w:t>is</w:t>
      </w:r>
      <w:r w:rsidR="00BB59B6">
        <w:rPr>
          <w:lang w:val="en-GB" w:eastAsia="ja-JP"/>
        </w:rPr>
        <w:t>:</w:t>
      </w:r>
    </w:p>
    <w:p w:rsidR="00CD155A" w:rsidRDefault="00BB59B6" w:rsidP="008745F5">
      <w:pPr>
        <w:pStyle w:val="BodyText"/>
        <w:numPr>
          <w:ilvl w:val="0"/>
          <w:numId w:val="5"/>
        </w:numPr>
        <w:rPr>
          <w:lang w:val="en-GB" w:eastAsia="ja-JP"/>
        </w:rPr>
      </w:pPr>
      <w:r>
        <w:rPr>
          <w:lang w:val="en-GB" w:eastAsia="ja-JP"/>
        </w:rPr>
        <w:t>A</w:t>
      </w:r>
      <w:r w:rsidR="00121502">
        <w:rPr>
          <w:lang w:val="en-GB" w:eastAsia="ja-JP"/>
        </w:rPr>
        <w:t>n ISO 19106-</w:t>
      </w:r>
      <w:r w:rsidR="00D30185">
        <w:rPr>
          <w:lang w:val="en-GB" w:eastAsia="ja-JP"/>
        </w:rPr>
        <w:t xml:space="preserve">conformant </w:t>
      </w:r>
      <w:r w:rsidR="00CD155A">
        <w:rPr>
          <w:lang w:val="en-GB" w:eastAsia="ja-JP"/>
        </w:rPr>
        <w:t>Cl</w:t>
      </w:r>
      <w:r w:rsidR="00DB5B42">
        <w:rPr>
          <w:lang w:val="en-GB" w:eastAsia="ja-JP"/>
        </w:rPr>
        <w:t xml:space="preserve">ass 2 Profile of ISO 19136:2007 </w:t>
      </w:r>
      <w:r w:rsidR="00CD155A">
        <w:rPr>
          <w:lang w:val="en-GB" w:eastAsia="ja-JP"/>
        </w:rPr>
        <w:t>(GML).</w:t>
      </w:r>
    </w:p>
    <w:p w:rsidR="00DB5B42" w:rsidRDefault="00DB5B42" w:rsidP="008745F5">
      <w:pPr>
        <w:pStyle w:val="BodyText"/>
        <w:numPr>
          <w:ilvl w:val="0"/>
          <w:numId w:val="5"/>
        </w:numPr>
        <w:rPr>
          <w:lang w:val="en-GB" w:eastAsia="ja-JP"/>
        </w:rPr>
      </w:pPr>
      <w:r>
        <w:rPr>
          <w:lang w:val="en-GB" w:eastAsia="ja-JP"/>
        </w:rPr>
        <w:t>An ISO 19106-conformant Class 2 Profile of ISO 6709:2008.</w:t>
      </w:r>
    </w:p>
    <w:p w:rsidR="00DB5B42" w:rsidRDefault="00DB5B42" w:rsidP="008745F5">
      <w:pPr>
        <w:pStyle w:val="BodyText"/>
        <w:numPr>
          <w:ilvl w:val="0"/>
          <w:numId w:val="5"/>
        </w:numPr>
        <w:rPr>
          <w:lang w:val="en-GB" w:eastAsia="ja-JP"/>
        </w:rPr>
      </w:pPr>
      <w:r>
        <w:rPr>
          <w:lang w:val="en-GB" w:eastAsia="ja-JP"/>
        </w:rPr>
        <w:t>Maximally consistent with IETF</w:t>
      </w:r>
      <w:r w:rsidRPr="00DB5B42">
        <w:rPr>
          <w:lang w:val="en-GB" w:eastAsia="ja-JP"/>
        </w:rPr>
        <w:t xml:space="preserve"> </w:t>
      </w:r>
      <w:r w:rsidR="00CD1CF7">
        <w:rPr>
          <w:lang w:val="en-GB" w:eastAsia="ja-JP"/>
        </w:rPr>
        <w:t>RFC 5870</w:t>
      </w:r>
      <w:r w:rsidRPr="00DB5B42">
        <w:rPr>
          <w:lang w:val="en-GB" w:eastAsia="ja-JP"/>
        </w:rPr>
        <w:t xml:space="preserve"> – </w:t>
      </w:r>
      <w:r w:rsidRPr="00DB5B42">
        <w:rPr>
          <w:i/>
          <w:lang w:val="en-GB" w:eastAsia="ja-JP"/>
        </w:rPr>
        <w:t>A Uniform Resource Identifier for Geographic Locations (’geo’ URI)</w:t>
      </w:r>
      <w:r>
        <w:rPr>
          <w:lang w:val="en-GB" w:eastAsia="ja-JP"/>
        </w:rPr>
        <w:t>.</w:t>
      </w:r>
    </w:p>
    <w:p w:rsidR="007779E8" w:rsidRDefault="00BB59B6" w:rsidP="008745F5">
      <w:pPr>
        <w:pStyle w:val="BodyText"/>
        <w:numPr>
          <w:ilvl w:val="0"/>
          <w:numId w:val="5"/>
        </w:numPr>
        <w:rPr>
          <w:lang w:val="en-GB" w:eastAsia="ja-JP"/>
        </w:rPr>
      </w:pPr>
      <w:r>
        <w:rPr>
          <w:lang w:val="en-GB" w:eastAsia="ja-JP"/>
        </w:rPr>
        <w:t>D</w:t>
      </w:r>
      <w:r w:rsidR="007779E8">
        <w:rPr>
          <w:lang w:val="en-GB" w:eastAsia="ja-JP"/>
        </w:rPr>
        <w:t xml:space="preserve">esigned so as to enable the use of applicable OGC Open Web Service standards with </w:t>
      </w:r>
      <w:r w:rsidR="00934230">
        <w:rPr>
          <w:lang w:val="en-GB" w:eastAsia="ja-JP"/>
        </w:rPr>
        <w:t>TSPI</w:t>
      </w:r>
      <w:r w:rsidR="007779E8">
        <w:rPr>
          <w:lang w:val="en-GB" w:eastAsia="ja-JP"/>
        </w:rPr>
        <w:t xml:space="preserve">-conformant instance documents. This may, in some cases, require </w:t>
      </w:r>
      <w:r w:rsidR="009F0AB4">
        <w:rPr>
          <w:lang w:val="en-GB" w:eastAsia="ja-JP"/>
        </w:rPr>
        <w:t xml:space="preserve">data mediation through </w:t>
      </w:r>
      <w:r w:rsidR="007779E8">
        <w:rPr>
          <w:lang w:val="en-GB" w:eastAsia="ja-JP"/>
        </w:rPr>
        <w:t xml:space="preserve">the use of </w:t>
      </w:r>
      <w:r w:rsidR="009F0AB4">
        <w:rPr>
          <w:lang w:val="en-GB" w:eastAsia="ja-JP"/>
        </w:rPr>
        <w:t>XSLT</w:t>
      </w:r>
      <w:r w:rsidR="007779E8">
        <w:rPr>
          <w:lang w:val="en-GB" w:eastAsia="ja-JP"/>
        </w:rPr>
        <w:t xml:space="preserve"> technology.</w:t>
      </w:r>
    </w:p>
    <w:p w:rsidR="001E19FA" w:rsidRDefault="00BB59B6" w:rsidP="008745F5">
      <w:pPr>
        <w:pStyle w:val="BodyText"/>
        <w:numPr>
          <w:ilvl w:val="0"/>
          <w:numId w:val="5"/>
        </w:numPr>
        <w:rPr>
          <w:lang w:val="en-GB" w:eastAsia="ja-JP"/>
        </w:rPr>
      </w:pPr>
      <w:r>
        <w:rPr>
          <w:lang w:val="en-GB" w:eastAsia="ja-JP"/>
        </w:rPr>
        <w:t>D</w:t>
      </w:r>
      <w:r w:rsidR="001E19FA">
        <w:rPr>
          <w:lang w:val="en-GB" w:eastAsia="ja-JP"/>
        </w:rPr>
        <w:t xml:space="preserve">esigned so as to maximally enable data mediation to/with other XML-based schemas in common use in the DoD/IC that include </w:t>
      </w:r>
      <w:r w:rsidR="00A23B00">
        <w:rPr>
          <w:lang w:val="en-GB" w:eastAsia="ja-JP"/>
        </w:rPr>
        <w:t>time-space-position information</w:t>
      </w:r>
      <w:r w:rsidR="001E19FA">
        <w:rPr>
          <w:lang w:val="en-GB" w:eastAsia="ja-JP"/>
        </w:rPr>
        <w:t xml:space="preserve">, </w:t>
      </w:r>
      <w:r w:rsidR="001E19FA" w:rsidRPr="001E19FA">
        <w:rPr>
          <w:i/>
          <w:lang w:val="en-GB" w:eastAsia="ja-JP"/>
        </w:rPr>
        <w:t>e.g.,</w:t>
      </w:r>
      <w:r w:rsidR="001E19FA">
        <w:rPr>
          <w:lang w:val="en-GB" w:eastAsia="ja-JP"/>
        </w:rPr>
        <w:t xml:space="preserve"> </w:t>
      </w:r>
      <w:r w:rsidR="009F7899">
        <w:rPr>
          <w:lang w:val="en-GB" w:eastAsia="ja-JP"/>
        </w:rPr>
        <w:t>XML-</w:t>
      </w:r>
      <w:r w:rsidR="001E19FA">
        <w:rPr>
          <w:lang w:val="en-GB" w:eastAsia="ja-JP"/>
        </w:rPr>
        <w:t>MTF, VMF-XML, and XML-based encodings of the NSG Application Schema (NAS).</w:t>
      </w:r>
    </w:p>
    <w:p w:rsidR="008E10C1" w:rsidRDefault="00DF36C3" w:rsidP="008E10C1">
      <w:pPr>
        <w:pStyle w:val="BodyText"/>
        <w:rPr>
          <w:szCs w:val="18"/>
        </w:rPr>
      </w:pPr>
      <w:r>
        <w:rPr>
          <w:lang w:val="en-GB" w:eastAsia="ja-JP"/>
        </w:rPr>
        <w:t>This</w:t>
      </w:r>
      <w:r w:rsidR="008E10C1">
        <w:rPr>
          <w:lang w:val="en-GB" w:eastAsia="ja-JP"/>
        </w:rPr>
        <w:t xml:space="preserve"> </w:t>
      </w:r>
      <w:r>
        <w:rPr>
          <w:lang w:val="en-GB" w:eastAsia="ja-JP"/>
        </w:rPr>
        <w:t xml:space="preserve">specification </w:t>
      </w:r>
      <w:r w:rsidR="008E10C1">
        <w:rPr>
          <w:lang w:val="en-GB" w:eastAsia="ja-JP"/>
        </w:rPr>
        <w:t>utilize</w:t>
      </w:r>
      <w:r w:rsidR="00A23B00">
        <w:rPr>
          <w:lang w:val="en-GB" w:eastAsia="ja-JP"/>
        </w:rPr>
        <w:t>s</w:t>
      </w:r>
      <w:r w:rsidR="008E10C1">
        <w:rPr>
          <w:lang w:val="en-GB" w:eastAsia="ja-JP"/>
        </w:rPr>
        <w:t xml:space="preserve"> the terminology of ISO </w:t>
      </w:r>
      <w:r w:rsidR="00A10B18">
        <w:rPr>
          <w:lang w:val="en-GB" w:eastAsia="ja-JP"/>
        </w:rPr>
        <w:t>80000</w:t>
      </w:r>
      <w:r w:rsidR="008E10C1">
        <w:rPr>
          <w:lang w:val="en-GB" w:eastAsia="ja-JP"/>
        </w:rPr>
        <w:t>:</w:t>
      </w:r>
      <w:r w:rsidR="00A10B18">
        <w:rPr>
          <w:lang w:val="en-GB" w:eastAsia="ja-JP"/>
        </w:rPr>
        <w:t>2009</w:t>
      </w:r>
      <w:r w:rsidR="008E10C1">
        <w:rPr>
          <w:lang w:val="en-GB" w:eastAsia="ja-JP"/>
        </w:rPr>
        <w:t xml:space="preserve"> </w:t>
      </w:r>
      <w:r w:rsidR="008E10C1" w:rsidRPr="008E10C1">
        <w:rPr>
          <w:i/>
          <w:lang w:val="en-GB" w:eastAsia="ja-JP"/>
        </w:rPr>
        <w:t>Quantities and units</w:t>
      </w:r>
      <w:r w:rsidR="008E10C1">
        <w:rPr>
          <w:lang w:val="en-GB" w:eastAsia="ja-JP"/>
        </w:rPr>
        <w:t xml:space="preserve"> (multi-part)</w:t>
      </w:r>
      <w:r w:rsidR="008E10C1" w:rsidRPr="008E10C1">
        <w:rPr>
          <w:szCs w:val="18"/>
        </w:rPr>
        <w:t>.</w:t>
      </w:r>
      <w:r w:rsidR="008E10C1">
        <w:rPr>
          <w:rStyle w:val="FootnoteReference"/>
          <w:szCs w:val="18"/>
        </w:rPr>
        <w:footnoteReference w:id="10"/>
      </w:r>
      <w:r w:rsidR="008E10C1">
        <w:rPr>
          <w:szCs w:val="18"/>
        </w:rPr>
        <w:t xml:space="preserve"> This means that throughout </w:t>
      </w:r>
      <w:r>
        <w:rPr>
          <w:szCs w:val="18"/>
        </w:rPr>
        <w:t>this specification</w:t>
      </w:r>
      <w:r w:rsidR="008E10C1">
        <w:rPr>
          <w:szCs w:val="18"/>
        </w:rPr>
        <w:t xml:space="preserve"> the standard unit of measure for length</w:t>
      </w:r>
      <w:r w:rsidR="000B50C6">
        <w:rPr>
          <w:szCs w:val="18"/>
        </w:rPr>
        <w:t xml:space="preserve"> (dimension)</w:t>
      </w:r>
      <w:r w:rsidR="008E10C1">
        <w:rPr>
          <w:szCs w:val="18"/>
        </w:rPr>
        <w:t xml:space="preserve"> is named “</w:t>
      </w:r>
      <w:r w:rsidR="008E10C1" w:rsidRPr="005E0664">
        <w:rPr>
          <w:b/>
          <w:szCs w:val="18"/>
        </w:rPr>
        <w:t>metre</w:t>
      </w:r>
      <w:r w:rsidR="008E10C1">
        <w:rPr>
          <w:szCs w:val="18"/>
        </w:rPr>
        <w:t>”.</w:t>
      </w:r>
    </w:p>
    <w:p w:rsidR="00FE40C4" w:rsidRPr="00B67008" w:rsidRDefault="00FE40C4" w:rsidP="00FE40C4">
      <w:pPr>
        <w:pStyle w:val="Heading2"/>
        <w:rPr>
          <w:lang w:val="en-GB" w:eastAsia="ja-JP"/>
        </w:rPr>
      </w:pPr>
      <w:bookmarkStart w:id="14" w:name="_Ref318937969"/>
      <w:bookmarkStart w:id="15" w:name="_Toc324685888"/>
      <w:r>
        <w:rPr>
          <w:lang w:val="en-GB" w:eastAsia="ja-JP"/>
        </w:rPr>
        <w:t>TSPI Schema Components</w:t>
      </w:r>
      <w:bookmarkEnd w:id="14"/>
      <w:bookmarkEnd w:id="15"/>
    </w:p>
    <w:p w:rsidR="00FE40C4" w:rsidRDefault="00FE40C4" w:rsidP="008E10C1">
      <w:pPr>
        <w:pStyle w:val="BodyText"/>
        <w:rPr>
          <w:szCs w:val="18"/>
        </w:rPr>
      </w:pPr>
      <w:r>
        <w:rPr>
          <w:szCs w:val="18"/>
        </w:rPr>
        <w:t>The TSPI Schema is implemented in terms of a se</w:t>
      </w:r>
      <w:r w:rsidR="001C4671">
        <w:rPr>
          <w:szCs w:val="18"/>
        </w:rPr>
        <w:t>t of data-file components that collectively</w:t>
      </w:r>
      <w:r>
        <w:rPr>
          <w:szCs w:val="18"/>
        </w:rPr>
        <w:t xml:space="preserve"> are referred to throughout this specification </w:t>
      </w:r>
      <w:r w:rsidR="005B2ADA">
        <w:rPr>
          <w:szCs w:val="18"/>
        </w:rPr>
        <w:t xml:space="preserve">simply </w:t>
      </w:r>
      <w:r>
        <w:rPr>
          <w:szCs w:val="18"/>
        </w:rPr>
        <w:t>as “the TSPI Schema”</w:t>
      </w:r>
      <w:r w:rsidR="0072222E">
        <w:rPr>
          <w:szCs w:val="18"/>
        </w:rPr>
        <w:t xml:space="preserve"> when greater specificity is unnecessary</w:t>
      </w:r>
      <w:r>
        <w:rPr>
          <w:szCs w:val="18"/>
        </w:rPr>
        <w:t xml:space="preserve">. These data-file components are </w:t>
      </w:r>
      <w:r w:rsidR="0072222E">
        <w:rPr>
          <w:szCs w:val="18"/>
        </w:rPr>
        <w:t xml:space="preserve">of </w:t>
      </w:r>
      <w:r>
        <w:rPr>
          <w:szCs w:val="18"/>
        </w:rPr>
        <w:t>one of the following</w:t>
      </w:r>
      <w:r w:rsidR="007C3C9A">
        <w:rPr>
          <w:szCs w:val="18"/>
        </w:rPr>
        <w:t xml:space="preserve"> three</w:t>
      </w:r>
      <w:r>
        <w:rPr>
          <w:szCs w:val="18"/>
        </w:rPr>
        <w:t xml:space="preserve"> types:</w:t>
      </w:r>
    </w:p>
    <w:p w:rsidR="000D496F" w:rsidRDefault="00FE40C4" w:rsidP="00BA3195">
      <w:pPr>
        <w:pStyle w:val="BodyText"/>
        <w:numPr>
          <w:ilvl w:val="0"/>
          <w:numId w:val="70"/>
        </w:numPr>
        <w:rPr>
          <w:szCs w:val="18"/>
        </w:rPr>
      </w:pPr>
      <w:r>
        <w:rPr>
          <w:szCs w:val="18"/>
        </w:rPr>
        <w:t xml:space="preserve">XML Schema documents (XSD): These specify </w:t>
      </w:r>
      <w:r w:rsidR="0072222E">
        <w:rPr>
          <w:szCs w:val="18"/>
        </w:rPr>
        <w:t>authoritative</w:t>
      </w:r>
      <w:r w:rsidR="000D496F">
        <w:rPr>
          <w:szCs w:val="18"/>
        </w:rPr>
        <w:t xml:space="preserve"> XML Schema components that are either:</w:t>
      </w:r>
    </w:p>
    <w:p w:rsidR="000D496F" w:rsidRDefault="00FE40C4" w:rsidP="00BA3195">
      <w:pPr>
        <w:pStyle w:val="BodyText"/>
        <w:numPr>
          <w:ilvl w:val="1"/>
          <w:numId w:val="70"/>
        </w:numPr>
        <w:spacing w:after="0"/>
        <w:rPr>
          <w:szCs w:val="18"/>
        </w:rPr>
      </w:pPr>
      <w:r>
        <w:rPr>
          <w:szCs w:val="18"/>
        </w:rPr>
        <w:t>imp</w:t>
      </w:r>
      <w:r w:rsidR="0027192F">
        <w:rPr>
          <w:szCs w:val="18"/>
        </w:rPr>
        <w:t xml:space="preserve">orted from other XML namespaces, or </w:t>
      </w:r>
    </w:p>
    <w:p w:rsidR="00FE40C4" w:rsidRDefault="0027192F" w:rsidP="00BA3195">
      <w:pPr>
        <w:pStyle w:val="BodyText"/>
        <w:numPr>
          <w:ilvl w:val="1"/>
          <w:numId w:val="70"/>
        </w:numPr>
        <w:rPr>
          <w:szCs w:val="18"/>
        </w:rPr>
      </w:pPr>
      <w:r>
        <w:rPr>
          <w:szCs w:val="18"/>
        </w:rPr>
        <w:t>define the TSPI XML namespace</w:t>
      </w:r>
      <w:r w:rsidR="001028F8">
        <w:rPr>
          <w:szCs w:val="18"/>
        </w:rPr>
        <w:t>s (</w:t>
      </w:r>
      <w:r w:rsidR="007C3C9A">
        <w:t>‘</w:t>
      </w:r>
      <w:r w:rsidR="007C3C9A" w:rsidRPr="007C3C9A">
        <w:rPr>
          <w:b/>
        </w:rPr>
        <w:t>tspi-core</w:t>
      </w:r>
      <w:r w:rsidR="007C3C9A">
        <w:t xml:space="preserve">’, </w:t>
      </w:r>
      <w:r w:rsidR="001028F8">
        <w:t>‘</w:t>
      </w:r>
      <w:r w:rsidR="001028F8" w:rsidRPr="007C3C9A">
        <w:rPr>
          <w:b/>
        </w:rPr>
        <w:t>tspi</w:t>
      </w:r>
      <w:r w:rsidR="007C3C9A" w:rsidRPr="007C3C9A">
        <w:rPr>
          <w:b/>
        </w:rPr>
        <w:t>-ext</w:t>
      </w:r>
      <w:r w:rsidR="001028F8">
        <w:t>’, and ‘</w:t>
      </w:r>
      <w:r w:rsidR="001028F8" w:rsidRPr="007C3C9A">
        <w:rPr>
          <w:b/>
        </w:rPr>
        <w:t>tspi</w:t>
      </w:r>
      <w:r w:rsidR="007C3C9A" w:rsidRPr="007C3C9A">
        <w:t>’</w:t>
      </w:r>
      <w:r w:rsidR="001028F8">
        <w:t>)</w:t>
      </w:r>
      <w:r>
        <w:rPr>
          <w:szCs w:val="18"/>
        </w:rPr>
        <w:t>.</w:t>
      </w:r>
    </w:p>
    <w:p w:rsidR="000D496F" w:rsidRDefault="00E46E69" w:rsidP="00BA3195">
      <w:pPr>
        <w:pStyle w:val="BodyText"/>
        <w:numPr>
          <w:ilvl w:val="0"/>
          <w:numId w:val="70"/>
        </w:numPr>
        <w:rPr>
          <w:szCs w:val="18"/>
        </w:rPr>
      </w:pPr>
      <w:r w:rsidRPr="00937D7D">
        <w:rPr>
          <w:szCs w:val="18"/>
        </w:rPr>
        <w:t>ISO/IEC 19757</w:t>
      </w:r>
      <w:r>
        <w:rPr>
          <w:szCs w:val="18"/>
        </w:rPr>
        <w:t xml:space="preserve">:2006 </w:t>
      </w:r>
      <w:r w:rsidR="005B2ADA">
        <w:rPr>
          <w:szCs w:val="18"/>
        </w:rPr>
        <w:t xml:space="preserve">Schematron (SCH) documents: These specify </w:t>
      </w:r>
      <w:r w:rsidR="0072222E">
        <w:rPr>
          <w:szCs w:val="18"/>
        </w:rPr>
        <w:t xml:space="preserve">authoritative </w:t>
      </w:r>
      <w:r w:rsidR="005B2ADA">
        <w:rPr>
          <w:szCs w:val="18"/>
        </w:rPr>
        <w:t xml:space="preserve">constraints applied to XML Schema components that are </w:t>
      </w:r>
      <w:r w:rsidR="000D496F">
        <w:rPr>
          <w:szCs w:val="18"/>
        </w:rPr>
        <w:t>either:</w:t>
      </w:r>
    </w:p>
    <w:p w:rsidR="000D496F" w:rsidRDefault="005B2ADA" w:rsidP="00BA3195">
      <w:pPr>
        <w:pStyle w:val="BodyText"/>
        <w:numPr>
          <w:ilvl w:val="1"/>
          <w:numId w:val="70"/>
        </w:numPr>
        <w:spacing w:after="0"/>
        <w:rPr>
          <w:szCs w:val="18"/>
        </w:rPr>
      </w:pPr>
      <w:r>
        <w:rPr>
          <w:szCs w:val="18"/>
        </w:rPr>
        <w:t>imported from other XML namespaces, or</w:t>
      </w:r>
    </w:p>
    <w:p w:rsidR="005B2ADA" w:rsidRDefault="005B2ADA" w:rsidP="00BA3195">
      <w:pPr>
        <w:pStyle w:val="BodyText"/>
        <w:numPr>
          <w:ilvl w:val="1"/>
          <w:numId w:val="70"/>
        </w:numPr>
        <w:rPr>
          <w:szCs w:val="18"/>
        </w:rPr>
      </w:pPr>
      <w:r>
        <w:rPr>
          <w:szCs w:val="18"/>
        </w:rPr>
        <w:t xml:space="preserve">define the TSPI XML </w:t>
      </w:r>
      <w:r w:rsidR="007C3C9A">
        <w:rPr>
          <w:szCs w:val="18"/>
        </w:rPr>
        <w:t>namespaces (</w:t>
      </w:r>
      <w:r w:rsidR="007C3C9A">
        <w:t>‘</w:t>
      </w:r>
      <w:r w:rsidR="007C3C9A" w:rsidRPr="007C3C9A">
        <w:rPr>
          <w:b/>
        </w:rPr>
        <w:t>tspi-core</w:t>
      </w:r>
      <w:r w:rsidR="007C3C9A">
        <w:t>’, ‘</w:t>
      </w:r>
      <w:r w:rsidR="007C3C9A" w:rsidRPr="007C3C9A">
        <w:rPr>
          <w:b/>
        </w:rPr>
        <w:t>tspi-ext</w:t>
      </w:r>
      <w:r w:rsidR="007C3C9A">
        <w:t>’, and ‘</w:t>
      </w:r>
      <w:r w:rsidR="007C3C9A" w:rsidRPr="007C3C9A">
        <w:rPr>
          <w:b/>
        </w:rPr>
        <w:t>tspi</w:t>
      </w:r>
      <w:r w:rsidR="007C3C9A" w:rsidRPr="007C3C9A">
        <w:t>’</w:t>
      </w:r>
      <w:r w:rsidR="007C3C9A">
        <w:t>)</w:t>
      </w:r>
      <w:r w:rsidR="007C3C9A">
        <w:rPr>
          <w:szCs w:val="18"/>
        </w:rPr>
        <w:t>.</w:t>
      </w:r>
    </w:p>
    <w:p w:rsidR="000D496F" w:rsidRDefault="00FE40C4" w:rsidP="00BA3195">
      <w:pPr>
        <w:pStyle w:val="BodyText"/>
        <w:numPr>
          <w:ilvl w:val="0"/>
          <w:numId w:val="70"/>
        </w:numPr>
        <w:rPr>
          <w:szCs w:val="18"/>
        </w:rPr>
      </w:pPr>
      <w:r>
        <w:rPr>
          <w:szCs w:val="18"/>
        </w:rPr>
        <w:t>XML instance documents:</w:t>
      </w:r>
      <w:r w:rsidR="000D496F">
        <w:rPr>
          <w:szCs w:val="18"/>
        </w:rPr>
        <w:t xml:space="preserve"> These either specify:</w:t>
      </w:r>
    </w:p>
    <w:p w:rsidR="000D496F" w:rsidRDefault="0072222E" w:rsidP="00BA3195">
      <w:pPr>
        <w:pStyle w:val="BodyText"/>
        <w:numPr>
          <w:ilvl w:val="1"/>
          <w:numId w:val="70"/>
        </w:numPr>
        <w:spacing w:after="0"/>
        <w:rPr>
          <w:szCs w:val="18"/>
        </w:rPr>
      </w:pPr>
      <w:r>
        <w:rPr>
          <w:szCs w:val="18"/>
        </w:rPr>
        <w:t xml:space="preserve">authoritative </w:t>
      </w:r>
      <w:r w:rsidR="00FE40C4">
        <w:rPr>
          <w:szCs w:val="18"/>
        </w:rPr>
        <w:t xml:space="preserve">GML-based CodeList Dictionaries </w:t>
      </w:r>
      <w:r w:rsidR="005B2ADA">
        <w:rPr>
          <w:szCs w:val="18"/>
        </w:rPr>
        <w:t xml:space="preserve">that are used by various XML Schema components and associated Schematron assertions, </w:t>
      </w:r>
      <w:r w:rsidR="00FE40C4">
        <w:rPr>
          <w:szCs w:val="18"/>
        </w:rPr>
        <w:t>or</w:t>
      </w:r>
    </w:p>
    <w:p w:rsidR="00FE40C4" w:rsidRDefault="005B2ADA" w:rsidP="00BA3195">
      <w:pPr>
        <w:pStyle w:val="BodyText"/>
        <w:numPr>
          <w:ilvl w:val="1"/>
          <w:numId w:val="70"/>
        </w:numPr>
        <w:rPr>
          <w:szCs w:val="18"/>
        </w:rPr>
      </w:pPr>
      <w:r>
        <w:rPr>
          <w:szCs w:val="18"/>
        </w:rPr>
        <w:t>informative examples of the use</w:t>
      </w:r>
      <w:r w:rsidR="00FE40C4">
        <w:rPr>
          <w:szCs w:val="18"/>
        </w:rPr>
        <w:t xml:space="preserve"> of TSPI Schema components in XML-based information exchange.</w:t>
      </w:r>
    </w:p>
    <w:p w:rsidR="00FE40C4" w:rsidRDefault="005B2ADA" w:rsidP="008E10C1">
      <w:pPr>
        <w:pStyle w:val="BodyText"/>
      </w:pPr>
      <w:r>
        <w:rPr>
          <w:szCs w:val="18"/>
        </w:rPr>
        <w:t xml:space="preserve">Almost all of these data-files depend on the the </w:t>
      </w:r>
      <w:r w:rsidRPr="005B2ADA">
        <w:rPr>
          <w:szCs w:val="18"/>
        </w:rPr>
        <w:t>TSPI XML Namespace</w:t>
      </w:r>
      <w:r>
        <w:rPr>
          <w:szCs w:val="18"/>
        </w:rPr>
        <w:t xml:space="preserve">(s); Annex </w:t>
      </w:r>
      <w:r w:rsidR="0000430E">
        <w:rPr>
          <w:szCs w:val="18"/>
        </w:rPr>
        <w:fldChar w:fldCharType="begin"/>
      </w:r>
      <w:r>
        <w:rPr>
          <w:szCs w:val="18"/>
        </w:rPr>
        <w:instrText xml:space="preserve"> REF _Ref318606909 \r \h </w:instrText>
      </w:r>
      <w:r w:rsidR="0000430E">
        <w:rPr>
          <w:szCs w:val="18"/>
        </w:rPr>
      </w:r>
      <w:r w:rsidR="0000430E">
        <w:rPr>
          <w:szCs w:val="18"/>
        </w:rPr>
        <w:fldChar w:fldCharType="separate"/>
      </w:r>
      <w:r w:rsidR="00393238">
        <w:rPr>
          <w:szCs w:val="18"/>
        </w:rPr>
        <w:t>A.4</w:t>
      </w:r>
      <w:r w:rsidR="0000430E">
        <w:rPr>
          <w:szCs w:val="18"/>
        </w:rPr>
        <w:fldChar w:fldCharType="end"/>
      </w:r>
      <w:r>
        <w:rPr>
          <w:szCs w:val="18"/>
        </w:rPr>
        <w:t xml:space="preserve"> specifies how those namespaces relate to the </w:t>
      </w:r>
      <w:r>
        <w:t>DoD Data Services Environment (DSE) Metadata Registry (MDR) and the information resources that are published there.</w:t>
      </w:r>
    </w:p>
    <w:p w:rsidR="0049156F" w:rsidRDefault="001028F8" w:rsidP="008E10C1">
      <w:pPr>
        <w:pStyle w:val="BodyText"/>
      </w:pPr>
      <w:r>
        <w:t>The three</w:t>
      </w:r>
      <w:r w:rsidR="0049156F">
        <w:t xml:space="preserve"> </w:t>
      </w:r>
      <w:r>
        <w:t>TSPI-associated</w:t>
      </w:r>
      <w:r w:rsidR="0049156F">
        <w:t xml:space="preserve"> XML namespace</w:t>
      </w:r>
      <w:r w:rsidR="001C4671">
        <w:t>s</w:t>
      </w:r>
      <w:r>
        <w:t xml:space="preserve"> are as follows</w:t>
      </w:r>
      <w:r w:rsidR="0049156F">
        <w:t>:</w:t>
      </w:r>
    </w:p>
    <w:p w:rsidR="007C3C9A" w:rsidRPr="007C3C9A" w:rsidRDefault="007C3C9A" w:rsidP="00BA3195">
      <w:pPr>
        <w:pStyle w:val="BodyText"/>
        <w:numPr>
          <w:ilvl w:val="0"/>
          <w:numId w:val="71"/>
        </w:numPr>
      </w:pPr>
      <w:r w:rsidRPr="007C3C9A">
        <w:t>‘</w:t>
      </w:r>
      <w:r w:rsidRPr="007C3C9A">
        <w:rPr>
          <w:b/>
        </w:rPr>
        <w:t>tspi-core</w:t>
      </w:r>
      <w:r w:rsidRPr="007C3C9A">
        <w:t xml:space="preserve">’: </w:t>
      </w:r>
      <w:r>
        <w:t>Specifies c</w:t>
      </w:r>
      <w:r w:rsidRPr="007C3C9A">
        <w:t>ore XML type components that shall always be used as specified without further restriction unless documented by, and accomplished using, Schematron assertions.</w:t>
      </w:r>
    </w:p>
    <w:p w:rsidR="007C3C9A" w:rsidRPr="007C3C9A" w:rsidRDefault="007C3C9A" w:rsidP="00BA3195">
      <w:pPr>
        <w:pStyle w:val="BodyText"/>
        <w:numPr>
          <w:ilvl w:val="0"/>
          <w:numId w:val="71"/>
        </w:numPr>
      </w:pPr>
      <w:r w:rsidRPr="007C3C9A">
        <w:t>‘</w:t>
      </w:r>
      <w:r w:rsidRPr="007C3C9A">
        <w:rPr>
          <w:b/>
        </w:rPr>
        <w:t>tspi-ext</w:t>
      </w:r>
      <w:r w:rsidRPr="007C3C9A">
        <w:t xml:space="preserve">’: TSPI-conformant registered extensions </w:t>
      </w:r>
      <w:r>
        <w:t>that specify</w:t>
      </w:r>
      <w:r w:rsidRPr="007C3C9A">
        <w:t xml:space="preserve"> additional representations for spatial position, geographic location, and</w:t>
      </w:r>
      <w:r w:rsidR="00A435BC">
        <w:t>/or</w:t>
      </w:r>
      <w:r w:rsidRPr="007C3C9A">
        <w:t xml:space="preserve"> physical address.</w:t>
      </w:r>
      <w:r w:rsidR="00A435BC">
        <w:t xml:space="preserve"> It is p</w:t>
      </w:r>
      <w:r w:rsidRPr="007C3C9A">
        <w:t xml:space="preserve">opulated with initial high-value extensions, but </w:t>
      </w:r>
      <w:r w:rsidR="00A435BC">
        <w:t xml:space="preserve">is </w:t>
      </w:r>
      <w:r w:rsidRPr="007C3C9A">
        <w:t>dynamically maintained on the MDR.</w:t>
      </w:r>
      <w:r w:rsidR="004153A0">
        <w:t xml:space="preserve"> Its use is conditional on the requirements of a given system/application and its accompanying business requirements.</w:t>
      </w:r>
    </w:p>
    <w:p w:rsidR="009C4418" w:rsidRPr="007C3C9A" w:rsidRDefault="009C4418" w:rsidP="00BA3195">
      <w:pPr>
        <w:pStyle w:val="BodyText"/>
        <w:numPr>
          <w:ilvl w:val="0"/>
          <w:numId w:val="71"/>
        </w:numPr>
      </w:pPr>
      <w:r w:rsidRPr="007C3C9A">
        <w:t>‘</w:t>
      </w:r>
      <w:r w:rsidRPr="007C3C9A">
        <w:rPr>
          <w:b/>
        </w:rPr>
        <w:t>tspi</w:t>
      </w:r>
      <w:r w:rsidRPr="007C3C9A">
        <w:t xml:space="preserve">’: </w:t>
      </w:r>
      <w:r w:rsidR="007C3C9A" w:rsidRPr="007C3C9A">
        <w:t>XML elements and non-core types with less strict reuse rules than ‘</w:t>
      </w:r>
      <w:r w:rsidR="007C3C9A" w:rsidRPr="002A4F14">
        <w:rPr>
          <w:b/>
        </w:rPr>
        <w:t>tspi-core</w:t>
      </w:r>
      <w:r w:rsidR="007C3C9A" w:rsidRPr="007C3C9A">
        <w:t>’</w:t>
      </w:r>
      <w:r w:rsidR="007A358B">
        <w:t>; it imports the schemas of the ‘</w:t>
      </w:r>
      <w:r w:rsidR="007A358B" w:rsidRPr="007C3C9A">
        <w:rPr>
          <w:b/>
        </w:rPr>
        <w:t>tspi-core</w:t>
      </w:r>
      <w:r w:rsidR="007A358B">
        <w:t>’and ‘</w:t>
      </w:r>
      <w:r w:rsidR="007A358B" w:rsidRPr="007C3C9A">
        <w:rPr>
          <w:b/>
        </w:rPr>
        <w:t>tspi-ext</w:t>
      </w:r>
      <w:r w:rsidR="007A358B">
        <w:t>’ namespaces.</w:t>
      </w:r>
    </w:p>
    <w:p w:rsidR="0049156F" w:rsidRDefault="00F60179" w:rsidP="008E10C1">
      <w:pPr>
        <w:pStyle w:val="BodyText"/>
        <w:rPr>
          <w:szCs w:val="18"/>
        </w:rPr>
      </w:pPr>
      <w:r>
        <w:rPr>
          <w:szCs w:val="18"/>
        </w:rPr>
        <w:t xml:space="preserve">This TSPI specification defines XML </w:t>
      </w:r>
      <w:r w:rsidR="008F685A">
        <w:rPr>
          <w:szCs w:val="18"/>
        </w:rPr>
        <w:t xml:space="preserve">Schema </w:t>
      </w:r>
      <w:r>
        <w:rPr>
          <w:szCs w:val="18"/>
        </w:rPr>
        <w:t>components in al</w:t>
      </w:r>
      <w:r w:rsidR="002A5DFD">
        <w:rPr>
          <w:szCs w:val="18"/>
        </w:rPr>
        <w:t>l three of these XML namespaces, as well as related Schematron assertions and GML dictionaries</w:t>
      </w:r>
      <w:r w:rsidR="00A805F4">
        <w:rPr>
          <w:szCs w:val="18"/>
        </w:rPr>
        <w:t xml:space="preserve"> upon which those components depend</w:t>
      </w:r>
      <w:r w:rsidR="002A5DFD">
        <w:rPr>
          <w:szCs w:val="18"/>
        </w:rPr>
        <w:t>.</w:t>
      </w:r>
    </w:p>
    <w:p w:rsidR="00A435BC" w:rsidRDefault="00A435BC" w:rsidP="008E10C1">
      <w:pPr>
        <w:pStyle w:val="BodyText"/>
        <w:rPr>
          <w:szCs w:val="18"/>
        </w:rPr>
      </w:pPr>
      <w:r>
        <w:rPr>
          <w:szCs w:val="18"/>
        </w:rPr>
        <w:t xml:space="preserve">When any of these three XML namespaces are referenced from other schemas then the single valid </w:t>
      </w:r>
      <w:r w:rsidR="007A358B">
        <w:rPr>
          <w:i/>
          <w:szCs w:val="18"/>
        </w:rPr>
        <w:t>schema</w:t>
      </w:r>
      <w:r w:rsidRPr="007A358B">
        <w:rPr>
          <w:i/>
          <w:szCs w:val="18"/>
        </w:rPr>
        <w:t>Location</w:t>
      </w:r>
      <w:r>
        <w:rPr>
          <w:szCs w:val="18"/>
        </w:rPr>
        <w:t xml:space="preserve"> for the &lt;import&gt; is</w:t>
      </w:r>
      <w:r w:rsidR="007A358B">
        <w:rPr>
          <w:szCs w:val="18"/>
        </w:rPr>
        <w:t xml:space="preserve"> that established in the MDR. For the current TSPI release t</w:t>
      </w:r>
      <w:r>
        <w:rPr>
          <w:szCs w:val="18"/>
        </w:rPr>
        <w:t>hese are, respectively:</w:t>
      </w:r>
    </w:p>
    <w:p w:rsidR="00A435BC" w:rsidRDefault="00A435BC" w:rsidP="00BA3195">
      <w:pPr>
        <w:pStyle w:val="BodyText"/>
        <w:numPr>
          <w:ilvl w:val="0"/>
          <w:numId w:val="84"/>
        </w:numPr>
        <w:rPr>
          <w:szCs w:val="18"/>
        </w:rPr>
      </w:pPr>
      <w:r w:rsidRPr="007C3C9A">
        <w:t>‘</w:t>
      </w:r>
      <w:r w:rsidRPr="007C3C9A">
        <w:rPr>
          <w:b/>
        </w:rPr>
        <w:t>tspi-core</w:t>
      </w:r>
      <w:r w:rsidRPr="007C3C9A">
        <w:t xml:space="preserve">’: </w:t>
      </w:r>
      <w:hyperlink r:id="rId17" w:history="1">
        <w:r w:rsidR="00D2227A" w:rsidRPr="00D83A27">
          <w:rPr>
            <w:rStyle w:val="Hyperlink"/>
            <w:szCs w:val="18"/>
          </w:rPr>
          <w:t>http://metadata.ces.mil/mdr/ns/GSIP/tspi/</w:t>
        </w:r>
        <w:r w:rsidR="00774A50">
          <w:rPr>
            <w:rStyle w:val="Hyperlink"/>
            <w:szCs w:val="18"/>
          </w:rPr>
          <w:t>2.0.0</w:t>
        </w:r>
        <w:r w:rsidR="00D2227A" w:rsidRPr="00D83A27">
          <w:rPr>
            <w:rStyle w:val="Hyperlink"/>
            <w:szCs w:val="18"/>
          </w:rPr>
          <w:t>/tspi-core.xsd</w:t>
        </w:r>
      </w:hyperlink>
    </w:p>
    <w:p w:rsidR="00A435BC" w:rsidRPr="00A435BC" w:rsidRDefault="00A435BC" w:rsidP="00BA3195">
      <w:pPr>
        <w:pStyle w:val="BodyText"/>
        <w:numPr>
          <w:ilvl w:val="0"/>
          <w:numId w:val="84"/>
        </w:numPr>
        <w:rPr>
          <w:szCs w:val="18"/>
        </w:rPr>
      </w:pPr>
      <w:r w:rsidRPr="007C3C9A">
        <w:t>‘</w:t>
      </w:r>
      <w:r w:rsidRPr="007C3C9A">
        <w:rPr>
          <w:b/>
        </w:rPr>
        <w:t>tspi-ext</w:t>
      </w:r>
      <w:r w:rsidRPr="007C3C9A">
        <w:t>’:</w:t>
      </w:r>
      <w:r>
        <w:t xml:space="preserve"> </w:t>
      </w:r>
      <w:hyperlink r:id="rId18" w:history="1">
        <w:r w:rsidR="00D2227A" w:rsidRPr="00D83A27">
          <w:rPr>
            <w:rStyle w:val="Hyperlink"/>
          </w:rPr>
          <w:t>http://metadata.ces.mil/mdr/ns/GSIP/tspi/</w:t>
        </w:r>
        <w:r w:rsidR="00774A50">
          <w:rPr>
            <w:rStyle w:val="Hyperlink"/>
          </w:rPr>
          <w:t>2.0.0</w:t>
        </w:r>
        <w:r w:rsidR="00D2227A" w:rsidRPr="00D83A27">
          <w:rPr>
            <w:rStyle w:val="Hyperlink"/>
          </w:rPr>
          <w:t>/tspi-ext.xsd</w:t>
        </w:r>
      </w:hyperlink>
    </w:p>
    <w:p w:rsidR="00A435BC" w:rsidRPr="00A435BC" w:rsidRDefault="00A435BC" w:rsidP="00BA3195">
      <w:pPr>
        <w:pStyle w:val="BodyText"/>
        <w:numPr>
          <w:ilvl w:val="0"/>
          <w:numId w:val="84"/>
        </w:numPr>
        <w:rPr>
          <w:szCs w:val="18"/>
        </w:rPr>
      </w:pPr>
      <w:r w:rsidRPr="007C3C9A">
        <w:t>‘</w:t>
      </w:r>
      <w:r>
        <w:rPr>
          <w:b/>
        </w:rPr>
        <w:t>tspi</w:t>
      </w:r>
      <w:r w:rsidRPr="007C3C9A">
        <w:t>’:</w:t>
      </w:r>
      <w:r>
        <w:t xml:space="preserve"> </w:t>
      </w:r>
      <w:hyperlink r:id="rId19" w:history="1">
        <w:r w:rsidR="00D2227A" w:rsidRPr="00D83A27">
          <w:rPr>
            <w:rStyle w:val="Hyperlink"/>
          </w:rPr>
          <w:t>http://metadata.ces.mil/mdr/ns/GSIP/tspi/</w:t>
        </w:r>
        <w:r w:rsidR="00774A50">
          <w:rPr>
            <w:rStyle w:val="Hyperlink"/>
          </w:rPr>
          <w:t>2.0.0</w:t>
        </w:r>
        <w:r w:rsidR="00D2227A" w:rsidRPr="00D83A27">
          <w:rPr>
            <w:rStyle w:val="Hyperlink"/>
          </w:rPr>
          <w:t>/tspi.xsd</w:t>
        </w:r>
      </w:hyperlink>
      <w:r>
        <w:t xml:space="preserve"> </w:t>
      </w:r>
    </w:p>
    <w:p w:rsidR="00A435BC" w:rsidRDefault="00F11A76" w:rsidP="008E10C1">
      <w:pPr>
        <w:pStyle w:val="BodyText"/>
        <w:rPr>
          <w:szCs w:val="18"/>
        </w:rPr>
      </w:pPr>
      <w:r>
        <w:rPr>
          <w:szCs w:val="18"/>
        </w:rPr>
        <w:t xml:space="preserve">Schema </w:t>
      </w:r>
      <w:r w:rsidR="00A435BC">
        <w:rPr>
          <w:szCs w:val="18"/>
        </w:rPr>
        <w:t>component</w:t>
      </w:r>
      <w:r>
        <w:rPr>
          <w:szCs w:val="18"/>
        </w:rPr>
        <w:t xml:space="preserve"> files (XSD, SCH, XML) </w:t>
      </w:r>
      <w:r w:rsidR="00A435BC">
        <w:rPr>
          <w:szCs w:val="18"/>
        </w:rPr>
        <w:t xml:space="preserve">may be copied to other locations for development and/or efficiency purposes, however </w:t>
      </w:r>
      <w:r w:rsidR="007A358B">
        <w:rPr>
          <w:szCs w:val="18"/>
        </w:rPr>
        <w:t>any</w:t>
      </w:r>
      <w:r w:rsidR="00A435BC">
        <w:rPr>
          <w:szCs w:val="18"/>
        </w:rPr>
        <w:t xml:space="preserve"> </w:t>
      </w:r>
      <w:r w:rsidR="007A358B">
        <w:rPr>
          <w:szCs w:val="18"/>
        </w:rPr>
        <w:t xml:space="preserve">alteration or substitution violates TSPI conformance requirements (see </w:t>
      </w:r>
      <w:r w:rsidR="0000430E">
        <w:rPr>
          <w:szCs w:val="18"/>
        </w:rPr>
        <w:fldChar w:fldCharType="begin"/>
      </w:r>
      <w:r w:rsidR="007A358B">
        <w:rPr>
          <w:szCs w:val="18"/>
        </w:rPr>
        <w:instrText xml:space="preserve"> REF _Ref318937822 \r \h </w:instrText>
      </w:r>
      <w:r w:rsidR="0000430E">
        <w:rPr>
          <w:szCs w:val="18"/>
        </w:rPr>
      </w:r>
      <w:r w:rsidR="0000430E">
        <w:rPr>
          <w:szCs w:val="18"/>
        </w:rPr>
        <w:fldChar w:fldCharType="separate"/>
      </w:r>
      <w:r w:rsidR="00393238">
        <w:rPr>
          <w:szCs w:val="18"/>
        </w:rPr>
        <w:t>Annex B</w:t>
      </w:r>
      <w:r w:rsidR="0000430E">
        <w:rPr>
          <w:szCs w:val="18"/>
        </w:rPr>
        <w:fldChar w:fldCharType="end"/>
      </w:r>
      <w:r w:rsidR="007A358B">
        <w:rPr>
          <w:szCs w:val="18"/>
        </w:rPr>
        <w:t>).</w:t>
      </w:r>
    </w:p>
    <w:p w:rsidR="00CE54B3" w:rsidRDefault="00CE54B3" w:rsidP="00CE54B3">
      <w:pPr>
        <w:pStyle w:val="Heading2"/>
        <w:rPr>
          <w:lang w:val="en-GB" w:eastAsia="ja-JP"/>
        </w:rPr>
      </w:pPr>
      <w:bookmarkStart w:id="16" w:name="_Toc324685889"/>
      <w:r>
        <w:rPr>
          <w:lang w:val="en-GB" w:eastAsia="ja-JP"/>
        </w:rPr>
        <w:t>Specification Overview</w:t>
      </w:r>
      <w:bookmarkEnd w:id="16"/>
    </w:p>
    <w:p w:rsidR="00F34BDF" w:rsidRDefault="00CE54B3" w:rsidP="00CE54B3">
      <w:pPr>
        <w:pStyle w:val="BodyText"/>
        <w:rPr>
          <w:lang w:val="en-GB" w:eastAsia="ja-JP"/>
        </w:rPr>
      </w:pPr>
      <w:r>
        <w:rPr>
          <w:lang w:val="en-GB" w:eastAsia="ja-JP"/>
        </w:rPr>
        <w:t xml:space="preserve">This specification is organized into </w:t>
      </w:r>
      <w:r w:rsidR="00F34BDF">
        <w:rPr>
          <w:lang w:val="en-GB" w:eastAsia="ja-JP"/>
        </w:rPr>
        <w:t>seven</w:t>
      </w:r>
      <w:r>
        <w:rPr>
          <w:lang w:val="en-GB" w:eastAsia="ja-JP"/>
        </w:rPr>
        <w:t xml:space="preserve"> primary sections followed by a series of Annexes, some of which are informative in nature (and so marked).</w:t>
      </w:r>
    </w:p>
    <w:p w:rsidR="00CE54B3" w:rsidRDefault="00F34BDF" w:rsidP="00CE54B3">
      <w:pPr>
        <w:pStyle w:val="BodyText"/>
        <w:rPr>
          <w:lang w:val="en-GB" w:eastAsia="ja-JP"/>
        </w:rPr>
      </w:pPr>
      <w:r>
        <w:rPr>
          <w:lang w:val="en-GB" w:eastAsia="ja-JP"/>
        </w:rPr>
        <w:t xml:space="preserve">Section </w:t>
      </w:r>
      <w:r w:rsidR="0000430E">
        <w:rPr>
          <w:lang w:val="en-GB" w:eastAsia="ja-JP"/>
        </w:rPr>
        <w:fldChar w:fldCharType="begin"/>
      </w:r>
      <w:r>
        <w:rPr>
          <w:lang w:val="en-GB" w:eastAsia="ja-JP"/>
        </w:rPr>
        <w:instrText xml:space="preserve"> REF _Ref318593444 \r \h </w:instrText>
      </w:r>
      <w:r w:rsidR="0000430E">
        <w:rPr>
          <w:lang w:val="en-GB" w:eastAsia="ja-JP"/>
        </w:rPr>
      </w:r>
      <w:r w:rsidR="0000430E">
        <w:rPr>
          <w:lang w:val="en-GB" w:eastAsia="ja-JP"/>
        </w:rPr>
        <w:fldChar w:fldCharType="separate"/>
      </w:r>
      <w:r w:rsidR="00393238">
        <w:rPr>
          <w:lang w:val="en-GB" w:eastAsia="ja-JP"/>
        </w:rPr>
        <w:t>2</w:t>
      </w:r>
      <w:r w:rsidR="0000430E">
        <w:rPr>
          <w:lang w:val="en-GB" w:eastAsia="ja-JP"/>
        </w:rPr>
        <w:fldChar w:fldCharType="end"/>
      </w:r>
      <w:r>
        <w:rPr>
          <w:lang w:val="en-GB" w:eastAsia="ja-JP"/>
        </w:rPr>
        <w:t xml:space="preserve"> specifies conformance requirements.</w:t>
      </w:r>
    </w:p>
    <w:p w:rsidR="00CE54B3" w:rsidRDefault="00CE54B3" w:rsidP="00CE54B3">
      <w:pPr>
        <w:pStyle w:val="BodyText"/>
        <w:rPr>
          <w:lang w:val="en-GB" w:eastAsia="ja-JP"/>
        </w:rPr>
      </w:pPr>
      <w:r>
        <w:rPr>
          <w:lang w:val="en-GB" w:eastAsia="ja-JP"/>
        </w:rPr>
        <w:t xml:space="preserve">Section </w:t>
      </w:r>
      <w:r w:rsidR="0000430E">
        <w:rPr>
          <w:lang w:val="en-GB" w:eastAsia="ja-JP"/>
        </w:rPr>
        <w:fldChar w:fldCharType="begin"/>
      </w:r>
      <w:r>
        <w:rPr>
          <w:lang w:val="en-GB" w:eastAsia="ja-JP"/>
        </w:rPr>
        <w:instrText xml:space="preserve"> REF _Ref244556847 \r \h </w:instrText>
      </w:r>
      <w:r w:rsidR="0000430E">
        <w:rPr>
          <w:lang w:val="en-GB" w:eastAsia="ja-JP"/>
        </w:rPr>
      </w:r>
      <w:r w:rsidR="0000430E">
        <w:rPr>
          <w:lang w:val="en-GB" w:eastAsia="ja-JP"/>
        </w:rPr>
        <w:fldChar w:fldCharType="separate"/>
      </w:r>
      <w:r w:rsidR="00393238">
        <w:rPr>
          <w:lang w:val="en-GB" w:eastAsia="ja-JP"/>
        </w:rPr>
        <w:t>3</w:t>
      </w:r>
      <w:r w:rsidR="0000430E">
        <w:rPr>
          <w:lang w:val="en-GB" w:eastAsia="ja-JP"/>
        </w:rPr>
        <w:fldChar w:fldCharType="end"/>
      </w:r>
      <w:r>
        <w:rPr>
          <w:lang w:val="en-GB" w:eastAsia="ja-JP"/>
        </w:rPr>
        <w:t xml:space="preserve"> specifies the normative and informative references used in this specification. Normative references are necessary for the complete understanding of this specification. Informative references are not essential but provide supplementary material from which the user of this specification may benefit.</w:t>
      </w:r>
    </w:p>
    <w:p w:rsidR="00CE54B3" w:rsidRDefault="00CE54B3" w:rsidP="00CE54B3">
      <w:pPr>
        <w:pStyle w:val="BodyText"/>
        <w:rPr>
          <w:lang w:val="en-GB" w:eastAsia="ja-JP"/>
        </w:rPr>
      </w:pPr>
      <w:r>
        <w:rPr>
          <w:lang w:val="en-GB" w:eastAsia="ja-JP"/>
        </w:rPr>
        <w:t xml:space="preserve">Section </w:t>
      </w:r>
      <w:r w:rsidR="0000430E">
        <w:rPr>
          <w:lang w:val="en-GB" w:eastAsia="ja-JP"/>
        </w:rPr>
        <w:fldChar w:fldCharType="begin"/>
      </w:r>
      <w:r>
        <w:rPr>
          <w:lang w:val="en-GB" w:eastAsia="ja-JP"/>
        </w:rPr>
        <w:instrText xml:space="preserve"> REF _Ref244556848 \r \h </w:instrText>
      </w:r>
      <w:r w:rsidR="0000430E">
        <w:rPr>
          <w:lang w:val="en-GB" w:eastAsia="ja-JP"/>
        </w:rPr>
      </w:r>
      <w:r w:rsidR="0000430E">
        <w:rPr>
          <w:lang w:val="en-GB" w:eastAsia="ja-JP"/>
        </w:rPr>
        <w:fldChar w:fldCharType="separate"/>
      </w:r>
      <w:r w:rsidR="00393238">
        <w:rPr>
          <w:lang w:val="en-GB" w:eastAsia="ja-JP"/>
        </w:rPr>
        <w:t>4</w:t>
      </w:r>
      <w:r w:rsidR="0000430E">
        <w:rPr>
          <w:lang w:val="en-GB" w:eastAsia="ja-JP"/>
        </w:rPr>
        <w:fldChar w:fldCharType="end"/>
      </w:r>
      <w:r>
        <w:rPr>
          <w:lang w:val="en-GB" w:eastAsia="ja-JP"/>
        </w:rPr>
        <w:t xml:space="preserve"> specifies the terms, definitions and acronyms used in this specification.</w:t>
      </w:r>
    </w:p>
    <w:p w:rsidR="000D5048" w:rsidRDefault="00CE54B3" w:rsidP="00CE54B3">
      <w:pPr>
        <w:pStyle w:val="BodyText"/>
        <w:rPr>
          <w:lang w:val="en-GB" w:eastAsia="ja-JP"/>
        </w:rPr>
      </w:pPr>
      <w:r>
        <w:rPr>
          <w:lang w:val="en-GB" w:eastAsia="ja-JP"/>
        </w:rPr>
        <w:t xml:space="preserve">Section </w:t>
      </w:r>
      <w:r w:rsidR="0000430E">
        <w:rPr>
          <w:lang w:val="en-GB" w:eastAsia="ja-JP"/>
        </w:rPr>
        <w:fldChar w:fldCharType="begin"/>
      </w:r>
      <w:r>
        <w:rPr>
          <w:lang w:val="en-GB" w:eastAsia="ja-JP"/>
        </w:rPr>
        <w:instrText xml:space="preserve"> REF _Ref244556850 \r \h </w:instrText>
      </w:r>
      <w:r w:rsidR="0000430E">
        <w:rPr>
          <w:lang w:val="en-GB" w:eastAsia="ja-JP"/>
        </w:rPr>
      </w:r>
      <w:r w:rsidR="0000430E">
        <w:rPr>
          <w:lang w:val="en-GB" w:eastAsia="ja-JP"/>
        </w:rPr>
        <w:fldChar w:fldCharType="separate"/>
      </w:r>
      <w:r w:rsidR="00393238">
        <w:rPr>
          <w:lang w:val="en-GB" w:eastAsia="ja-JP"/>
        </w:rPr>
        <w:t>5</w:t>
      </w:r>
      <w:r w:rsidR="0000430E">
        <w:rPr>
          <w:lang w:val="en-GB" w:eastAsia="ja-JP"/>
        </w:rPr>
        <w:fldChar w:fldCharType="end"/>
      </w:r>
      <w:r>
        <w:rPr>
          <w:lang w:val="en-GB" w:eastAsia="ja-JP"/>
        </w:rPr>
        <w:t xml:space="preserve"> specifies the mechanisms established by </w:t>
      </w:r>
      <w:r w:rsidR="00193EBD">
        <w:rPr>
          <w:lang w:val="en-GB" w:eastAsia="ja-JP"/>
        </w:rPr>
        <w:t>this</w:t>
      </w:r>
      <w:r>
        <w:rPr>
          <w:lang w:val="en-GB" w:eastAsia="ja-JP"/>
        </w:rPr>
        <w:t xml:space="preserve"> </w:t>
      </w:r>
      <w:r w:rsidR="007D3292">
        <w:rPr>
          <w:lang w:val="en-GB" w:eastAsia="ja-JP"/>
        </w:rPr>
        <w:t xml:space="preserve">specification </w:t>
      </w:r>
      <w:r>
        <w:rPr>
          <w:lang w:val="en-GB" w:eastAsia="ja-JP"/>
        </w:rPr>
        <w:t xml:space="preserve">for representing spatial </w:t>
      </w:r>
      <w:r w:rsidR="000D5048" w:rsidRPr="000D5048">
        <w:rPr>
          <w:b/>
          <w:lang w:val="en-GB" w:eastAsia="ja-JP"/>
        </w:rPr>
        <w:t>position</w:t>
      </w:r>
      <w:r w:rsidR="000D5048">
        <w:rPr>
          <w:lang w:val="en-GB" w:eastAsia="ja-JP"/>
        </w:rPr>
        <w:t>. It also specifies mechanisms for extending TSPI (and GML) with additional representations for spatial position and includes initial high-value extensions.</w:t>
      </w:r>
    </w:p>
    <w:p w:rsidR="000D5048" w:rsidRDefault="000D5048" w:rsidP="00CE54B3">
      <w:pPr>
        <w:pStyle w:val="BodyText"/>
        <w:rPr>
          <w:lang w:val="en-GB" w:eastAsia="ja-JP"/>
        </w:rPr>
      </w:pPr>
      <w:r>
        <w:rPr>
          <w:lang w:val="en-GB" w:eastAsia="ja-JP"/>
        </w:rPr>
        <w:t xml:space="preserve">Section </w:t>
      </w:r>
      <w:r w:rsidR="0000430E">
        <w:rPr>
          <w:lang w:val="en-GB" w:eastAsia="ja-JP"/>
        </w:rPr>
        <w:fldChar w:fldCharType="begin"/>
      </w:r>
      <w:r w:rsidR="00B8476E">
        <w:rPr>
          <w:lang w:val="en-GB" w:eastAsia="ja-JP"/>
        </w:rPr>
        <w:instrText xml:space="preserve"> REF _Ref318691562 \r \h </w:instrText>
      </w:r>
      <w:r w:rsidR="0000430E">
        <w:rPr>
          <w:lang w:val="en-GB" w:eastAsia="ja-JP"/>
        </w:rPr>
      </w:r>
      <w:r w:rsidR="0000430E">
        <w:rPr>
          <w:lang w:val="en-GB" w:eastAsia="ja-JP"/>
        </w:rPr>
        <w:fldChar w:fldCharType="separate"/>
      </w:r>
      <w:r w:rsidR="00393238">
        <w:rPr>
          <w:lang w:val="en-GB" w:eastAsia="ja-JP"/>
        </w:rPr>
        <w:t>6</w:t>
      </w:r>
      <w:r w:rsidR="0000430E">
        <w:rPr>
          <w:lang w:val="en-GB" w:eastAsia="ja-JP"/>
        </w:rPr>
        <w:fldChar w:fldCharType="end"/>
      </w:r>
      <w:r>
        <w:rPr>
          <w:lang w:val="en-GB" w:eastAsia="ja-JP"/>
        </w:rPr>
        <w:t xml:space="preserve"> specifies the mechanisms established by this specification for representing spatial </w:t>
      </w:r>
      <w:r w:rsidRPr="000D5048">
        <w:rPr>
          <w:b/>
          <w:szCs w:val="18"/>
        </w:rPr>
        <w:t>location</w:t>
      </w:r>
      <w:r w:rsidRPr="009B063F">
        <w:rPr>
          <w:szCs w:val="18"/>
        </w:rPr>
        <w:t xml:space="preserve"> using geographic identifiers</w:t>
      </w:r>
      <w:r>
        <w:rPr>
          <w:szCs w:val="18"/>
        </w:rPr>
        <w:t xml:space="preserve"> (</w:t>
      </w:r>
      <w:r w:rsidRPr="000D5048">
        <w:rPr>
          <w:i/>
          <w:szCs w:val="18"/>
        </w:rPr>
        <w:t>e.g</w:t>
      </w:r>
      <w:r>
        <w:rPr>
          <w:szCs w:val="18"/>
        </w:rPr>
        <w:t xml:space="preserve">., place names). </w:t>
      </w:r>
      <w:r>
        <w:rPr>
          <w:lang w:val="en-GB" w:eastAsia="ja-JP"/>
        </w:rPr>
        <w:t>It also specifies mechanisms for extending TSPI with additional representations for spatial location and includes initial high-value extensions.</w:t>
      </w:r>
    </w:p>
    <w:p w:rsidR="0096266D" w:rsidRDefault="00B0748E" w:rsidP="0096266D">
      <w:pPr>
        <w:pStyle w:val="BodyText"/>
        <w:rPr>
          <w:lang w:val="en-GB" w:eastAsia="ja-JP"/>
        </w:rPr>
      </w:pPr>
      <w:r>
        <w:rPr>
          <w:lang w:val="en-GB" w:eastAsia="ja-JP"/>
        </w:rPr>
        <w:t xml:space="preserve">Section </w:t>
      </w:r>
      <w:r>
        <w:rPr>
          <w:lang w:val="en-GB" w:eastAsia="ja-JP"/>
        </w:rPr>
        <w:fldChar w:fldCharType="begin"/>
      </w:r>
      <w:r>
        <w:rPr>
          <w:lang w:val="en-GB" w:eastAsia="ja-JP"/>
        </w:rPr>
        <w:instrText xml:space="preserve"> REF _Ref324382610 \r \h </w:instrText>
      </w:r>
      <w:r>
        <w:rPr>
          <w:lang w:val="en-GB" w:eastAsia="ja-JP"/>
        </w:rPr>
      </w:r>
      <w:r>
        <w:rPr>
          <w:lang w:val="en-GB" w:eastAsia="ja-JP"/>
        </w:rPr>
        <w:fldChar w:fldCharType="separate"/>
      </w:r>
      <w:r w:rsidR="00393238">
        <w:rPr>
          <w:lang w:val="en-GB" w:eastAsia="ja-JP"/>
        </w:rPr>
        <w:t>7</w:t>
      </w:r>
      <w:r>
        <w:rPr>
          <w:lang w:val="en-GB" w:eastAsia="ja-JP"/>
        </w:rPr>
        <w:fldChar w:fldCharType="end"/>
      </w:r>
      <w:r>
        <w:rPr>
          <w:lang w:val="en-GB" w:eastAsia="ja-JP"/>
        </w:rPr>
        <w:t xml:space="preserve"> </w:t>
      </w:r>
      <w:r w:rsidR="000D5048">
        <w:rPr>
          <w:lang w:val="en-GB" w:eastAsia="ja-JP"/>
        </w:rPr>
        <w:t xml:space="preserve">specifies the mechanisms established by this specification for representing </w:t>
      </w:r>
      <w:r w:rsidR="000D5048" w:rsidRPr="00235212">
        <w:rPr>
          <w:szCs w:val="18"/>
        </w:rPr>
        <w:t>(physical</w:t>
      </w:r>
      <w:r w:rsidR="000D5048" w:rsidRPr="00D20ECA">
        <w:rPr>
          <w:szCs w:val="18"/>
        </w:rPr>
        <w:t xml:space="preserve">) </w:t>
      </w:r>
      <w:r w:rsidR="000D5048" w:rsidRPr="000D5048">
        <w:rPr>
          <w:b/>
          <w:szCs w:val="18"/>
        </w:rPr>
        <w:t>address</w:t>
      </w:r>
      <w:r w:rsidR="000D5048">
        <w:rPr>
          <w:szCs w:val="18"/>
        </w:rPr>
        <w:t xml:space="preserve"> (</w:t>
      </w:r>
      <w:r w:rsidR="000D5048" w:rsidRPr="00AC4DF7">
        <w:rPr>
          <w:i/>
          <w:szCs w:val="18"/>
        </w:rPr>
        <w:t>e.g</w:t>
      </w:r>
      <w:r w:rsidR="000D5048">
        <w:rPr>
          <w:szCs w:val="18"/>
        </w:rPr>
        <w:t>., postal address)</w:t>
      </w:r>
      <w:r w:rsidR="000D5048" w:rsidRPr="009B063F">
        <w:rPr>
          <w:szCs w:val="18"/>
        </w:rPr>
        <w:t>.</w:t>
      </w:r>
    </w:p>
    <w:p w:rsidR="00CE54B3" w:rsidRDefault="00B0748E" w:rsidP="00CE54B3">
      <w:pPr>
        <w:pStyle w:val="BodyText"/>
        <w:rPr>
          <w:lang w:val="en-GB" w:eastAsia="ja-JP"/>
        </w:rPr>
      </w:pPr>
      <w:r>
        <w:rPr>
          <w:lang w:val="en-GB" w:eastAsia="ja-JP"/>
        </w:rPr>
        <w:t xml:space="preserve">Section </w:t>
      </w:r>
      <w:r>
        <w:rPr>
          <w:lang w:val="en-GB" w:eastAsia="ja-JP"/>
        </w:rPr>
        <w:fldChar w:fldCharType="begin"/>
      </w:r>
      <w:r>
        <w:rPr>
          <w:lang w:val="en-GB" w:eastAsia="ja-JP"/>
        </w:rPr>
        <w:instrText xml:space="preserve"> REF _Ref324382648 \r \h </w:instrText>
      </w:r>
      <w:r>
        <w:rPr>
          <w:lang w:val="en-GB" w:eastAsia="ja-JP"/>
        </w:rPr>
      </w:r>
      <w:r>
        <w:rPr>
          <w:lang w:val="en-GB" w:eastAsia="ja-JP"/>
        </w:rPr>
        <w:fldChar w:fldCharType="separate"/>
      </w:r>
      <w:r w:rsidR="00393238">
        <w:rPr>
          <w:lang w:val="en-GB" w:eastAsia="ja-JP"/>
        </w:rPr>
        <w:t>8</w:t>
      </w:r>
      <w:r>
        <w:rPr>
          <w:lang w:val="en-GB" w:eastAsia="ja-JP"/>
        </w:rPr>
        <w:fldChar w:fldCharType="end"/>
      </w:r>
      <w:r>
        <w:rPr>
          <w:lang w:val="en-GB" w:eastAsia="ja-JP"/>
        </w:rPr>
        <w:t xml:space="preserve"> </w:t>
      </w:r>
      <w:r w:rsidR="00CE54B3">
        <w:rPr>
          <w:lang w:val="en-GB" w:eastAsia="ja-JP"/>
        </w:rPr>
        <w:t xml:space="preserve">specifies the mechanisms established by </w:t>
      </w:r>
      <w:r w:rsidR="00193EBD">
        <w:rPr>
          <w:lang w:val="en-GB" w:eastAsia="ja-JP"/>
        </w:rPr>
        <w:t>this</w:t>
      </w:r>
      <w:r w:rsidR="00CE54B3">
        <w:rPr>
          <w:lang w:val="en-GB" w:eastAsia="ja-JP"/>
        </w:rPr>
        <w:t xml:space="preserve"> </w:t>
      </w:r>
      <w:r w:rsidR="007D3292">
        <w:rPr>
          <w:lang w:val="en-GB" w:eastAsia="ja-JP"/>
        </w:rPr>
        <w:t>specification</w:t>
      </w:r>
      <w:r w:rsidR="001776FC">
        <w:rPr>
          <w:lang w:val="en-GB" w:eastAsia="ja-JP"/>
        </w:rPr>
        <w:t xml:space="preserve"> </w:t>
      </w:r>
      <w:r w:rsidR="00CE54B3">
        <w:rPr>
          <w:lang w:val="en-GB" w:eastAsia="ja-JP"/>
        </w:rPr>
        <w:t xml:space="preserve">for representing temporal </w:t>
      </w:r>
      <w:r w:rsidR="002C2C6E">
        <w:rPr>
          <w:lang w:val="en-GB" w:eastAsia="ja-JP"/>
        </w:rPr>
        <w:t>position</w:t>
      </w:r>
      <w:r w:rsidR="00CE54B3">
        <w:rPr>
          <w:lang w:val="en-GB" w:eastAsia="ja-JP"/>
        </w:rPr>
        <w:t>.</w:t>
      </w:r>
    </w:p>
    <w:p w:rsidR="00472086" w:rsidRDefault="0000430E" w:rsidP="00472086">
      <w:pPr>
        <w:pStyle w:val="BodyText"/>
        <w:rPr>
          <w:lang w:val="en-GB" w:eastAsia="ja-JP"/>
        </w:rPr>
      </w:pPr>
      <w:r>
        <w:rPr>
          <w:lang w:val="en-GB" w:eastAsia="ja-JP"/>
        </w:rPr>
        <w:fldChar w:fldCharType="begin"/>
      </w:r>
      <w:r w:rsidR="00472086">
        <w:rPr>
          <w:lang w:val="en-GB" w:eastAsia="ja-JP"/>
        </w:rPr>
        <w:instrText xml:space="preserve"> REF _Ref318552449 \r \h </w:instrText>
      </w:r>
      <w:r>
        <w:rPr>
          <w:lang w:val="en-GB" w:eastAsia="ja-JP"/>
        </w:rPr>
      </w:r>
      <w:r>
        <w:rPr>
          <w:lang w:val="en-GB" w:eastAsia="ja-JP"/>
        </w:rPr>
        <w:fldChar w:fldCharType="separate"/>
      </w:r>
      <w:r w:rsidR="00393238">
        <w:rPr>
          <w:lang w:val="en-GB" w:eastAsia="ja-JP"/>
        </w:rPr>
        <w:t>Annex A</w:t>
      </w:r>
      <w:r>
        <w:rPr>
          <w:lang w:val="en-GB" w:eastAsia="ja-JP"/>
        </w:rPr>
        <w:fldChar w:fldCharType="end"/>
      </w:r>
      <w:r w:rsidR="00472086">
        <w:rPr>
          <w:lang w:val="en-GB" w:eastAsia="ja-JP"/>
        </w:rPr>
        <w:t xml:space="preserve"> </w:t>
      </w:r>
      <w:r w:rsidR="0001472E">
        <w:rPr>
          <w:lang w:val="en-GB" w:eastAsia="ja-JP"/>
        </w:rPr>
        <w:t xml:space="preserve">(normative) </w:t>
      </w:r>
      <w:r w:rsidR="00472086">
        <w:rPr>
          <w:lang w:val="en-GB" w:eastAsia="ja-JP"/>
        </w:rPr>
        <w:t>establishes a set of conventions used throughout this specification. These include naming and design rules, the referencing of various schemas,</w:t>
      </w:r>
      <w:r w:rsidR="002C2C6E">
        <w:rPr>
          <w:lang w:val="en-GB" w:eastAsia="ja-JP"/>
        </w:rPr>
        <w:t xml:space="preserve"> </w:t>
      </w:r>
      <w:r w:rsidR="00472086">
        <w:rPr>
          <w:lang w:val="en-GB" w:eastAsia="ja-JP"/>
        </w:rPr>
        <w:t>the establishment and use of information resources (</w:t>
      </w:r>
      <w:r w:rsidR="00472086" w:rsidRPr="00B0306F">
        <w:rPr>
          <w:i/>
          <w:lang w:val="en-GB" w:eastAsia="ja-JP"/>
        </w:rPr>
        <w:t>e.g</w:t>
      </w:r>
      <w:r w:rsidR="00472086">
        <w:rPr>
          <w:lang w:val="en-GB" w:eastAsia="ja-JP"/>
        </w:rPr>
        <w:t xml:space="preserve">., coordinate reference systems, code lists, and units of measure) in support of this specification, the use of </w:t>
      </w:r>
      <w:r w:rsidR="002C2C6E" w:rsidRPr="00937D7D">
        <w:rPr>
          <w:szCs w:val="18"/>
        </w:rPr>
        <w:t>ISO/IEC 19757</w:t>
      </w:r>
      <w:r w:rsidR="002C2C6E">
        <w:rPr>
          <w:szCs w:val="18"/>
        </w:rPr>
        <w:t xml:space="preserve">:2006 </w:t>
      </w:r>
      <w:r w:rsidR="00472086">
        <w:rPr>
          <w:lang w:val="en-GB" w:eastAsia="ja-JP"/>
        </w:rPr>
        <w:t>Schematron in validating XML instance documents, and issues in conformance and reuse of this specification.</w:t>
      </w:r>
    </w:p>
    <w:p w:rsidR="00B8476E" w:rsidRDefault="0000430E" w:rsidP="00B8476E">
      <w:pPr>
        <w:pStyle w:val="BodyText"/>
        <w:rPr>
          <w:lang w:val="en-GB" w:eastAsia="ja-JP"/>
        </w:rPr>
      </w:pPr>
      <w:r>
        <w:rPr>
          <w:lang w:val="en-GB" w:eastAsia="ja-JP"/>
        </w:rPr>
        <w:fldChar w:fldCharType="begin"/>
      </w:r>
      <w:r w:rsidR="00B8476E">
        <w:rPr>
          <w:lang w:val="en-GB" w:eastAsia="ja-JP"/>
        </w:rPr>
        <w:instrText xml:space="preserve"> REF _Ref318691365 \r \h </w:instrText>
      </w:r>
      <w:r>
        <w:rPr>
          <w:lang w:val="en-GB" w:eastAsia="ja-JP"/>
        </w:rPr>
      </w:r>
      <w:r>
        <w:rPr>
          <w:lang w:val="en-GB" w:eastAsia="ja-JP"/>
        </w:rPr>
        <w:fldChar w:fldCharType="separate"/>
      </w:r>
      <w:r w:rsidR="00393238">
        <w:rPr>
          <w:lang w:val="en-GB" w:eastAsia="ja-JP"/>
        </w:rPr>
        <w:t>Annex B</w:t>
      </w:r>
      <w:r>
        <w:rPr>
          <w:lang w:val="en-GB" w:eastAsia="ja-JP"/>
        </w:rPr>
        <w:fldChar w:fldCharType="end"/>
      </w:r>
      <w:r w:rsidR="00B8476E">
        <w:rPr>
          <w:lang w:val="en-GB" w:eastAsia="ja-JP"/>
        </w:rPr>
        <w:t xml:space="preserve"> </w:t>
      </w:r>
      <w:r w:rsidR="0001472E">
        <w:rPr>
          <w:lang w:val="en-GB" w:eastAsia="ja-JP"/>
        </w:rPr>
        <w:t xml:space="preserve">(normative) </w:t>
      </w:r>
      <w:r w:rsidR="00B8476E" w:rsidRPr="00F34BDF">
        <w:rPr>
          <w:lang w:val="en-GB" w:eastAsia="ja-JP"/>
        </w:rPr>
        <w:t>establishes a conformance test suite.</w:t>
      </w:r>
    </w:p>
    <w:p w:rsidR="00D31FC3" w:rsidRDefault="0000430E" w:rsidP="00D31FC3">
      <w:pPr>
        <w:pStyle w:val="BodyText"/>
        <w:rPr>
          <w:lang w:val="en-GB" w:eastAsia="ja-JP"/>
        </w:rPr>
      </w:pPr>
      <w:r>
        <w:rPr>
          <w:lang w:val="en-GB" w:eastAsia="ja-JP"/>
        </w:rPr>
        <w:fldChar w:fldCharType="begin"/>
      </w:r>
      <w:r w:rsidR="00D31FC3">
        <w:rPr>
          <w:lang w:val="en-GB" w:eastAsia="ja-JP"/>
        </w:rPr>
        <w:instrText xml:space="preserve"> REF _Ref243363885 \r \h </w:instrText>
      </w:r>
      <w:r>
        <w:rPr>
          <w:lang w:val="en-GB" w:eastAsia="ja-JP"/>
        </w:rPr>
      </w:r>
      <w:r>
        <w:rPr>
          <w:lang w:val="en-GB" w:eastAsia="ja-JP"/>
        </w:rPr>
        <w:fldChar w:fldCharType="separate"/>
      </w:r>
      <w:r w:rsidR="00393238">
        <w:rPr>
          <w:lang w:val="en-GB" w:eastAsia="ja-JP"/>
        </w:rPr>
        <w:t>Annex C</w:t>
      </w:r>
      <w:r>
        <w:rPr>
          <w:lang w:val="en-GB" w:eastAsia="ja-JP"/>
        </w:rPr>
        <w:fldChar w:fldCharType="end"/>
      </w:r>
      <w:r w:rsidR="00D31FC3">
        <w:rPr>
          <w:lang w:val="en-GB" w:eastAsia="ja-JP"/>
        </w:rPr>
        <w:t xml:space="preserve"> </w:t>
      </w:r>
      <w:r w:rsidR="0001472E">
        <w:rPr>
          <w:lang w:val="en-GB" w:eastAsia="ja-JP"/>
        </w:rPr>
        <w:t xml:space="preserve">(informative) </w:t>
      </w:r>
      <w:r w:rsidR="00D31FC3">
        <w:rPr>
          <w:lang w:val="en-GB" w:eastAsia="ja-JP"/>
        </w:rPr>
        <w:t xml:space="preserve">identifies a set of Geodetic 2D coordinate reference systems that are registered in the GSIP Governance Namespace of the </w:t>
      </w:r>
      <w:r w:rsidR="006E6A5D">
        <w:t>DoD Data Services Environment (DSE) Metadata Registry (MDR)</w:t>
      </w:r>
      <w:r w:rsidR="00D31FC3">
        <w:rPr>
          <w:lang w:val="en-GB" w:eastAsia="ja-JP"/>
        </w:rPr>
        <w:t xml:space="preserve"> that may be used with this specification.</w:t>
      </w:r>
    </w:p>
    <w:p w:rsidR="00472086" w:rsidRDefault="00E831E5" w:rsidP="00472086">
      <w:pPr>
        <w:pStyle w:val="BodyText"/>
        <w:rPr>
          <w:lang w:val="en-GB" w:eastAsia="ja-JP"/>
        </w:rPr>
      </w:pPr>
      <w:r>
        <w:fldChar w:fldCharType="begin"/>
      </w:r>
      <w:r>
        <w:instrText xml:space="preserve"> REF _Ref243538721 \r \h  \* MERGEFORMAT </w:instrText>
      </w:r>
      <w:r>
        <w:fldChar w:fldCharType="separate"/>
      </w:r>
      <w:r w:rsidR="00393238" w:rsidRPr="00393238">
        <w:rPr>
          <w:lang w:val="en-GB" w:eastAsia="ja-JP"/>
        </w:rPr>
        <w:t>Annex D</w:t>
      </w:r>
      <w:r>
        <w:fldChar w:fldCharType="end"/>
      </w:r>
      <w:r w:rsidR="00472086" w:rsidRPr="00F34BDF">
        <w:rPr>
          <w:lang w:val="en-GB" w:eastAsia="ja-JP"/>
        </w:rPr>
        <w:t xml:space="preserve"> </w:t>
      </w:r>
      <w:r w:rsidR="0001472E">
        <w:rPr>
          <w:lang w:val="en-GB" w:eastAsia="ja-JP"/>
        </w:rPr>
        <w:t xml:space="preserve">(informative) </w:t>
      </w:r>
      <w:r w:rsidR="00A90492" w:rsidRPr="00F34BDF">
        <w:rPr>
          <w:lang w:val="en-GB" w:eastAsia="ja-JP"/>
        </w:rPr>
        <w:t>explains</w:t>
      </w:r>
      <w:r w:rsidR="00A90492">
        <w:rPr>
          <w:lang w:val="en-GB" w:eastAsia="ja-JP"/>
        </w:rPr>
        <w:t xml:space="preserve"> the principal</w:t>
      </w:r>
      <w:r w:rsidR="00472086">
        <w:rPr>
          <w:lang w:val="en-GB" w:eastAsia="ja-JP"/>
        </w:rPr>
        <w:t xml:space="preserve"> structuring concepts used by GML: Profiles and Application Schema</w:t>
      </w:r>
      <w:r w:rsidR="00472086" w:rsidRPr="00472086">
        <w:rPr>
          <w:lang w:val="en-GB" w:eastAsia="ja-JP"/>
        </w:rPr>
        <w:t>s.</w:t>
      </w:r>
    </w:p>
    <w:p w:rsidR="001B02C1" w:rsidRDefault="0000430E" w:rsidP="00CE54B3">
      <w:pPr>
        <w:pStyle w:val="BodyText"/>
        <w:rPr>
          <w:lang w:val="en-GB" w:eastAsia="ja-JP"/>
        </w:rPr>
      </w:pPr>
      <w:r>
        <w:rPr>
          <w:lang w:val="en-GB" w:eastAsia="ja-JP"/>
        </w:rPr>
        <w:fldChar w:fldCharType="begin"/>
      </w:r>
      <w:r w:rsidR="00693C5E">
        <w:rPr>
          <w:lang w:val="en-GB" w:eastAsia="ja-JP"/>
        </w:rPr>
        <w:instrText xml:space="preserve"> REF _Ref318691165 \r \h </w:instrText>
      </w:r>
      <w:r>
        <w:rPr>
          <w:lang w:val="en-GB" w:eastAsia="ja-JP"/>
        </w:rPr>
      </w:r>
      <w:r>
        <w:rPr>
          <w:lang w:val="en-GB" w:eastAsia="ja-JP"/>
        </w:rPr>
        <w:fldChar w:fldCharType="separate"/>
      </w:r>
      <w:r w:rsidR="00393238">
        <w:rPr>
          <w:lang w:val="en-GB" w:eastAsia="ja-JP"/>
        </w:rPr>
        <w:t>Annex E</w:t>
      </w:r>
      <w:r>
        <w:rPr>
          <w:lang w:val="en-GB" w:eastAsia="ja-JP"/>
        </w:rPr>
        <w:fldChar w:fldCharType="end"/>
      </w:r>
      <w:r w:rsidR="00693C5E">
        <w:rPr>
          <w:lang w:val="en-GB" w:eastAsia="ja-JP"/>
        </w:rPr>
        <w:t xml:space="preserve"> </w:t>
      </w:r>
      <w:r w:rsidR="0001472E">
        <w:rPr>
          <w:lang w:val="en-GB" w:eastAsia="ja-JP"/>
        </w:rPr>
        <w:t xml:space="preserve">(informative) </w:t>
      </w:r>
      <w:r w:rsidR="001B02C1">
        <w:rPr>
          <w:lang w:val="en-GB" w:eastAsia="ja-JP"/>
        </w:rPr>
        <w:t xml:space="preserve">describes the procedures to be followed when extending the TSPI through </w:t>
      </w:r>
      <w:r w:rsidR="00B8476E">
        <w:rPr>
          <w:lang w:val="en-GB" w:eastAsia="ja-JP"/>
        </w:rPr>
        <w:t>a process of registering new XML components, code lists, and codes, to include Coordinate Reference Systems, Physical Quantities, Units of Measure, and Data Quality Measures.</w:t>
      </w:r>
    </w:p>
    <w:p w:rsidR="00F34BDF" w:rsidRDefault="00F34BDF" w:rsidP="00F34BDF">
      <w:pPr>
        <w:pStyle w:val="Heading1"/>
      </w:pPr>
      <w:bookmarkStart w:id="17" w:name="_Toc272405585"/>
      <w:bookmarkStart w:id="18" w:name="_Toc281716697"/>
      <w:bookmarkStart w:id="19" w:name="_Ref318593444"/>
      <w:bookmarkStart w:id="20" w:name="_Toc324685890"/>
      <w:r>
        <w:t>Conformance</w:t>
      </w:r>
      <w:bookmarkEnd w:id="17"/>
      <w:bookmarkEnd w:id="18"/>
      <w:bookmarkEnd w:id="19"/>
      <w:bookmarkEnd w:id="20"/>
    </w:p>
    <w:p w:rsidR="006755BE" w:rsidRDefault="006755BE" w:rsidP="006755BE">
      <w:pPr>
        <w:pStyle w:val="BodyText"/>
        <w:rPr>
          <w:lang w:val="en-GB" w:eastAsia="ja-JP"/>
        </w:rPr>
      </w:pPr>
      <w:r>
        <w:rPr>
          <w:lang w:val="en-GB" w:eastAsia="ja-JP"/>
        </w:rPr>
        <w:t xml:space="preserve">Conformance to </w:t>
      </w:r>
      <w:r w:rsidR="00911EF9">
        <w:rPr>
          <w:lang w:val="en-GB" w:eastAsia="ja-JP"/>
        </w:rPr>
        <w:t>this specification</w:t>
      </w:r>
      <w:r>
        <w:rPr>
          <w:lang w:val="en-GB" w:eastAsia="ja-JP"/>
        </w:rPr>
        <w:t xml:space="preserve"> ensures that </w:t>
      </w:r>
      <w:r>
        <w:t>XML instance documents are both well-formed (meet syntactic requirements) and valid (meet logical requirements) with respect to the requirements of the TSPI Schema, and in the case of a TSPI Schema-conformant application whether it correctly writes and/or reads TSPI Schema-conformant instance documents.</w:t>
      </w:r>
    </w:p>
    <w:p w:rsidR="00F34BDF" w:rsidRPr="00054916" w:rsidRDefault="00F34BDF" w:rsidP="00054916">
      <w:pPr>
        <w:pStyle w:val="BodyText"/>
        <w:rPr>
          <w:lang w:val="en-GB" w:eastAsia="ja-JP"/>
        </w:rPr>
      </w:pPr>
      <w:r w:rsidRPr="00054916">
        <w:rPr>
          <w:lang w:val="en-GB" w:eastAsia="ja-JP"/>
        </w:rPr>
        <w:t xml:space="preserve">Conformance with the TSPI specification shall be </w:t>
      </w:r>
      <w:r w:rsidR="006C079F" w:rsidRPr="00054916">
        <w:rPr>
          <w:lang w:val="en-GB" w:eastAsia="ja-JP"/>
        </w:rPr>
        <w:t>determined</w:t>
      </w:r>
      <w:r w:rsidRPr="00054916">
        <w:rPr>
          <w:lang w:val="en-GB" w:eastAsia="ja-JP"/>
        </w:rPr>
        <w:t xml:space="preserve"> using all of the relevant tests </w:t>
      </w:r>
      <w:r w:rsidR="006C079F" w:rsidRPr="00054916">
        <w:rPr>
          <w:lang w:val="en-GB" w:eastAsia="ja-JP"/>
        </w:rPr>
        <w:t xml:space="preserve">and conditions </w:t>
      </w:r>
      <w:r w:rsidRPr="00054916">
        <w:rPr>
          <w:lang w:val="en-GB" w:eastAsia="ja-JP"/>
        </w:rPr>
        <w:t>specified in</w:t>
      </w:r>
      <w:r w:rsidR="00535B7E">
        <w:rPr>
          <w:lang w:val="en-GB" w:eastAsia="ja-JP"/>
        </w:rPr>
        <w:t xml:space="preserve"> </w:t>
      </w:r>
      <w:r w:rsidR="00535B7E">
        <w:rPr>
          <w:lang w:val="en-GB" w:eastAsia="ja-JP"/>
        </w:rPr>
        <w:fldChar w:fldCharType="begin"/>
      </w:r>
      <w:r w:rsidR="00535B7E">
        <w:rPr>
          <w:lang w:val="en-GB" w:eastAsia="ja-JP"/>
        </w:rPr>
        <w:instrText xml:space="preserve"> REF _Ref318691365 \r \h </w:instrText>
      </w:r>
      <w:r w:rsidR="00535B7E">
        <w:rPr>
          <w:lang w:val="en-GB" w:eastAsia="ja-JP"/>
        </w:rPr>
      </w:r>
      <w:r w:rsidR="00535B7E">
        <w:rPr>
          <w:lang w:val="en-GB" w:eastAsia="ja-JP"/>
        </w:rPr>
        <w:fldChar w:fldCharType="separate"/>
      </w:r>
      <w:r w:rsidR="00393238">
        <w:rPr>
          <w:lang w:val="en-GB" w:eastAsia="ja-JP"/>
        </w:rPr>
        <w:t>Annex B</w:t>
      </w:r>
      <w:r w:rsidR="00535B7E">
        <w:rPr>
          <w:lang w:val="en-GB" w:eastAsia="ja-JP"/>
        </w:rPr>
        <w:fldChar w:fldCharType="end"/>
      </w:r>
      <w:r w:rsidRPr="00054916">
        <w:rPr>
          <w:lang w:val="en-GB" w:eastAsia="ja-JP"/>
        </w:rPr>
        <w:t>.</w:t>
      </w:r>
      <w:r w:rsidR="00752020">
        <w:rPr>
          <w:lang w:val="en-GB" w:eastAsia="ja-JP"/>
        </w:rPr>
        <w:t xml:space="preserve"> </w:t>
      </w:r>
      <w:r w:rsidR="00752020" w:rsidRPr="00054916">
        <w:rPr>
          <w:lang w:val="en-GB" w:eastAsia="ja-JP"/>
        </w:rPr>
        <w:t xml:space="preserve">The TSPI </w:t>
      </w:r>
      <w:r w:rsidR="00752020">
        <w:rPr>
          <w:lang w:val="en-GB" w:eastAsia="ja-JP"/>
        </w:rPr>
        <w:t>Schema</w:t>
      </w:r>
      <w:r w:rsidR="00752020" w:rsidRPr="00054916">
        <w:rPr>
          <w:lang w:val="en-GB" w:eastAsia="ja-JP"/>
        </w:rPr>
        <w:t xml:space="preserve"> includes multiple XML namespaces (see Section </w:t>
      </w:r>
      <w:r w:rsidR="00752020" w:rsidRPr="00054916">
        <w:rPr>
          <w:lang w:val="en-GB" w:eastAsia="ja-JP"/>
        </w:rPr>
        <w:fldChar w:fldCharType="begin"/>
      </w:r>
      <w:r w:rsidR="00752020" w:rsidRPr="00054916">
        <w:rPr>
          <w:lang w:val="en-GB" w:eastAsia="ja-JP"/>
        </w:rPr>
        <w:instrText xml:space="preserve"> REF _Ref318937969 \r \h  \* MERGEFORMAT </w:instrText>
      </w:r>
      <w:r w:rsidR="00752020" w:rsidRPr="00054916">
        <w:rPr>
          <w:lang w:val="en-GB" w:eastAsia="ja-JP"/>
        </w:rPr>
      </w:r>
      <w:r w:rsidR="00752020" w:rsidRPr="00054916">
        <w:rPr>
          <w:lang w:val="en-GB" w:eastAsia="ja-JP"/>
        </w:rPr>
        <w:fldChar w:fldCharType="separate"/>
      </w:r>
      <w:r w:rsidR="00393238">
        <w:rPr>
          <w:lang w:val="en-GB" w:eastAsia="ja-JP"/>
        </w:rPr>
        <w:t>1.9</w:t>
      </w:r>
      <w:r w:rsidR="00752020" w:rsidRPr="00054916">
        <w:rPr>
          <w:lang w:val="en-GB" w:eastAsia="ja-JP"/>
        </w:rPr>
        <w:fldChar w:fldCharType="end"/>
      </w:r>
      <w:r w:rsidR="00752020" w:rsidRPr="00054916">
        <w:rPr>
          <w:lang w:val="en-GB" w:eastAsia="ja-JP"/>
        </w:rPr>
        <w:t>) all of which are included in conformance testing.</w:t>
      </w:r>
    </w:p>
    <w:p w:rsidR="00054916" w:rsidRPr="005A6AC2" w:rsidRDefault="006755BE" w:rsidP="000E3489">
      <w:pPr>
        <w:pStyle w:val="BodyText"/>
        <w:rPr>
          <w:lang w:val="en-GB" w:eastAsia="ja-JP"/>
        </w:rPr>
      </w:pPr>
      <w:r w:rsidRPr="005A6AC2">
        <w:rPr>
          <w:lang w:val="en-GB" w:eastAsia="ja-JP"/>
        </w:rPr>
        <w:t>The TSPI Schema</w:t>
      </w:r>
      <w:r w:rsidR="00054916" w:rsidRPr="005A6AC2">
        <w:rPr>
          <w:lang w:val="en-GB" w:eastAsia="ja-JP"/>
        </w:rPr>
        <w:t xml:space="preserve"> </w:t>
      </w:r>
      <w:r w:rsidRPr="005A6AC2">
        <w:rPr>
          <w:lang w:val="en-GB" w:eastAsia="ja-JP"/>
        </w:rPr>
        <w:t xml:space="preserve">supports a range of existing </w:t>
      </w:r>
      <w:r w:rsidR="005A6AC2" w:rsidRPr="005A6AC2">
        <w:rPr>
          <w:lang w:val="en-GB" w:eastAsia="ja-JP"/>
        </w:rPr>
        <w:t xml:space="preserve">and future </w:t>
      </w:r>
      <w:r w:rsidRPr="005A6AC2">
        <w:rPr>
          <w:lang w:val="en-GB" w:eastAsia="ja-JP"/>
        </w:rPr>
        <w:t>business practices</w:t>
      </w:r>
      <w:r w:rsidR="005A6AC2" w:rsidRPr="005A6AC2">
        <w:rPr>
          <w:lang w:val="en-GB" w:eastAsia="ja-JP"/>
        </w:rPr>
        <w:t xml:space="preserve"> for time-space-position information specification and exchange</w:t>
      </w:r>
      <w:r w:rsidRPr="005A6AC2">
        <w:rPr>
          <w:lang w:val="en-GB" w:eastAsia="ja-JP"/>
        </w:rPr>
        <w:t xml:space="preserve"> within the NSG</w:t>
      </w:r>
      <w:r w:rsidR="005A6AC2" w:rsidRPr="005A6AC2">
        <w:rPr>
          <w:lang w:val="en-GB" w:eastAsia="ja-JP"/>
        </w:rPr>
        <w:t xml:space="preserve">. In this specification some of these practices are deprecated while others are recommended. These identifications </w:t>
      </w:r>
      <w:r w:rsidR="00752020">
        <w:rPr>
          <w:lang w:val="en-GB" w:eastAsia="ja-JP"/>
        </w:rPr>
        <w:t>shall</w:t>
      </w:r>
      <w:r w:rsidR="005A6AC2" w:rsidRPr="005A6AC2">
        <w:rPr>
          <w:lang w:val="en-GB" w:eastAsia="ja-JP"/>
        </w:rPr>
        <w:t xml:space="preserve"> be considered as advisory in nature; their adoption is a policy decision that falls outside the scope of this specification. Individual COIs need to determine what policies they will adopt when employing the TSPI Schema.</w:t>
      </w:r>
    </w:p>
    <w:p w:rsidR="005A6AC2" w:rsidRPr="005A6AC2" w:rsidRDefault="005C0621" w:rsidP="000E3489">
      <w:pPr>
        <w:pStyle w:val="BodyText"/>
        <w:rPr>
          <w:lang w:val="en-GB" w:eastAsia="ja-JP"/>
        </w:rPr>
      </w:pPr>
      <w:r>
        <w:rPr>
          <w:lang w:val="en-GB" w:eastAsia="ja-JP"/>
        </w:rPr>
        <w:t>F</w:t>
      </w:r>
      <w:r w:rsidR="005A6AC2">
        <w:rPr>
          <w:lang w:val="en-GB" w:eastAsia="ja-JP"/>
        </w:rPr>
        <w:t>uture version</w:t>
      </w:r>
      <w:r>
        <w:rPr>
          <w:lang w:val="en-GB" w:eastAsia="ja-JP"/>
        </w:rPr>
        <w:t>s</w:t>
      </w:r>
      <w:r w:rsidR="005A6AC2">
        <w:rPr>
          <w:lang w:val="en-GB" w:eastAsia="ja-JP"/>
        </w:rPr>
        <w:t xml:space="preserve"> of the TSPI specification may include stronger policy language</w:t>
      </w:r>
      <w:r w:rsidR="006D3085">
        <w:rPr>
          <w:lang w:val="en-GB" w:eastAsia="ja-JP"/>
        </w:rPr>
        <w:t xml:space="preserve"> and/or remove representation and encoding options</w:t>
      </w:r>
      <w:r w:rsidR="005A6AC2">
        <w:rPr>
          <w:lang w:val="en-GB" w:eastAsia="ja-JP"/>
        </w:rPr>
        <w:t xml:space="preserve"> to ensure that communities of practice within the NSG more rapidly converge on a small set of widely adopted business practices.</w:t>
      </w:r>
    </w:p>
    <w:p w:rsidR="007C05C3" w:rsidRPr="00975F6E" w:rsidRDefault="007C05C3" w:rsidP="007C05C3">
      <w:pPr>
        <w:pStyle w:val="Heading1"/>
        <w:rPr>
          <w:lang w:val="en-GB" w:eastAsia="ja-JP"/>
        </w:rPr>
      </w:pPr>
      <w:bookmarkStart w:id="21" w:name="_Ref244556847"/>
      <w:bookmarkStart w:id="22" w:name="_Toc324685891"/>
      <w:r>
        <w:t>References</w:t>
      </w:r>
      <w:bookmarkEnd w:id="21"/>
      <w:bookmarkEnd w:id="22"/>
    </w:p>
    <w:p w:rsidR="007C05C3" w:rsidRDefault="007C05C3" w:rsidP="007C05C3">
      <w:pPr>
        <w:pStyle w:val="Heading2"/>
      </w:pPr>
      <w:bookmarkStart w:id="23" w:name="_Ref228095498"/>
      <w:bookmarkStart w:id="24" w:name="_Toc324685892"/>
      <w:r>
        <w:t>Normative</w:t>
      </w:r>
      <w:bookmarkEnd w:id="23"/>
      <w:bookmarkEnd w:id="24"/>
    </w:p>
    <w:p w:rsidR="007C05C3" w:rsidRDefault="007C05C3" w:rsidP="007C05C3">
      <w:pPr>
        <w:pStyle w:val="BodyText"/>
      </w:pPr>
      <w:r>
        <w:t xml:space="preserve">The documents listed in </w:t>
      </w:r>
      <w:r w:rsidR="0000430E">
        <w:fldChar w:fldCharType="begin"/>
      </w:r>
      <w:r>
        <w:instrText xml:space="preserve"> REF _Ref228057631 \h </w:instrText>
      </w:r>
      <w:r w:rsidR="0000430E">
        <w:fldChar w:fldCharType="separate"/>
      </w:r>
      <w:r w:rsidR="00393238">
        <w:t xml:space="preserve">Table </w:t>
      </w:r>
      <w:r w:rsidR="00393238">
        <w:rPr>
          <w:noProof/>
        </w:rPr>
        <w:t>1</w:t>
      </w:r>
      <w:r w:rsidR="0000430E">
        <w:fldChar w:fldCharType="end"/>
      </w:r>
      <w:r>
        <w:t xml:space="preserve"> are indispensable to understanding and using this </w:t>
      </w:r>
      <w:r w:rsidR="009F7899">
        <w:t>specification</w:t>
      </w:r>
      <w:r>
        <w:t>. For dated references, only the cited edition or version applies. For undated references, the latest edition or version of the referenced document (including any amendments) applies.</w:t>
      </w:r>
    </w:p>
    <w:p w:rsidR="007C05C3" w:rsidRDefault="007C05C3" w:rsidP="007C05C3">
      <w:pPr>
        <w:pStyle w:val="Caption"/>
        <w:keepNext/>
      </w:pPr>
      <w:bookmarkStart w:id="25" w:name="_Ref228057631"/>
      <w:bookmarkStart w:id="26" w:name="_Toc324686075"/>
      <w:r>
        <w:t xml:space="preserve">Table </w:t>
      </w:r>
      <w:r w:rsidR="0019403A">
        <w:fldChar w:fldCharType="begin"/>
      </w:r>
      <w:r w:rsidR="0019403A">
        <w:instrText xml:space="preserve"> SEQ Table \* ARABIC </w:instrText>
      </w:r>
      <w:r w:rsidR="0019403A">
        <w:fldChar w:fldCharType="separate"/>
      </w:r>
      <w:r w:rsidR="00393238">
        <w:rPr>
          <w:noProof/>
        </w:rPr>
        <w:t>1</w:t>
      </w:r>
      <w:r w:rsidR="0019403A">
        <w:rPr>
          <w:noProof/>
        </w:rPr>
        <w:fldChar w:fldCharType="end"/>
      </w:r>
      <w:bookmarkEnd w:id="25"/>
      <w:r>
        <w:t xml:space="preserve"> </w:t>
      </w:r>
      <w:r w:rsidRPr="000A7AB3">
        <w:t xml:space="preserve">– Normative </w:t>
      </w:r>
      <w:r>
        <w:t>References</w:t>
      </w:r>
      <w:bookmarkEnd w:id="26"/>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7C05C3" w:rsidRPr="00697BA1" w:rsidTr="00A761EB">
        <w:trPr>
          <w:cantSplit/>
          <w:tblHeader/>
        </w:trPr>
        <w:tc>
          <w:tcPr>
            <w:tcW w:w="9000" w:type="dxa"/>
            <w:shd w:val="clear" w:color="auto" w:fill="808080"/>
          </w:tcPr>
          <w:p w:rsidR="007C05C3" w:rsidRPr="00697BA1" w:rsidRDefault="007C05C3" w:rsidP="00F15262">
            <w:pPr>
              <w:pStyle w:val="BodyText"/>
              <w:keepNext/>
              <w:spacing w:before="60" w:after="40"/>
              <w:jc w:val="center"/>
              <w:rPr>
                <w:b/>
                <w:color w:val="FFFFFF"/>
                <w:szCs w:val="18"/>
              </w:rPr>
            </w:pPr>
            <w:r w:rsidRPr="00697BA1">
              <w:rPr>
                <w:b/>
                <w:color w:val="FFFFFF"/>
                <w:szCs w:val="18"/>
              </w:rPr>
              <w:t xml:space="preserve">Standard or Specification </w:t>
            </w:r>
          </w:p>
        </w:tc>
      </w:tr>
      <w:tr w:rsidR="00347C5B" w:rsidRPr="008022B1" w:rsidTr="00650FEC">
        <w:trPr>
          <w:cantSplit/>
        </w:trPr>
        <w:tc>
          <w:tcPr>
            <w:tcW w:w="9000" w:type="dxa"/>
          </w:tcPr>
          <w:p w:rsidR="00347C5B" w:rsidRDefault="00347C5B" w:rsidP="00347C5B">
            <w:pPr>
              <w:pStyle w:val="BodyText"/>
              <w:tabs>
                <w:tab w:val="left" w:pos="702"/>
              </w:tabs>
              <w:spacing w:before="40" w:after="20"/>
              <w:ind w:left="702" w:hanging="702"/>
            </w:pPr>
            <w:r w:rsidRPr="00347C5B">
              <w:t xml:space="preserve">CJCSI 3900.01C, </w:t>
            </w:r>
            <w:r w:rsidRPr="000E3489">
              <w:rPr>
                <w:i/>
              </w:rPr>
              <w:t xml:space="preserve">Position (Point and Area) Reference </w:t>
            </w:r>
            <w:r>
              <w:rPr>
                <w:i/>
              </w:rPr>
              <w:t>P</w:t>
            </w:r>
            <w:r w:rsidRPr="000E3489">
              <w:rPr>
                <w:i/>
              </w:rPr>
              <w:t>rocedures</w:t>
            </w:r>
            <w:r w:rsidRPr="00347C5B">
              <w:t xml:space="preserve">, 30 June </w:t>
            </w:r>
            <w:r>
              <w:t>2007</w:t>
            </w:r>
            <w:r>
              <w:br/>
            </w:r>
            <w:r w:rsidRPr="00347C5B">
              <w:t>http://www.dtic.mil/cjcs_directives/cdata/unlimit/3900_01.pdf</w:t>
            </w:r>
          </w:p>
        </w:tc>
      </w:tr>
      <w:tr w:rsidR="007C05C3" w:rsidRPr="00786C20" w:rsidTr="00A26E34">
        <w:trPr>
          <w:cantSplit/>
        </w:trPr>
        <w:tc>
          <w:tcPr>
            <w:tcW w:w="9000" w:type="dxa"/>
          </w:tcPr>
          <w:p w:rsidR="008022B1" w:rsidRPr="008022B1" w:rsidRDefault="00C81E02" w:rsidP="001437AB">
            <w:pPr>
              <w:pStyle w:val="BodyText"/>
              <w:tabs>
                <w:tab w:val="left" w:pos="702"/>
              </w:tabs>
              <w:spacing w:before="40" w:after="20"/>
              <w:ind w:left="702" w:hanging="702"/>
            </w:pPr>
            <w:r>
              <w:t>N</w:t>
            </w:r>
            <w:r w:rsidR="0005708D">
              <w:t>IMA</w:t>
            </w:r>
            <w:r>
              <w:t xml:space="preserve"> TR8350.2, </w:t>
            </w:r>
            <w:r w:rsidRPr="00A26E34">
              <w:rPr>
                <w:i/>
              </w:rPr>
              <w:t xml:space="preserve">DoD World Geodetic System 1984 – Its Definition and Relationships with Local Geodetic Systems, Third Edition, </w:t>
            </w:r>
            <w:r w:rsidR="00571C19" w:rsidRPr="00A26E34">
              <w:rPr>
                <w:i/>
              </w:rPr>
              <w:t xml:space="preserve">Amendment </w:t>
            </w:r>
            <w:r w:rsidR="001437AB">
              <w:rPr>
                <w:i/>
              </w:rPr>
              <w:t>2</w:t>
            </w:r>
            <w:r w:rsidR="00571C19">
              <w:t xml:space="preserve">, </w:t>
            </w:r>
            <w:r w:rsidR="001437AB">
              <w:t>2</w:t>
            </w:r>
            <w:r w:rsidR="00571C19">
              <w:t>3 J</w:t>
            </w:r>
            <w:r w:rsidR="001437AB">
              <w:t>une</w:t>
            </w:r>
            <w:r w:rsidR="00571C19">
              <w:t xml:space="preserve"> 200</w:t>
            </w:r>
            <w:r w:rsidR="001437AB">
              <w:t>4</w:t>
            </w:r>
            <w:r w:rsidR="008022B1">
              <w:br/>
            </w:r>
            <w:hyperlink r:id="rId20" w:history="1">
              <w:r w:rsidR="008022B1" w:rsidRPr="009972FB">
                <w:rPr>
                  <w:rStyle w:val="Hyperlink"/>
                  <w:szCs w:val="18"/>
                </w:rPr>
                <w:t>http://earth-info.nga.mil/GandG/publications/tr8350.2/tr8350_2.html</w:t>
              </w:r>
            </w:hyperlink>
            <w:r w:rsidR="008022B1">
              <w:rPr>
                <w:szCs w:val="18"/>
              </w:rPr>
              <w:t xml:space="preserve"> </w:t>
            </w:r>
          </w:p>
        </w:tc>
      </w:tr>
      <w:tr w:rsidR="008022B1" w:rsidRPr="008022B1" w:rsidTr="00A26E34">
        <w:trPr>
          <w:cantSplit/>
        </w:trPr>
        <w:tc>
          <w:tcPr>
            <w:tcW w:w="9000" w:type="dxa"/>
          </w:tcPr>
          <w:p w:rsidR="008022B1" w:rsidRPr="008022B1" w:rsidRDefault="008022B1" w:rsidP="009F7899">
            <w:pPr>
              <w:pStyle w:val="BodyText"/>
              <w:tabs>
                <w:tab w:val="left" w:pos="702"/>
              </w:tabs>
              <w:spacing w:before="40" w:after="20"/>
              <w:ind w:left="702" w:hanging="702"/>
            </w:pPr>
            <w:r>
              <w:t>DMA TM</w:t>
            </w:r>
            <w:r w:rsidRPr="008022B1">
              <w:t>8358.</w:t>
            </w:r>
            <w:r>
              <w:t>1</w:t>
            </w:r>
            <w:r w:rsidRPr="008022B1">
              <w:t xml:space="preserve">, </w:t>
            </w:r>
            <w:r w:rsidRPr="00A26E34">
              <w:rPr>
                <w:i/>
              </w:rPr>
              <w:t>Datums, Ellipsoids, Grids, and Grid Reference Systems, September 1990</w:t>
            </w:r>
            <w:r>
              <w:br/>
            </w:r>
            <w:hyperlink r:id="rId21" w:history="1">
              <w:r w:rsidRPr="009972FB">
                <w:rPr>
                  <w:rStyle w:val="Hyperlink"/>
                </w:rPr>
                <w:t>http://earth-info.nga.mil/GandG/publications/tm8358.1/toc.html</w:t>
              </w:r>
            </w:hyperlink>
            <w:r>
              <w:t xml:space="preserve"> </w:t>
            </w:r>
          </w:p>
        </w:tc>
      </w:tr>
      <w:tr w:rsidR="00446053" w:rsidRPr="008022B1" w:rsidTr="00A26E34">
        <w:trPr>
          <w:cantSplit/>
        </w:trPr>
        <w:tc>
          <w:tcPr>
            <w:tcW w:w="9000" w:type="dxa"/>
          </w:tcPr>
          <w:p w:rsidR="00446053" w:rsidRPr="008022B1" w:rsidRDefault="00446053" w:rsidP="009F7899">
            <w:pPr>
              <w:pStyle w:val="BodyText"/>
              <w:keepLines/>
              <w:tabs>
                <w:tab w:val="left" w:pos="702"/>
              </w:tabs>
              <w:spacing w:before="40" w:after="20"/>
              <w:ind w:left="706" w:hanging="706"/>
            </w:pPr>
            <w:r>
              <w:t>DMA TM</w:t>
            </w:r>
            <w:r w:rsidRPr="008022B1">
              <w:t xml:space="preserve">8358.2, </w:t>
            </w:r>
            <w:r w:rsidRPr="00A26E34">
              <w:rPr>
                <w:i/>
              </w:rPr>
              <w:t>The Universal Grids: Universal Transverse Mercator (UTM) and Universal Polar Stereographic (UPS)</w:t>
            </w:r>
            <w:r w:rsidRPr="008022B1">
              <w:t>, September 1989</w:t>
            </w:r>
            <w:r>
              <w:br/>
            </w:r>
            <w:hyperlink r:id="rId22" w:history="1">
              <w:r w:rsidRPr="009972FB">
                <w:rPr>
                  <w:rStyle w:val="Hyperlink"/>
                </w:rPr>
                <w:t>http://earth-info.nga.mil/GandG/publications/tm8358.2/TM8358_2.pdf</w:t>
              </w:r>
            </w:hyperlink>
            <w:r>
              <w:t xml:space="preserve"> </w:t>
            </w:r>
          </w:p>
        </w:tc>
      </w:tr>
      <w:tr w:rsidR="008022B1" w:rsidRPr="008022B1" w:rsidTr="00A26E34">
        <w:trPr>
          <w:cantSplit/>
        </w:trPr>
        <w:tc>
          <w:tcPr>
            <w:tcW w:w="9000" w:type="dxa"/>
          </w:tcPr>
          <w:p w:rsidR="008022B1" w:rsidRPr="008022B1" w:rsidRDefault="00446053" w:rsidP="009F7899">
            <w:pPr>
              <w:pStyle w:val="BodyText"/>
              <w:keepLines/>
              <w:tabs>
                <w:tab w:val="left" w:pos="702"/>
              </w:tabs>
              <w:spacing w:before="40" w:after="20"/>
              <w:ind w:left="706" w:hanging="706"/>
            </w:pPr>
            <w:r w:rsidRPr="00A26E34">
              <w:rPr>
                <w:i/>
              </w:rPr>
              <w:t xml:space="preserve">Earth </w:t>
            </w:r>
            <w:r w:rsidR="00DA01A3">
              <w:rPr>
                <w:i/>
              </w:rPr>
              <w:t>Gravitational Model</w:t>
            </w:r>
            <w:r w:rsidRPr="00A26E34">
              <w:rPr>
                <w:i/>
              </w:rPr>
              <w:t xml:space="preserve"> EGM2008</w:t>
            </w:r>
            <w:r w:rsidR="008022B1" w:rsidRPr="008022B1">
              <w:t xml:space="preserve">, </w:t>
            </w:r>
            <w:r>
              <w:t>April 2008</w:t>
            </w:r>
            <w:r w:rsidR="008022B1">
              <w:br/>
            </w:r>
            <w:hyperlink r:id="rId23" w:history="1">
              <w:r w:rsidRPr="00B5682C">
                <w:rPr>
                  <w:rStyle w:val="Hyperlink"/>
                </w:rPr>
                <w:t>http://earth-info.nga.mil/GandG/wgs84/gravitymod/egm2008/egm08_wgs84.html</w:t>
              </w:r>
            </w:hyperlink>
            <w:r>
              <w:t xml:space="preserve"> </w:t>
            </w:r>
          </w:p>
        </w:tc>
      </w:tr>
      <w:tr w:rsidR="00B0306F" w:rsidRPr="00ED1E75" w:rsidTr="00A26E34">
        <w:trPr>
          <w:cantSplit/>
        </w:trPr>
        <w:tc>
          <w:tcPr>
            <w:tcW w:w="9000" w:type="dxa"/>
          </w:tcPr>
          <w:p w:rsidR="00B0306F" w:rsidRPr="00ED1E75" w:rsidRDefault="00B0306F" w:rsidP="005E4081">
            <w:pPr>
              <w:pStyle w:val="BodyText"/>
              <w:spacing w:before="40" w:after="20"/>
              <w:rPr>
                <w:szCs w:val="18"/>
              </w:rPr>
            </w:pPr>
            <w:r w:rsidRPr="00697BA1">
              <w:rPr>
                <w:szCs w:val="18"/>
              </w:rPr>
              <w:t xml:space="preserve">ISO </w:t>
            </w:r>
            <w:r>
              <w:rPr>
                <w:szCs w:val="18"/>
              </w:rPr>
              <w:t>6709</w:t>
            </w:r>
            <w:r w:rsidRPr="00697BA1">
              <w:rPr>
                <w:szCs w:val="18"/>
              </w:rPr>
              <w:t>:200</w:t>
            </w:r>
            <w:r>
              <w:rPr>
                <w:szCs w:val="18"/>
              </w:rPr>
              <w:t>8</w:t>
            </w:r>
            <w:r w:rsidRPr="00697BA1">
              <w:rPr>
                <w:szCs w:val="18"/>
              </w:rPr>
              <w:t xml:space="preserve">, </w:t>
            </w:r>
            <w:r>
              <w:rPr>
                <w:i/>
                <w:szCs w:val="18"/>
              </w:rPr>
              <w:t>Standard representation of geographic point location by coordinates</w:t>
            </w:r>
          </w:p>
        </w:tc>
      </w:tr>
      <w:tr w:rsidR="00B0306F" w:rsidRPr="00092137" w:rsidTr="00A26E34">
        <w:trPr>
          <w:cantSplit/>
        </w:trPr>
        <w:tc>
          <w:tcPr>
            <w:tcW w:w="9000" w:type="dxa"/>
          </w:tcPr>
          <w:p w:rsidR="00B0306F" w:rsidRPr="00937D7D" w:rsidRDefault="00B0306F" w:rsidP="005E4081">
            <w:pPr>
              <w:pStyle w:val="BodyText"/>
              <w:spacing w:before="40" w:after="20"/>
              <w:ind w:left="702" w:hanging="702"/>
              <w:rPr>
                <w:szCs w:val="18"/>
              </w:rPr>
            </w:pPr>
            <w:r>
              <w:t xml:space="preserve">ISO 8601:2004, </w:t>
            </w:r>
            <w:r w:rsidRPr="001F3E85">
              <w:rPr>
                <w:i/>
              </w:rPr>
              <w:t xml:space="preserve">Data elements and interchange formats </w:t>
            </w:r>
            <w:r w:rsidRPr="001F3E85">
              <w:rPr>
                <w:i/>
                <w:lang w:val="en-GB" w:eastAsia="ja-JP"/>
              </w:rPr>
              <w:t xml:space="preserve">– </w:t>
            </w:r>
            <w:r w:rsidRPr="001F3E85">
              <w:rPr>
                <w:i/>
              </w:rPr>
              <w:t xml:space="preserve">Information interchange </w:t>
            </w:r>
            <w:r w:rsidRPr="001F3E85">
              <w:rPr>
                <w:i/>
                <w:lang w:val="en-GB" w:eastAsia="ja-JP"/>
              </w:rPr>
              <w:t xml:space="preserve">– </w:t>
            </w:r>
            <w:r w:rsidRPr="001F3E85">
              <w:rPr>
                <w:i/>
              </w:rPr>
              <w:t>Representation of dates and times</w:t>
            </w:r>
          </w:p>
        </w:tc>
      </w:tr>
      <w:tr w:rsidR="00BB16BA" w:rsidRPr="00ED1E75" w:rsidTr="00A26E34">
        <w:trPr>
          <w:cantSplit/>
        </w:trPr>
        <w:tc>
          <w:tcPr>
            <w:tcW w:w="9000" w:type="dxa"/>
          </w:tcPr>
          <w:p w:rsidR="00BB16BA" w:rsidRDefault="006E35A1" w:rsidP="009F7899">
            <w:pPr>
              <w:pStyle w:val="BodyText"/>
              <w:spacing w:before="40" w:after="20"/>
              <w:rPr>
                <w:szCs w:val="18"/>
              </w:rPr>
            </w:pPr>
            <w:r w:rsidRPr="006E35A1">
              <w:rPr>
                <w:szCs w:val="18"/>
              </w:rPr>
              <w:t xml:space="preserve">ISO 19136:2007, </w:t>
            </w:r>
            <w:r w:rsidRPr="006E35A1">
              <w:rPr>
                <w:i/>
                <w:szCs w:val="18"/>
              </w:rPr>
              <w:t>Geographic information – Geography Markup Language (GML)</w:t>
            </w:r>
            <w:r w:rsidR="00BB16BA" w:rsidRPr="00ED1E75">
              <w:rPr>
                <w:szCs w:val="18"/>
                <w:highlight w:val="yellow"/>
              </w:rPr>
              <w:br/>
            </w:r>
            <w:r w:rsidR="00BB16BA" w:rsidRPr="00ED1E75">
              <w:tab/>
            </w:r>
            <w:hyperlink r:id="rId24" w:history="1">
              <w:r w:rsidRPr="00146AF9">
                <w:rPr>
                  <w:rStyle w:val="Hyperlink"/>
                </w:rPr>
                <w:t>https://nsgreg.nga.mil/doc/view?i=2016</w:t>
              </w:r>
            </w:hyperlink>
            <w:r>
              <w:t xml:space="preserve"> </w:t>
            </w:r>
          </w:p>
          <w:p w:rsidR="00BB16BA" w:rsidRPr="00ED1E75" w:rsidRDefault="00BB16BA" w:rsidP="009F7899">
            <w:pPr>
              <w:pStyle w:val="BodyText"/>
              <w:spacing w:before="40" w:after="20"/>
              <w:rPr>
                <w:szCs w:val="18"/>
                <w:highlight w:val="yellow"/>
              </w:rPr>
            </w:pPr>
            <w:r>
              <w:rPr>
                <w:szCs w:val="18"/>
              </w:rPr>
              <w:t>(same as</w:t>
            </w:r>
            <w:r w:rsidR="006E35A1">
              <w:rPr>
                <w:szCs w:val="18"/>
              </w:rPr>
              <w:t>:</w:t>
            </w:r>
            <w:r w:rsidR="006E35A1" w:rsidRPr="00ED1E75">
              <w:rPr>
                <w:szCs w:val="18"/>
              </w:rPr>
              <w:t xml:space="preserve"> Geography Markup Language</w:t>
            </w:r>
            <w:r w:rsidR="006E35A1">
              <w:rPr>
                <w:szCs w:val="18"/>
              </w:rPr>
              <w:t>,</w:t>
            </w:r>
            <w:r w:rsidR="006E35A1" w:rsidRPr="00ED1E75">
              <w:rPr>
                <w:szCs w:val="18"/>
              </w:rPr>
              <w:t xml:space="preserve"> Version 3.2.1</w:t>
            </w:r>
            <w:r w:rsidR="006E35A1">
              <w:rPr>
                <w:szCs w:val="18"/>
              </w:rPr>
              <w:t xml:space="preserve"> </w:t>
            </w:r>
            <w:r w:rsidR="006E35A1" w:rsidRPr="00ED1E75">
              <w:t>(OGC 07-036)</w:t>
            </w:r>
            <w:r w:rsidRPr="00BF6FA5">
              <w:rPr>
                <w:szCs w:val="18"/>
              </w:rPr>
              <w:t>)</w:t>
            </w:r>
          </w:p>
        </w:tc>
      </w:tr>
      <w:tr w:rsidR="0062141E" w:rsidRPr="00092137" w:rsidTr="00A26E34">
        <w:trPr>
          <w:cantSplit/>
        </w:trPr>
        <w:tc>
          <w:tcPr>
            <w:tcW w:w="9000" w:type="dxa"/>
            <w:tcBorders>
              <w:top w:val="single" w:sz="4" w:space="0" w:color="auto"/>
              <w:left w:val="single" w:sz="4" w:space="0" w:color="auto"/>
              <w:bottom w:val="single" w:sz="4" w:space="0" w:color="auto"/>
              <w:right w:val="single" w:sz="4" w:space="0" w:color="auto"/>
            </w:tcBorders>
          </w:tcPr>
          <w:p w:rsidR="0062141E" w:rsidRDefault="0062141E" w:rsidP="00472086">
            <w:pPr>
              <w:pStyle w:val="BodyText"/>
              <w:tabs>
                <w:tab w:val="left" w:pos="702"/>
              </w:tabs>
              <w:spacing w:before="40" w:after="20"/>
              <w:ind w:left="702" w:hanging="702"/>
            </w:pPr>
            <w:r w:rsidRPr="0062141E">
              <w:t xml:space="preserve">OGC® </w:t>
            </w:r>
            <w:r w:rsidRPr="0062141E">
              <w:rPr>
                <w:i/>
              </w:rPr>
              <w:t xml:space="preserve">Geography Markup Language (GML) </w:t>
            </w:r>
            <w:r w:rsidRPr="0062141E">
              <w:rPr>
                <w:i/>
                <w:szCs w:val="18"/>
              </w:rPr>
              <w:t>–</w:t>
            </w:r>
            <w:r w:rsidRPr="0062141E">
              <w:rPr>
                <w:i/>
              </w:rPr>
              <w:t xml:space="preserve"> Extended schemas and encoding rules</w:t>
            </w:r>
            <w:r w:rsidRPr="0062141E">
              <w:t xml:space="preserve">, </w:t>
            </w:r>
            <w:r>
              <w:br/>
            </w:r>
            <w:r w:rsidRPr="0062141E">
              <w:t>Version 3.3 (OGC 10-129r1)</w:t>
            </w:r>
            <w:r>
              <w:br/>
            </w:r>
            <w:hyperlink r:id="rId25" w:history="1">
              <w:r w:rsidR="0035683E" w:rsidRPr="0035683E">
                <w:rPr>
                  <w:rStyle w:val="Hyperlink"/>
                </w:rPr>
                <w:t>https://nsgreg.nga.mil/doc/view?i=2296</w:t>
              </w:r>
            </w:hyperlink>
            <w:r w:rsidR="0035683E">
              <w:t xml:space="preserve"> </w:t>
            </w:r>
          </w:p>
        </w:tc>
      </w:tr>
      <w:tr w:rsidR="00D73871" w:rsidRPr="00092137" w:rsidTr="00A26E34">
        <w:trPr>
          <w:cantSplit/>
        </w:trPr>
        <w:tc>
          <w:tcPr>
            <w:tcW w:w="9000" w:type="dxa"/>
            <w:tcBorders>
              <w:top w:val="single" w:sz="4" w:space="0" w:color="auto"/>
              <w:left w:val="single" w:sz="4" w:space="0" w:color="auto"/>
              <w:bottom w:val="single" w:sz="4" w:space="0" w:color="auto"/>
              <w:right w:val="single" w:sz="4" w:space="0" w:color="auto"/>
            </w:tcBorders>
          </w:tcPr>
          <w:p w:rsidR="00D73871" w:rsidRDefault="00A26E34" w:rsidP="009F7899">
            <w:pPr>
              <w:pStyle w:val="BodyText"/>
              <w:tabs>
                <w:tab w:val="left" w:pos="702"/>
              </w:tabs>
              <w:spacing w:before="40" w:after="20"/>
              <w:ind w:left="702" w:hanging="702"/>
            </w:pPr>
            <w:r w:rsidRPr="00D73871">
              <w:t>FGDC-STD-016-2011</w:t>
            </w:r>
            <w:r>
              <w:t xml:space="preserve">, </w:t>
            </w:r>
            <w:r w:rsidR="00D73871" w:rsidRPr="00A26E34">
              <w:rPr>
                <w:i/>
              </w:rPr>
              <w:t>United States Thoroughfare, Landmark, and Postal Address Data Standard</w:t>
            </w:r>
            <w:r w:rsidR="00D73871">
              <w:t>,</w:t>
            </w:r>
            <w:r w:rsidR="006E35A1">
              <w:br/>
            </w:r>
            <w:r w:rsidR="00D73871" w:rsidRPr="00D73871">
              <w:t>February 2011</w:t>
            </w:r>
          </w:p>
          <w:p w:rsidR="00D73871" w:rsidRPr="00F42665" w:rsidRDefault="00D73871" w:rsidP="009F7899">
            <w:pPr>
              <w:pStyle w:val="BodyText"/>
              <w:tabs>
                <w:tab w:val="left" w:pos="702"/>
              </w:tabs>
              <w:spacing w:before="40" w:after="20"/>
              <w:ind w:left="702" w:hanging="702"/>
              <w:rPr>
                <w:szCs w:val="18"/>
              </w:rPr>
            </w:pPr>
            <w:r w:rsidRPr="00ED1E75">
              <w:tab/>
            </w:r>
            <w:hyperlink r:id="rId26" w:history="1">
              <w:r w:rsidRPr="00146AF9">
                <w:rPr>
                  <w:rStyle w:val="Hyperlink"/>
                  <w:szCs w:val="18"/>
                </w:rPr>
                <w:t>http://www.fgdc.gov/standards/projects/FGDC-standards-projects/street-address</w:t>
              </w:r>
            </w:hyperlink>
            <w:r>
              <w:rPr>
                <w:szCs w:val="18"/>
              </w:rPr>
              <w:t xml:space="preserve"> </w:t>
            </w:r>
          </w:p>
        </w:tc>
      </w:tr>
      <w:tr w:rsidR="00B044F5" w:rsidRPr="00092137" w:rsidTr="00A26E34">
        <w:trPr>
          <w:cantSplit/>
        </w:trPr>
        <w:tc>
          <w:tcPr>
            <w:tcW w:w="9000" w:type="dxa"/>
          </w:tcPr>
          <w:p w:rsidR="00B044F5" w:rsidRPr="00937D7D" w:rsidRDefault="00B044F5" w:rsidP="007E7CB9">
            <w:pPr>
              <w:pStyle w:val="BodyText"/>
              <w:spacing w:before="40" w:after="20"/>
              <w:ind w:left="702" w:hanging="702"/>
              <w:rPr>
                <w:szCs w:val="18"/>
              </w:rPr>
            </w:pPr>
            <w:r w:rsidRPr="00BA4993">
              <w:rPr>
                <w:szCs w:val="18"/>
              </w:rPr>
              <w:t>XML Schema P</w:t>
            </w:r>
            <w:r>
              <w:rPr>
                <w:szCs w:val="18"/>
              </w:rPr>
              <w:t xml:space="preserve">art 1: Structures (Second Edition), </w:t>
            </w:r>
            <w:r w:rsidRPr="00BA4993">
              <w:rPr>
                <w:szCs w:val="18"/>
              </w:rPr>
              <w:t>28 October 2004</w:t>
            </w:r>
            <w:r>
              <w:rPr>
                <w:szCs w:val="18"/>
              </w:rPr>
              <w:br/>
            </w:r>
            <w:hyperlink r:id="rId27" w:history="1">
              <w:r w:rsidRPr="00A65056">
                <w:rPr>
                  <w:rStyle w:val="Hyperlink"/>
                </w:rPr>
                <w:t>http://www.w3.org/TR/2004/REC-xmlschema-1-20041028/</w:t>
              </w:r>
            </w:hyperlink>
            <w:r>
              <w:t xml:space="preserve"> </w:t>
            </w:r>
          </w:p>
        </w:tc>
      </w:tr>
      <w:tr w:rsidR="00B044F5" w:rsidRPr="00092137" w:rsidTr="00A26E34">
        <w:trPr>
          <w:cantSplit/>
        </w:trPr>
        <w:tc>
          <w:tcPr>
            <w:tcW w:w="9000" w:type="dxa"/>
          </w:tcPr>
          <w:p w:rsidR="00B044F5" w:rsidRPr="00937D7D" w:rsidRDefault="00B044F5" w:rsidP="007E7CB9">
            <w:pPr>
              <w:pStyle w:val="BodyText"/>
              <w:spacing w:before="40" w:after="20"/>
              <w:ind w:left="702" w:hanging="702"/>
              <w:rPr>
                <w:szCs w:val="18"/>
              </w:rPr>
            </w:pPr>
            <w:r w:rsidRPr="00BA4993">
              <w:rPr>
                <w:szCs w:val="18"/>
              </w:rPr>
              <w:t>XML Schema P</w:t>
            </w:r>
            <w:r>
              <w:rPr>
                <w:szCs w:val="18"/>
              </w:rPr>
              <w:t xml:space="preserve">art 2: Datatypes (Second Edition), </w:t>
            </w:r>
            <w:r w:rsidRPr="00BA4993">
              <w:rPr>
                <w:szCs w:val="18"/>
              </w:rPr>
              <w:t>28 October 2004</w:t>
            </w:r>
            <w:r>
              <w:rPr>
                <w:szCs w:val="18"/>
              </w:rPr>
              <w:br/>
            </w:r>
            <w:hyperlink r:id="rId28" w:history="1">
              <w:r w:rsidRPr="00A65056">
                <w:rPr>
                  <w:rStyle w:val="Hyperlink"/>
                </w:rPr>
                <w:t>http://www.w3.org/TR/2004/REC-xmlschema-2-20041028/</w:t>
              </w:r>
            </w:hyperlink>
            <w:r>
              <w:t xml:space="preserve"> </w:t>
            </w:r>
          </w:p>
        </w:tc>
      </w:tr>
      <w:tr w:rsidR="00C30302" w:rsidRPr="00092137" w:rsidTr="00A26E34">
        <w:trPr>
          <w:cantSplit/>
        </w:trPr>
        <w:tc>
          <w:tcPr>
            <w:tcW w:w="9000" w:type="dxa"/>
          </w:tcPr>
          <w:p w:rsidR="00C30302" w:rsidRPr="00937D7D" w:rsidRDefault="00C30302" w:rsidP="009F7899">
            <w:pPr>
              <w:pStyle w:val="BodyText"/>
              <w:spacing w:before="40" w:after="20"/>
              <w:ind w:left="702" w:hanging="702"/>
              <w:rPr>
                <w:szCs w:val="18"/>
              </w:rPr>
            </w:pPr>
            <w:r w:rsidRPr="00937D7D">
              <w:rPr>
                <w:szCs w:val="18"/>
              </w:rPr>
              <w:t>ISO/IEC 19757</w:t>
            </w:r>
            <w:r>
              <w:rPr>
                <w:szCs w:val="18"/>
              </w:rPr>
              <w:t>:2006</w:t>
            </w:r>
            <w:r w:rsidRPr="00937D7D">
              <w:rPr>
                <w:szCs w:val="18"/>
              </w:rPr>
              <w:t>,</w:t>
            </w:r>
            <w:r w:rsidRPr="00937D7D">
              <w:rPr>
                <w:i/>
                <w:szCs w:val="18"/>
              </w:rPr>
              <w:t xml:space="preserve"> </w:t>
            </w:r>
            <w:r>
              <w:rPr>
                <w:i/>
                <w:szCs w:val="18"/>
              </w:rPr>
              <w:t xml:space="preserve">Information Technology – </w:t>
            </w:r>
            <w:r w:rsidRPr="00937D7D">
              <w:rPr>
                <w:i/>
                <w:szCs w:val="18"/>
              </w:rPr>
              <w:t>Document Schema Definition Language</w:t>
            </w:r>
            <w:r>
              <w:rPr>
                <w:i/>
                <w:szCs w:val="18"/>
              </w:rPr>
              <w:t xml:space="preserve"> (DSDL) –</w:t>
            </w:r>
            <w:r w:rsidRPr="00937D7D">
              <w:rPr>
                <w:i/>
                <w:szCs w:val="18"/>
              </w:rPr>
              <w:t xml:space="preserve"> Part 3: Rule-based validation – Schematron</w:t>
            </w:r>
            <w:r>
              <w:rPr>
                <w:i/>
                <w:szCs w:val="18"/>
              </w:rPr>
              <w:br/>
            </w:r>
            <w:r w:rsidRPr="00ED1E75">
              <w:tab/>
            </w:r>
            <w:hyperlink r:id="rId29" w:history="1">
              <w:r w:rsidRPr="00726B2D">
                <w:rPr>
                  <w:rStyle w:val="Hyperlink"/>
                  <w:szCs w:val="18"/>
                </w:rPr>
                <w:t>http://standards.iso.org/ittf/PubliclyAvailableStandards/c040833_ISO_IEC_19757-3_2006(E).zip</w:t>
              </w:r>
            </w:hyperlink>
            <w:r>
              <w:rPr>
                <w:szCs w:val="18"/>
              </w:rPr>
              <w:t xml:space="preserve"> </w:t>
            </w:r>
          </w:p>
        </w:tc>
      </w:tr>
    </w:tbl>
    <w:p w:rsidR="007C05C3" w:rsidRDefault="007C05C3" w:rsidP="007C05C3">
      <w:pPr>
        <w:pStyle w:val="Heading2"/>
      </w:pPr>
      <w:bookmarkStart w:id="27" w:name="_Ref228096207"/>
      <w:bookmarkStart w:id="28" w:name="_Toc324685893"/>
      <w:r>
        <w:t>Informative</w:t>
      </w:r>
      <w:bookmarkEnd w:id="27"/>
      <w:bookmarkEnd w:id="28"/>
    </w:p>
    <w:p w:rsidR="007C05C3" w:rsidRDefault="007C05C3" w:rsidP="007C05C3">
      <w:pPr>
        <w:pStyle w:val="BodyText"/>
        <w:spacing w:before="120"/>
      </w:pPr>
      <w:r>
        <w:t xml:space="preserve">The informative (non-normative) documents listed in </w:t>
      </w:r>
      <w:r w:rsidR="0000430E">
        <w:fldChar w:fldCharType="begin"/>
      </w:r>
      <w:r w:rsidR="002C01C4">
        <w:instrText xml:space="preserve"> REF _Ref228057672 \h </w:instrText>
      </w:r>
      <w:r w:rsidR="0000430E">
        <w:fldChar w:fldCharType="separate"/>
      </w:r>
      <w:r w:rsidR="00393238">
        <w:t xml:space="preserve">Table </w:t>
      </w:r>
      <w:r w:rsidR="00393238">
        <w:rPr>
          <w:noProof/>
        </w:rPr>
        <w:t>2</w:t>
      </w:r>
      <w:r w:rsidR="0000430E">
        <w:fldChar w:fldCharType="end"/>
      </w:r>
      <w:r w:rsidR="002C01C4">
        <w:t xml:space="preserve"> </w:t>
      </w:r>
      <w:r>
        <w:t xml:space="preserve">are useful to understanding and using this </w:t>
      </w:r>
      <w:r w:rsidR="00860147">
        <w:t>specification</w:t>
      </w:r>
      <w:r>
        <w:t>. For dated references, only the cited edition or version applies.</w:t>
      </w:r>
    </w:p>
    <w:p w:rsidR="007C05C3" w:rsidRPr="000A7AB3" w:rsidRDefault="007C05C3" w:rsidP="007C05C3">
      <w:pPr>
        <w:pStyle w:val="Caption"/>
        <w:keepNext/>
      </w:pPr>
      <w:bookmarkStart w:id="29" w:name="_Ref228057672"/>
      <w:bookmarkStart w:id="30" w:name="_Toc324686076"/>
      <w:r>
        <w:t xml:space="preserve">Table </w:t>
      </w:r>
      <w:r w:rsidR="0019403A">
        <w:fldChar w:fldCharType="begin"/>
      </w:r>
      <w:r w:rsidR="0019403A">
        <w:instrText xml:space="preserve"> SEQ Table \* ARABIC </w:instrText>
      </w:r>
      <w:r w:rsidR="0019403A">
        <w:fldChar w:fldCharType="separate"/>
      </w:r>
      <w:r w:rsidR="00393238">
        <w:rPr>
          <w:noProof/>
        </w:rPr>
        <w:t>2</w:t>
      </w:r>
      <w:r w:rsidR="0019403A">
        <w:rPr>
          <w:noProof/>
        </w:rPr>
        <w:fldChar w:fldCharType="end"/>
      </w:r>
      <w:bookmarkEnd w:id="29"/>
      <w:r w:rsidRPr="000A7AB3">
        <w:t xml:space="preserve"> – </w:t>
      </w:r>
      <w:r>
        <w:t>Informative</w:t>
      </w:r>
      <w:r w:rsidRPr="000A7AB3">
        <w:t xml:space="preserve"> </w:t>
      </w:r>
      <w:r>
        <w:t>References</w:t>
      </w:r>
      <w:bookmarkEnd w:id="30"/>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7C05C3" w:rsidRPr="00697BA1" w:rsidTr="000E3489">
        <w:trPr>
          <w:cantSplit/>
          <w:tblHeader/>
        </w:trPr>
        <w:tc>
          <w:tcPr>
            <w:tcW w:w="9000" w:type="dxa"/>
            <w:shd w:val="clear" w:color="auto" w:fill="808080"/>
          </w:tcPr>
          <w:p w:rsidR="007C05C3" w:rsidRPr="00697BA1" w:rsidRDefault="007C05C3" w:rsidP="00F15262">
            <w:pPr>
              <w:pStyle w:val="BodyText"/>
              <w:keepNext/>
              <w:spacing w:before="60" w:after="40"/>
              <w:jc w:val="center"/>
              <w:rPr>
                <w:b/>
                <w:color w:val="FFFFFF"/>
                <w:szCs w:val="18"/>
                <w:highlight w:val="black"/>
              </w:rPr>
            </w:pPr>
            <w:r w:rsidRPr="00697BA1">
              <w:rPr>
                <w:b/>
                <w:color w:val="FFFFFF"/>
                <w:szCs w:val="18"/>
              </w:rPr>
              <w:t xml:space="preserve">Standard or Specification </w:t>
            </w:r>
          </w:p>
        </w:tc>
      </w:tr>
      <w:tr w:rsidR="0036430C"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36430C" w:rsidRPr="00697BA1" w:rsidRDefault="0036430C" w:rsidP="009F7899">
            <w:pPr>
              <w:pStyle w:val="BodyText"/>
              <w:tabs>
                <w:tab w:val="left" w:pos="702"/>
              </w:tabs>
              <w:spacing w:before="40" w:after="20"/>
              <w:ind w:left="702" w:hanging="702"/>
              <w:rPr>
                <w:szCs w:val="18"/>
              </w:rPr>
            </w:pPr>
            <w:r>
              <w:rPr>
                <w:szCs w:val="18"/>
              </w:rPr>
              <w:t xml:space="preserve">ISO 3166-1, </w:t>
            </w:r>
            <w:r w:rsidR="00602711" w:rsidRPr="00602711">
              <w:rPr>
                <w:i/>
                <w:szCs w:val="18"/>
              </w:rPr>
              <w:t>Codes for the representation of names of coun</w:t>
            </w:r>
            <w:r w:rsidR="00602711">
              <w:rPr>
                <w:i/>
                <w:szCs w:val="18"/>
              </w:rPr>
              <w:t xml:space="preserve">tries and their subdivisions – </w:t>
            </w:r>
            <w:r w:rsidR="00602711" w:rsidRPr="00602711">
              <w:rPr>
                <w:i/>
                <w:szCs w:val="18"/>
              </w:rPr>
              <w:t>Part 1: Country codes</w:t>
            </w:r>
          </w:p>
        </w:tc>
      </w:tr>
      <w:tr w:rsidR="0024335E"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24335E" w:rsidRPr="00697BA1" w:rsidRDefault="0024335E" w:rsidP="0024335E">
            <w:pPr>
              <w:pStyle w:val="BodyText"/>
              <w:tabs>
                <w:tab w:val="left" w:pos="702"/>
              </w:tabs>
              <w:spacing w:before="40" w:after="20"/>
              <w:ind w:left="702" w:hanging="702"/>
              <w:rPr>
                <w:szCs w:val="18"/>
              </w:rPr>
            </w:pPr>
            <w:r w:rsidRPr="00697BA1">
              <w:rPr>
                <w:szCs w:val="18"/>
              </w:rPr>
              <w:t>ISO 1910</w:t>
            </w:r>
            <w:r>
              <w:rPr>
                <w:szCs w:val="18"/>
              </w:rPr>
              <w:t>1</w:t>
            </w:r>
            <w:r w:rsidRPr="00697BA1">
              <w:rPr>
                <w:szCs w:val="18"/>
              </w:rPr>
              <w:t>:200</w:t>
            </w:r>
            <w:r>
              <w:rPr>
                <w:szCs w:val="18"/>
              </w:rPr>
              <w:t>2</w:t>
            </w:r>
            <w:r w:rsidRPr="00697BA1">
              <w:rPr>
                <w:szCs w:val="18"/>
              </w:rPr>
              <w:t xml:space="preserve">, </w:t>
            </w:r>
            <w:r w:rsidRPr="00BB16BA">
              <w:rPr>
                <w:i/>
                <w:szCs w:val="18"/>
              </w:rPr>
              <w:t xml:space="preserve">Geographic information – </w:t>
            </w:r>
            <w:r>
              <w:rPr>
                <w:i/>
                <w:lang w:val="en-GB" w:eastAsia="ja-JP"/>
              </w:rPr>
              <w:t>Reference model</w:t>
            </w:r>
          </w:p>
        </w:tc>
      </w:tr>
      <w:tr w:rsidR="00BB16BA"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BB16BA" w:rsidRPr="00697BA1" w:rsidRDefault="00BB16BA" w:rsidP="009F7899">
            <w:pPr>
              <w:pStyle w:val="BodyText"/>
              <w:tabs>
                <w:tab w:val="left" w:pos="702"/>
              </w:tabs>
              <w:spacing w:before="40" w:after="20"/>
              <w:ind w:left="702" w:hanging="702"/>
              <w:rPr>
                <w:szCs w:val="18"/>
              </w:rPr>
            </w:pPr>
            <w:r w:rsidRPr="00697BA1">
              <w:rPr>
                <w:szCs w:val="18"/>
              </w:rPr>
              <w:t>ISO 1910</w:t>
            </w:r>
            <w:r>
              <w:rPr>
                <w:szCs w:val="18"/>
              </w:rPr>
              <w:t>6</w:t>
            </w:r>
            <w:r w:rsidRPr="00697BA1">
              <w:rPr>
                <w:szCs w:val="18"/>
              </w:rPr>
              <w:t>:200</w:t>
            </w:r>
            <w:r>
              <w:rPr>
                <w:szCs w:val="18"/>
              </w:rPr>
              <w:t>4</w:t>
            </w:r>
            <w:r w:rsidRPr="00697BA1">
              <w:rPr>
                <w:szCs w:val="18"/>
              </w:rPr>
              <w:t xml:space="preserve">, </w:t>
            </w:r>
            <w:r w:rsidRPr="00BB16BA">
              <w:rPr>
                <w:i/>
                <w:szCs w:val="18"/>
              </w:rPr>
              <w:t xml:space="preserve">Geographic information – </w:t>
            </w:r>
            <w:r w:rsidRPr="00C57E2A">
              <w:rPr>
                <w:i/>
                <w:lang w:val="en-GB" w:eastAsia="ja-JP"/>
              </w:rPr>
              <w:t>Profiles</w:t>
            </w:r>
          </w:p>
        </w:tc>
      </w:tr>
      <w:tr w:rsidR="00BB16BA"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BB16BA" w:rsidRPr="00697BA1" w:rsidRDefault="00BB16BA" w:rsidP="009F7899">
            <w:pPr>
              <w:pStyle w:val="BodyText"/>
              <w:tabs>
                <w:tab w:val="left" w:pos="702"/>
              </w:tabs>
              <w:spacing w:before="40" w:after="20"/>
              <w:ind w:left="702" w:hanging="702"/>
              <w:rPr>
                <w:szCs w:val="18"/>
              </w:rPr>
            </w:pPr>
            <w:r w:rsidRPr="00697BA1">
              <w:rPr>
                <w:szCs w:val="18"/>
              </w:rPr>
              <w:t>ISO 1910</w:t>
            </w:r>
            <w:r>
              <w:rPr>
                <w:szCs w:val="18"/>
              </w:rPr>
              <w:t>7</w:t>
            </w:r>
            <w:r w:rsidRPr="00697BA1">
              <w:rPr>
                <w:szCs w:val="18"/>
              </w:rPr>
              <w:t>:200</w:t>
            </w:r>
            <w:r>
              <w:rPr>
                <w:szCs w:val="18"/>
              </w:rPr>
              <w:t>3</w:t>
            </w:r>
            <w:r w:rsidRPr="00697BA1">
              <w:rPr>
                <w:szCs w:val="18"/>
              </w:rPr>
              <w:t xml:space="preserve">, </w:t>
            </w:r>
            <w:r w:rsidRPr="00BB16BA">
              <w:rPr>
                <w:i/>
                <w:szCs w:val="18"/>
              </w:rPr>
              <w:t xml:space="preserve">Geographic information – </w:t>
            </w:r>
            <w:r w:rsidRPr="00CD15F1">
              <w:rPr>
                <w:i/>
                <w:lang w:val="en-GB" w:eastAsia="ja-JP"/>
              </w:rPr>
              <w:t>Spatial schem</w:t>
            </w:r>
            <w:r>
              <w:rPr>
                <w:i/>
                <w:lang w:val="en-GB" w:eastAsia="ja-JP"/>
              </w:rPr>
              <w:t>a</w:t>
            </w:r>
          </w:p>
        </w:tc>
      </w:tr>
      <w:tr w:rsidR="00180242"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180242" w:rsidRPr="00697BA1" w:rsidRDefault="00180242" w:rsidP="009F7899">
            <w:pPr>
              <w:pStyle w:val="BodyText"/>
              <w:tabs>
                <w:tab w:val="left" w:pos="702"/>
              </w:tabs>
              <w:spacing w:before="40" w:after="20"/>
              <w:ind w:left="702" w:hanging="702"/>
              <w:rPr>
                <w:szCs w:val="18"/>
              </w:rPr>
            </w:pPr>
            <w:r w:rsidRPr="00697BA1">
              <w:rPr>
                <w:szCs w:val="18"/>
              </w:rPr>
              <w:t>ISO 1910</w:t>
            </w:r>
            <w:r>
              <w:rPr>
                <w:szCs w:val="18"/>
              </w:rPr>
              <w:t>8</w:t>
            </w:r>
            <w:r w:rsidRPr="00697BA1">
              <w:rPr>
                <w:szCs w:val="18"/>
              </w:rPr>
              <w:t>:200</w:t>
            </w:r>
            <w:r>
              <w:rPr>
                <w:szCs w:val="18"/>
              </w:rPr>
              <w:t>2</w:t>
            </w:r>
            <w:r w:rsidRPr="00697BA1">
              <w:rPr>
                <w:szCs w:val="18"/>
              </w:rPr>
              <w:t xml:space="preserve">, </w:t>
            </w:r>
            <w:r w:rsidRPr="00BB16BA">
              <w:rPr>
                <w:i/>
                <w:szCs w:val="18"/>
              </w:rPr>
              <w:t xml:space="preserve">Geographic information – </w:t>
            </w:r>
            <w:r w:rsidRPr="00CD15F1">
              <w:rPr>
                <w:i/>
                <w:lang w:val="en-GB" w:eastAsia="ja-JP"/>
              </w:rPr>
              <w:t>Temporal schema</w:t>
            </w:r>
          </w:p>
        </w:tc>
      </w:tr>
      <w:tr w:rsidR="00BB16BA"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BB16BA" w:rsidRPr="00697BA1" w:rsidRDefault="00BB16BA" w:rsidP="009F7899">
            <w:pPr>
              <w:pStyle w:val="BodyText"/>
              <w:tabs>
                <w:tab w:val="left" w:pos="702"/>
              </w:tabs>
              <w:spacing w:before="40" w:after="20"/>
              <w:ind w:left="702" w:hanging="702"/>
              <w:rPr>
                <w:szCs w:val="18"/>
              </w:rPr>
            </w:pPr>
            <w:r w:rsidRPr="00697BA1">
              <w:rPr>
                <w:szCs w:val="18"/>
              </w:rPr>
              <w:t>ISO 191</w:t>
            </w:r>
            <w:r w:rsidR="00180242">
              <w:rPr>
                <w:szCs w:val="18"/>
              </w:rPr>
              <w:t>11</w:t>
            </w:r>
            <w:r w:rsidRPr="00697BA1">
              <w:rPr>
                <w:szCs w:val="18"/>
              </w:rPr>
              <w:t>:200</w:t>
            </w:r>
            <w:r w:rsidR="00180242">
              <w:rPr>
                <w:szCs w:val="18"/>
              </w:rPr>
              <w:t>7</w:t>
            </w:r>
            <w:r w:rsidRPr="00697BA1">
              <w:rPr>
                <w:szCs w:val="18"/>
              </w:rPr>
              <w:t xml:space="preserve">, </w:t>
            </w:r>
            <w:r w:rsidRPr="00BB16BA">
              <w:rPr>
                <w:i/>
                <w:szCs w:val="18"/>
              </w:rPr>
              <w:t xml:space="preserve">Geographic information – </w:t>
            </w:r>
            <w:r w:rsidR="00180242">
              <w:rPr>
                <w:i/>
                <w:lang w:val="en-GB" w:eastAsia="ja-JP"/>
              </w:rPr>
              <w:t>Spatial referencing by coordinates</w:t>
            </w:r>
          </w:p>
        </w:tc>
      </w:tr>
      <w:tr w:rsidR="00274208"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274208" w:rsidRPr="00891718" w:rsidRDefault="00274208" w:rsidP="00C775A7">
            <w:pPr>
              <w:pStyle w:val="BodyText"/>
              <w:tabs>
                <w:tab w:val="left" w:pos="702"/>
              </w:tabs>
              <w:spacing w:before="40" w:after="20"/>
              <w:ind w:left="702" w:hanging="702"/>
              <w:rPr>
                <w:szCs w:val="18"/>
              </w:rPr>
            </w:pPr>
            <w:r>
              <w:rPr>
                <w:lang w:val="en-GB" w:eastAsia="ja-JP"/>
              </w:rPr>
              <w:t xml:space="preserve">ISO 19112:2003, </w:t>
            </w:r>
            <w:r w:rsidRPr="00CD15F1">
              <w:rPr>
                <w:i/>
                <w:lang w:val="en-GB" w:eastAsia="ja-JP"/>
              </w:rPr>
              <w:t xml:space="preserve">Geographic information – Spatial </w:t>
            </w:r>
            <w:r>
              <w:rPr>
                <w:i/>
                <w:lang w:val="en-GB" w:eastAsia="ja-JP"/>
              </w:rPr>
              <w:t>referencing by geographic identifiers</w:t>
            </w:r>
          </w:p>
        </w:tc>
      </w:tr>
      <w:tr w:rsidR="00EC0A83"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EC0A83" w:rsidRDefault="00EC0A83" w:rsidP="00EC0A83">
            <w:pPr>
              <w:pStyle w:val="BodyText"/>
              <w:tabs>
                <w:tab w:val="left" w:pos="702"/>
              </w:tabs>
              <w:spacing w:before="40" w:after="20"/>
              <w:ind w:left="702" w:hanging="702"/>
              <w:rPr>
                <w:lang w:val="en-GB" w:eastAsia="ja-JP"/>
              </w:rPr>
            </w:pPr>
            <w:r>
              <w:rPr>
                <w:lang w:val="en-GB" w:eastAsia="ja-JP"/>
              </w:rPr>
              <w:t xml:space="preserve">ISO 19133:2005, </w:t>
            </w:r>
            <w:r w:rsidRPr="00EC0A83">
              <w:rPr>
                <w:i/>
                <w:szCs w:val="18"/>
              </w:rPr>
              <w:t xml:space="preserve">Geographic information </w:t>
            </w:r>
            <w:r w:rsidRPr="00EC0A83">
              <w:rPr>
                <w:i/>
                <w:lang w:val="en-GB" w:eastAsia="ja-JP"/>
              </w:rPr>
              <w:t>–</w:t>
            </w:r>
            <w:r w:rsidRPr="00EC0A83">
              <w:rPr>
                <w:i/>
                <w:szCs w:val="18"/>
              </w:rPr>
              <w:t xml:space="preserve"> Location based services tracking and navigation</w:t>
            </w:r>
          </w:p>
        </w:tc>
      </w:tr>
      <w:tr w:rsidR="00D97631"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D97631" w:rsidRPr="00891718" w:rsidRDefault="00D97631" w:rsidP="00D97631">
            <w:pPr>
              <w:pStyle w:val="BodyText"/>
              <w:tabs>
                <w:tab w:val="left" w:pos="702"/>
              </w:tabs>
              <w:spacing w:before="40" w:after="20"/>
              <w:ind w:left="702" w:hanging="702"/>
              <w:rPr>
                <w:szCs w:val="18"/>
              </w:rPr>
            </w:pPr>
            <w:r>
              <w:rPr>
                <w:lang w:val="en-GB" w:eastAsia="ja-JP"/>
              </w:rPr>
              <w:t xml:space="preserve">ISO/DIS 19157-1, </w:t>
            </w:r>
            <w:r w:rsidRPr="00CD15F1">
              <w:rPr>
                <w:i/>
                <w:lang w:val="en-GB" w:eastAsia="ja-JP"/>
              </w:rPr>
              <w:t xml:space="preserve">Geographic information – </w:t>
            </w:r>
            <w:r>
              <w:rPr>
                <w:i/>
                <w:lang w:val="en-GB" w:eastAsia="ja-JP"/>
              </w:rPr>
              <w:t>Data quality</w:t>
            </w:r>
          </w:p>
        </w:tc>
      </w:tr>
      <w:tr w:rsidR="007A4169"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7A4169" w:rsidRPr="00891718" w:rsidRDefault="007A4169" w:rsidP="007A4169">
            <w:pPr>
              <w:pStyle w:val="BodyText"/>
              <w:tabs>
                <w:tab w:val="left" w:pos="702"/>
              </w:tabs>
              <w:spacing w:before="40" w:after="20"/>
              <w:ind w:left="702" w:hanging="702"/>
              <w:rPr>
                <w:szCs w:val="18"/>
              </w:rPr>
            </w:pPr>
            <w:r>
              <w:rPr>
                <w:lang w:val="en-GB" w:eastAsia="ja-JP"/>
              </w:rPr>
              <w:t xml:space="preserve">ISO/WD 19160-1, </w:t>
            </w:r>
            <w:r w:rsidRPr="00CD15F1">
              <w:rPr>
                <w:i/>
                <w:lang w:val="en-GB" w:eastAsia="ja-JP"/>
              </w:rPr>
              <w:t xml:space="preserve">Geographic information – </w:t>
            </w:r>
            <w:r w:rsidRPr="007A4169">
              <w:rPr>
                <w:i/>
                <w:lang w:val="en-GB" w:eastAsia="ja-JP"/>
              </w:rPr>
              <w:t xml:space="preserve">Addressing </w:t>
            </w:r>
            <w:r w:rsidRPr="00CD15F1">
              <w:rPr>
                <w:i/>
                <w:lang w:val="en-GB" w:eastAsia="ja-JP"/>
              </w:rPr>
              <w:t xml:space="preserve">– </w:t>
            </w:r>
            <w:r w:rsidRPr="007A4169">
              <w:rPr>
                <w:i/>
                <w:lang w:val="en-GB" w:eastAsia="ja-JP"/>
              </w:rPr>
              <w:t>Part 1: Conceptual model</w:t>
            </w:r>
          </w:p>
        </w:tc>
      </w:tr>
      <w:tr w:rsidR="00756804"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756804" w:rsidRPr="00697BA1" w:rsidRDefault="00756804" w:rsidP="00472086">
            <w:pPr>
              <w:pStyle w:val="BodyText"/>
              <w:tabs>
                <w:tab w:val="left" w:pos="702"/>
              </w:tabs>
              <w:spacing w:before="40" w:after="20"/>
              <w:ind w:left="702" w:hanging="702"/>
              <w:rPr>
                <w:szCs w:val="18"/>
              </w:rPr>
            </w:pPr>
            <w:r>
              <w:rPr>
                <w:szCs w:val="18"/>
              </w:rPr>
              <w:t xml:space="preserve">ISO 80000:2009 (multi-part), </w:t>
            </w:r>
            <w:r w:rsidRPr="001977D3">
              <w:rPr>
                <w:i/>
                <w:szCs w:val="18"/>
              </w:rPr>
              <w:t>Quantities and units</w:t>
            </w:r>
          </w:p>
        </w:tc>
      </w:tr>
      <w:tr w:rsidR="00756804"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756804" w:rsidRDefault="00756804" w:rsidP="00472086">
            <w:pPr>
              <w:pStyle w:val="BodyText"/>
              <w:tabs>
                <w:tab w:val="left" w:pos="702"/>
              </w:tabs>
              <w:spacing w:before="40" w:after="20"/>
              <w:rPr>
                <w:szCs w:val="18"/>
              </w:rPr>
            </w:pPr>
            <w:r w:rsidRPr="001977D3">
              <w:rPr>
                <w:szCs w:val="18"/>
              </w:rPr>
              <w:t>NIST Special Publication 811, Ed. 2008, Guide for the Use of the International System of Units (SI)</w:t>
            </w:r>
          </w:p>
          <w:p w:rsidR="00756804" w:rsidRPr="001977D3" w:rsidRDefault="00756804" w:rsidP="00472086">
            <w:pPr>
              <w:pStyle w:val="BodyText"/>
              <w:tabs>
                <w:tab w:val="left" w:pos="702"/>
              </w:tabs>
              <w:spacing w:before="40" w:after="20"/>
              <w:rPr>
                <w:szCs w:val="18"/>
              </w:rPr>
            </w:pPr>
            <w:r w:rsidRPr="00ED1E75">
              <w:tab/>
            </w:r>
            <w:hyperlink r:id="rId30" w:history="1">
              <w:r w:rsidRPr="000D0245">
                <w:rPr>
                  <w:rStyle w:val="Hyperlink"/>
                  <w:szCs w:val="18"/>
                </w:rPr>
                <w:t>http://physics.nist.gov/cuu/pdf/sp811.pdf</w:t>
              </w:r>
            </w:hyperlink>
            <w:r>
              <w:rPr>
                <w:szCs w:val="18"/>
              </w:rPr>
              <w:t xml:space="preserve"> </w:t>
            </w:r>
          </w:p>
        </w:tc>
      </w:tr>
      <w:tr w:rsidR="00C775A7"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C775A7" w:rsidRDefault="00C775A7" w:rsidP="00C775A7">
            <w:pPr>
              <w:pStyle w:val="BodyText"/>
              <w:tabs>
                <w:tab w:val="left" w:pos="702"/>
              </w:tabs>
              <w:spacing w:before="40" w:after="20"/>
              <w:ind w:left="702" w:hanging="702"/>
              <w:rPr>
                <w:szCs w:val="18"/>
              </w:rPr>
            </w:pPr>
            <w:r w:rsidRPr="00891718">
              <w:rPr>
                <w:szCs w:val="18"/>
              </w:rPr>
              <w:t>IEC 60050-111:1996/Amd.1</w:t>
            </w:r>
            <w:r>
              <w:rPr>
                <w:szCs w:val="18"/>
              </w:rPr>
              <w:t xml:space="preserve"> Ed 2</w:t>
            </w:r>
            <w:r w:rsidRPr="00891718">
              <w:rPr>
                <w:szCs w:val="18"/>
              </w:rPr>
              <w:t>:</w:t>
            </w:r>
            <w:r w:rsidR="00D257D8">
              <w:rPr>
                <w:szCs w:val="18"/>
              </w:rPr>
              <w:t>2005</w:t>
            </w:r>
            <w:r>
              <w:rPr>
                <w:szCs w:val="18"/>
              </w:rPr>
              <w:t xml:space="preserve">, </w:t>
            </w:r>
            <w:r w:rsidRPr="00891718">
              <w:rPr>
                <w:i/>
                <w:szCs w:val="18"/>
              </w:rPr>
              <w:t xml:space="preserve">International Electrotechnical Vocabulary </w:t>
            </w:r>
            <w:r w:rsidRPr="00BB16BA">
              <w:rPr>
                <w:i/>
                <w:szCs w:val="18"/>
              </w:rPr>
              <w:t xml:space="preserve">– </w:t>
            </w:r>
            <w:r w:rsidRPr="00891718">
              <w:rPr>
                <w:i/>
                <w:szCs w:val="18"/>
              </w:rPr>
              <w:t>Chapter 111: Physics</w:t>
            </w:r>
            <w:r>
              <w:rPr>
                <w:i/>
                <w:szCs w:val="18"/>
              </w:rPr>
              <w:t xml:space="preserve"> </w:t>
            </w:r>
            <w:r w:rsidRPr="00891718">
              <w:rPr>
                <w:i/>
                <w:szCs w:val="18"/>
              </w:rPr>
              <w:t xml:space="preserve">and chemistry </w:t>
            </w:r>
            <w:r w:rsidRPr="00BB16BA">
              <w:rPr>
                <w:i/>
                <w:szCs w:val="18"/>
              </w:rPr>
              <w:t xml:space="preserve">– </w:t>
            </w:r>
            <w:r w:rsidRPr="00891718">
              <w:rPr>
                <w:i/>
                <w:szCs w:val="18"/>
              </w:rPr>
              <w:t>Time and related concepts</w:t>
            </w:r>
          </w:p>
        </w:tc>
      </w:tr>
      <w:tr w:rsidR="00C050E9"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C050E9" w:rsidRDefault="00C050E9" w:rsidP="00C050E9">
            <w:pPr>
              <w:pStyle w:val="BodyText"/>
              <w:tabs>
                <w:tab w:val="left" w:pos="702"/>
              </w:tabs>
              <w:spacing w:before="40" w:after="20"/>
              <w:ind w:left="702" w:hanging="702"/>
              <w:rPr>
                <w:szCs w:val="18"/>
              </w:rPr>
            </w:pPr>
            <w:r w:rsidRPr="00235FFD">
              <w:rPr>
                <w:szCs w:val="18"/>
              </w:rPr>
              <w:t>IEC 60050-713</w:t>
            </w:r>
            <w:r>
              <w:rPr>
                <w:szCs w:val="18"/>
              </w:rPr>
              <w:t xml:space="preserve">:1998, </w:t>
            </w:r>
            <w:r w:rsidRPr="00891718">
              <w:rPr>
                <w:i/>
                <w:szCs w:val="18"/>
              </w:rPr>
              <w:t xml:space="preserve">International Electrotechnical Vocabulary </w:t>
            </w:r>
            <w:r w:rsidRPr="00BB16BA">
              <w:rPr>
                <w:i/>
                <w:szCs w:val="18"/>
              </w:rPr>
              <w:t xml:space="preserve">– </w:t>
            </w:r>
            <w:r w:rsidR="00C775A7">
              <w:rPr>
                <w:i/>
                <w:szCs w:val="18"/>
              </w:rPr>
              <w:t xml:space="preserve">Part 713: Radiocommunications: </w:t>
            </w:r>
            <w:r w:rsidRPr="00C050E9">
              <w:rPr>
                <w:i/>
                <w:szCs w:val="18"/>
              </w:rPr>
              <w:t>transmitters, re</w:t>
            </w:r>
            <w:r>
              <w:rPr>
                <w:i/>
                <w:szCs w:val="18"/>
              </w:rPr>
              <w:t>ceivers, networks and operation</w:t>
            </w:r>
          </w:p>
        </w:tc>
      </w:tr>
      <w:tr w:rsidR="00B0306F" w:rsidRPr="00092137" w:rsidTr="000E3489">
        <w:trPr>
          <w:cantSplit/>
        </w:trPr>
        <w:tc>
          <w:tcPr>
            <w:tcW w:w="9000" w:type="dxa"/>
          </w:tcPr>
          <w:p w:rsidR="00B0306F" w:rsidRPr="00937D7D" w:rsidRDefault="00B0306F" w:rsidP="005E4081">
            <w:pPr>
              <w:pStyle w:val="BodyText"/>
              <w:spacing w:before="40" w:after="20"/>
              <w:ind w:left="702" w:hanging="702"/>
              <w:rPr>
                <w:szCs w:val="18"/>
              </w:rPr>
            </w:pPr>
            <w:r>
              <w:rPr>
                <w:szCs w:val="18"/>
              </w:rPr>
              <w:t xml:space="preserve">Recommendation </w:t>
            </w:r>
            <w:r w:rsidRPr="00EC4EA0">
              <w:rPr>
                <w:szCs w:val="18"/>
              </w:rPr>
              <w:t>ITU-R TF.460-6</w:t>
            </w:r>
            <w:r>
              <w:rPr>
                <w:szCs w:val="18"/>
              </w:rPr>
              <w:t xml:space="preserve">, </w:t>
            </w:r>
            <w:r w:rsidRPr="00EC4EA0">
              <w:rPr>
                <w:szCs w:val="18"/>
              </w:rPr>
              <w:t>Standard-frequency and time-signal emissions</w:t>
            </w:r>
            <w:r>
              <w:rPr>
                <w:szCs w:val="18"/>
              </w:rPr>
              <w:br/>
            </w:r>
            <w:hyperlink r:id="rId31" w:history="1">
              <w:r w:rsidRPr="00146AF9">
                <w:rPr>
                  <w:rStyle w:val="Hyperlink"/>
                </w:rPr>
                <w:t>https://nsgreg.nga.mil/doc/view?i=2097</w:t>
              </w:r>
            </w:hyperlink>
            <w:r>
              <w:t xml:space="preserve"> </w:t>
            </w:r>
          </w:p>
        </w:tc>
      </w:tr>
      <w:tr w:rsidR="00405C15"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405C15" w:rsidRDefault="00405C15" w:rsidP="00405C15">
            <w:pPr>
              <w:pStyle w:val="BodyText"/>
              <w:tabs>
                <w:tab w:val="left" w:pos="702"/>
              </w:tabs>
              <w:spacing w:before="40" w:after="20"/>
              <w:ind w:left="702" w:hanging="702"/>
              <w:rPr>
                <w:lang w:val="en-GB" w:eastAsia="ja-JP"/>
              </w:rPr>
            </w:pPr>
            <w:r w:rsidRPr="00405C15">
              <w:rPr>
                <w:lang w:val="en-GB" w:eastAsia="ja-JP"/>
              </w:rPr>
              <w:t>ISO/IEC 11404:2007</w:t>
            </w:r>
            <w:r>
              <w:rPr>
                <w:lang w:val="en-GB" w:eastAsia="ja-JP"/>
              </w:rPr>
              <w:t xml:space="preserve">, </w:t>
            </w:r>
            <w:r w:rsidRPr="00405C15">
              <w:rPr>
                <w:i/>
                <w:lang w:val="en-GB" w:eastAsia="ja-JP"/>
              </w:rPr>
              <w:t>Information technology – General-Purpose Datatypes (GPD)</w:t>
            </w:r>
          </w:p>
        </w:tc>
      </w:tr>
      <w:tr w:rsidR="00F42665"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F42665" w:rsidRDefault="00F42665" w:rsidP="009F7899">
            <w:pPr>
              <w:pStyle w:val="BodyText"/>
              <w:tabs>
                <w:tab w:val="left" w:pos="702"/>
              </w:tabs>
              <w:spacing w:before="40" w:after="20"/>
              <w:ind w:left="702" w:hanging="702"/>
              <w:rPr>
                <w:szCs w:val="18"/>
              </w:rPr>
            </w:pPr>
            <w:r>
              <w:rPr>
                <w:lang w:val="en-GB" w:eastAsia="ja-JP"/>
              </w:rPr>
              <w:t xml:space="preserve">ISO/IEC Guide 98:1995, </w:t>
            </w:r>
            <w:r w:rsidRPr="00F42665">
              <w:rPr>
                <w:i/>
                <w:lang w:val="en-GB" w:eastAsia="ja-JP"/>
              </w:rPr>
              <w:t>Guide to the expression of uncertainty in measurement</w:t>
            </w:r>
          </w:p>
        </w:tc>
      </w:tr>
      <w:tr w:rsidR="003F6E0E" w:rsidRPr="00092137" w:rsidTr="000E3489">
        <w:trPr>
          <w:cantSplit/>
        </w:trPr>
        <w:tc>
          <w:tcPr>
            <w:tcW w:w="9000" w:type="dxa"/>
            <w:tcBorders>
              <w:top w:val="single" w:sz="4" w:space="0" w:color="auto"/>
              <w:left w:val="single" w:sz="4" w:space="0" w:color="auto"/>
              <w:bottom w:val="single" w:sz="4" w:space="0" w:color="auto"/>
              <w:right w:val="single" w:sz="4" w:space="0" w:color="auto"/>
            </w:tcBorders>
          </w:tcPr>
          <w:p w:rsidR="003F6E0E" w:rsidRPr="00F62566" w:rsidRDefault="003F6E0E" w:rsidP="00472086">
            <w:pPr>
              <w:pStyle w:val="BodyText"/>
              <w:tabs>
                <w:tab w:val="left" w:pos="702"/>
              </w:tabs>
              <w:spacing w:before="40" w:after="20"/>
              <w:ind w:left="702" w:hanging="702"/>
              <w:rPr>
                <w:szCs w:val="18"/>
              </w:rPr>
            </w:pPr>
            <w:r w:rsidRPr="00F42665">
              <w:rPr>
                <w:szCs w:val="18"/>
              </w:rPr>
              <w:t>Uncertainty Markup Language (UnCertML)</w:t>
            </w:r>
            <w:r w:rsidR="00EC4EA0">
              <w:rPr>
                <w:szCs w:val="18"/>
              </w:rPr>
              <w:t xml:space="preserve"> Version 0.6 (OGC 08-122r2)</w:t>
            </w:r>
            <w:r>
              <w:rPr>
                <w:szCs w:val="18"/>
              </w:rPr>
              <w:br/>
            </w:r>
            <w:hyperlink r:id="rId32" w:history="1">
              <w:r w:rsidRPr="0034455C">
                <w:rPr>
                  <w:rStyle w:val="Hyperlink"/>
                  <w:szCs w:val="18"/>
                </w:rPr>
                <w:t>http://portal.opengeospatial.org/files/?artifact_id=33234</w:t>
              </w:r>
            </w:hyperlink>
            <w:r>
              <w:rPr>
                <w:szCs w:val="18"/>
              </w:rPr>
              <w:t xml:space="preserve"> </w:t>
            </w:r>
          </w:p>
        </w:tc>
      </w:tr>
      <w:tr w:rsidR="00772E37"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772E37" w:rsidRPr="00697BA1" w:rsidRDefault="00AF1B65" w:rsidP="00A10B18">
            <w:pPr>
              <w:pStyle w:val="BodyText"/>
              <w:tabs>
                <w:tab w:val="left" w:pos="702"/>
              </w:tabs>
              <w:spacing w:before="40" w:after="20"/>
              <w:ind w:left="702" w:hanging="702"/>
              <w:rPr>
                <w:szCs w:val="18"/>
              </w:rPr>
            </w:pPr>
            <w:r>
              <w:rPr>
                <w:szCs w:val="18"/>
              </w:rPr>
              <w:t xml:space="preserve">IETF </w:t>
            </w:r>
            <w:r w:rsidR="00756804">
              <w:rPr>
                <w:szCs w:val="18"/>
              </w:rPr>
              <w:t>RFC 5870</w:t>
            </w:r>
            <w:r>
              <w:rPr>
                <w:szCs w:val="18"/>
              </w:rPr>
              <w:t xml:space="preserve"> - </w:t>
            </w:r>
            <w:r w:rsidRPr="00AF1B65">
              <w:rPr>
                <w:szCs w:val="18"/>
              </w:rPr>
              <w:t>A Uniform Resource Identifier for Geographic Locations (’geo’ URI)</w:t>
            </w:r>
            <w:r w:rsidR="00756804">
              <w:rPr>
                <w:szCs w:val="18"/>
              </w:rPr>
              <w:t>,</w:t>
            </w:r>
            <w:r>
              <w:rPr>
                <w:szCs w:val="18"/>
              </w:rPr>
              <w:t xml:space="preserve"> </w:t>
            </w:r>
            <w:r w:rsidR="00756804">
              <w:rPr>
                <w:szCs w:val="18"/>
              </w:rPr>
              <w:t>June 2010</w:t>
            </w:r>
            <w:r w:rsidR="00A10B18" w:rsidRPr="00ED1E75">
              <w:tab/>
            </w:r>
            <w:r w:rsidR="00F46668" w:rsidRPr="00ED1E75">
              <w:rPr>
                <w:szCs w:val="18"/>
              </w:rPr>
              <w:br/>
            </w:r>
            <w:hyperlink r:id="rId33" w:history="1">
              <w:r w:rsidR="00756804" w:rsidRPr="00146AF9">
                <w:rPr>
                  <w:rStyle w:val="Hyperlink"/>
                </w:rPr>
                <w:t>http://tools.ietf.org/html/rfc5870</w:t>
              </w:r>
            </w:hyperlink>
            <w:r w:rsidR="00756804">
              <w:t xml:space="preserve"> </w:t>
            </w:r>
          </w:p>
        </w:tc>
      </w:tr>
      <w:tr w:rsidR="00C667E7" w:rsidRPr="00697BA1" w:rsidTr="00C667E7">
        <w:trPr>
          <w:cantSplit/>
        </w:trPr>
        <w:tc>
          <w:tcPr>
            <w:tcW w:w="9000" w:type="dxa"/>
            <w:tcBorders>
              <w:top w:val="single" w:sz="4" w:space="0" w:color="auto"/>
              <w:left w:val="single" w:sz="4" w:space="0" w:color="auto"/>
              <w:bottom w:val="single" w:sz="4" w:space="0" w:color="auto"/>
              <w:right w:val="single" w:sz="4" w:space="0" w:color="auto"/>
            </w:tcBorders>
          </w:tcPr>
          <w:p w:rsidR="00C667E7" w:rsidRPr="00697BA1" w:rsidRDefault="00C667E7" w:rsidP="003A77DA">
            <w:pPr>
              <w:pStyle w:val="BodyText"/>
              <w:tabs>
                <w:tab w:val="left" w:pos="702"/>
              </w:tabs>
              <w:spacing w:before="40" w:after="20"/>
              <w:ind w:left="702" w:hanging="702"/>
              <w:rPr>
                <w:szCs w:val="18"/>
              </w:rPr>
            </w:pPr>
            <w:r w:rsidRPr="002251DF">
              <w:rPr>
                <w:lang w:val="en-GB" w:eastAsia="ja-JP"/>
              </w:rPr>
              <w:t>NGA.SIG.0007_1.0</w:t>
            </w:r>
            <w:r>
              <w:rPr>
                <w:lang w:val="en-GB" w:eastAsia="ja-JP"/>
              </w:rPr>
              <w:t>,</w:t>
            </w:r>
            <w:r w:rsidRPr="002251DF">
              <w:rPr>
                <w:i/>
                <w:lang w:val="en-GB" w:eastAsia="ja-JP"/>
              </w:rPr>
              <w:t xml:space="preserve"> Information Guidance for Earth Gravitational Model 2008 (EGM 2008)</w:t>
            </w:r>
            <w:r>
              <w:rPr>
                <w:lang w:val="en-GB" w:eastAsia="ja-JP"/>
              </w:rPr>
              <w:t>, 15 February 2012</w:t>
            </w:r>
          </w:p>
        </w:tc>
      </w:tr>
      <w:tr w:rsidR="008810ED" w:rsidRPr="0011437F" w:rsidTr="000E3489">
        <w:trPr>
          <w:cantSplit/>
        </w:trPr>
        <w:tc>
          <w:tcPr>
            <w:tcW w:w="9000" w:type="dxa"/>
          </w:tcPr>
          <w:p w:rsidR="008810ED" w:rsidRDefault="008810ED" w:rsidP="00D31746">
            <w:pPr>
              <w:pStyle w:val="BodyText"/>
              <w:spacing w:before="40" w:after="20"/>
              <w:ind w:left="702" w:hanging="702"/>
            </w:pPr>
            <w:r w:rsidRPr="008810ED">
              <w:rPr>
                <w:rFonts w:cs="Arial"/>
                <w:snapToGrid w:val="0"/>
              </w:rPr>
              <w:t>NGA.STND.0012-1_2.1</w:t>
            </w:r>
            <w:r>
              <w:rPr>
                <w:rFonts w:cs="Arial"/>
                <w:b/>
                <w:snapToGrid w:val="0"/>
              </w:rPr>
              <w:t xml:space="preserve"> </w:t>
            </w:r>
            <w:r w:rsidRPr="008810ED">
              <w:rPr>
                <w:i/>
              </w:rPr>
              <w:t>NSG Metadata Foundation (NMF) – Part 1:</w:t>
            </w:r>
            <w:r>
              <w:t xml:space="preserve"> </w:t>
            </w:r>
            <w:r>
              <w:rPr>
                <w:i/>
              </w:rPr>
              <w:t>Core</w:t>
            </w:r>
            <w:r w:rsidR="00CA5E42">
              <w:t>,</w:t>
            </w:r>
            <w:r w:rsidR="00CA5E42">
              <w:br/>
            </w:r>
            <w:r w:rsidR="00D31746">
              <w:t>V</w:t>
            </w:r>
            <w:r>
              <w:t>ersion 2.1</w:t>
            </w:r>
            <w:r w:rsidR="00CA5E42">
              <w:t xml:space="preserve"> (draft)</w:t>
            </w:r>
            <w:r>
              <w:t>, 29</w:t>
            </w:r>
            <w:r w:rsidRPr="00146D84">
              <w:t xml:space="preserve"> </w:t>
            </w:r>
            <w:r>
              <w:t>February</w:t>
            </w:r>
            <w:r w:rsidRPr="00146D84">
              <w:t xml:space="preserve"> 201</w:t>
            </w:r>
            <w:r>
              <w:t>1</w:t>
            </w:r>
          </w:p>
        </w:tc>
      </w:tr>
      <w:tr w:rsidR="00CA5E42" w:rsidRPr="0011437F" w:rsidTr="000E3489">
        <w:trPr>
          <w:cantSplit/>
        </w:trPr>
        <w:tc>
          <w:tcPr>
            <w:tcW w:w="9000" w:type="dxa"/>
          </w:tcPr>
          <w:p w:rsidR="00CA5E42" w:rsidRDefault="00CA5E42" w:rsidP="00987E8F">
            <w:pPr>
              <w:pStyle w:val="BodyText"/>
              <w:spacing w:before="40" w:after="20"/>
              <w:ind w:left="702" w:hanging="702"/>
            </w:pPr>
            <w:r w:rsidRPr="008810ED">
              <w:rPr>
                <w:rFonts w:cs="Arial"/>
                <w:snapToGrid w:val="0"/>
              </w:rPr>
              <w:t>NGA.STND.0012-</w:t>
            </w:r>
            <w:r>
              <w:rPr>
                <w:rFonts w:cs="Arial"/>
                <w:snapToGrid w:val="0"/>
              </w:rPr>
              <w:t>2_</w:t>
            </w:r>
            <w:r w:rsidRPr="008810ED">
              <w:rPr>
                <w:rFonts w:cs="Arial"/>
                <w:snapToGrid w:val="0"/>
              </w:rPr>
              <w:t>1</w:t>
            </w:r>
            <w:r>
              <w:rPr>
                <w:rFonts w:cs="Arial"/>
                <w:snapToGrid w:val="0"/>
              </w:rPr>
              <w:t>.0</w:t>
            </w:r>
            <w:r>
              <w:rPr>
                <w:rFonts w:cs="Arial"/>
                <w:b/>
                <w:snapToGrid w:val="0"/>
              </w:rPr>
              <w:t xml:space="preserve"> </w:t>
            </w:r>
            <w:r w:rsidRPr="008810ED">
              <w:rPr>
                <w:i/>
              </w:rPr>
              <w:t xml:space="preserve">NSG Metadata Foundation (NMF) – Part </w:t>
            </w:r>
            <w:r>
              <w:rPr>
                <w:i/>
              </w:rPr>
              <w:t>2</w:t>
            </w:r>
            <w:r w:rsidRPr="008810ED">
              <w:rPr>
                <w:i/>
              </w:rPr>
              <w:t>:</w:t>
            </w:r>
            <w:r>
              <w:t xml:space="preserve"> </w:t>
            </w:r>
            <w:r>
              <w:rPr>
                <w:i/>
              </w:rPr>
              <w:t>Quality Metadata</w:t>
            </w:r>
            <w:r>
              <w:t>,</w:t>
            </w:r>
            <w:r>
              <w:br/>
              <w:t>Version 1.0 (draft), 20</w:t>
            </w:r>
            <w:r w:rsidRPr="00146D84">
              <w:t xml:space="preserve"> </w:t>
            </w:r>
            <w:r>
              <w:t>February</w:t>
            </w:r>
            <w:r w:rsidRPr="00146D84">
              <w:t xml:space="preserve"> 201</w:t>
            </w:r>
            <w:r>
              <w:t>1</w:t>
            </w:r>
          </w:p>
        </w:tc>
      </w:tr>
      <w:tr w:rsidR="00503D80"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503D80" w:rsidRPr="00A10B18" w:rsidRDefault="00503D80" w:rsidP="00503D80">
            <w:pPr>
              <w:pStyle w:val="BodyText"/>
              <w:tabs>
                <w:tab w:val="left" w:pos="702"/>
              </w:tabs>
              <w:spacing w:before="40" w:after="20"/>
              <w:ind w:left="702" w:hanging="702"/>
              <w:rPr>
                <w:lang w:val="en-GB" w:eastAsia="ja-JP"/>
              </w:rPr>
            </w:pPr>
            <w:r>
              <w:rPr>
                <w:lang w:val="en-GB" w:eastAsia="ja-JP"/>
              </w:rPr>
              <w:t xml:space="preserve">OASIS </w:t>
            </w:r>
            <w:r w:rsidRPr="00503D80">
              <w:rPr>
                <w:lang w:val="en-GB" w:eastAsia="ja-JP"/>
              </w:rPr>
              <w:t>XML Catalogs</w:t>
            </w:r>
            <w:r>
              <w:rPr>
                <w:lang w:val="en-GB" w:eastAsia="ja-JP"/>
              </w:rPr>
              <w:t xml:space="preserve">, </w:t>
            </w:r>
            <w:r w:rsidRPr="00503D80">
              <w:rPr>
                <w:lang w:val="en-GB" w:eastAsia="ja-JP"/>
              </w:rPr>
              <w:t>Com</w:t>
            </w:r>
            <w:r>
              <w:rPr>
                <w:lang w:val="en-GB" w:eastAsia="ja-JP"/>
              </w:rPr>
              <w:t>mittee Specification 06 Aug 2001</w:t>
            </w:r>
            <w:r>
              <w:rPr>
                <w:lang w:val="en-GB" w:eastAsia="ja-JP"/>
              </w:rPr>
              <w:br/>
            </w:r>
            <w:hyperlink r:id="rId34" w:history="1">
              <w:r w:rsidRPr="00146AF9">
                <w:rPr>
                  <w:rStyle w:val="Hyperlink"/>
                  <w:lang w:val="en-GB" w:eastAsia="ja-JP"/>
                </w:rPr>
                <w:t>http://www.oasis-open.org/committees/entity/spec-2001-08-06.html</w:t>
              </w:r>
            </w:hyperlink>
            <w:r>
              <w:rPr>
                <w:lang w:val="en-GB" w:eastAsia="ja-JP"/>
              </w:rPr>
              <w:t xml:space="preserve"> </w:t>
            </w:r>
          </w:p>
        </w:tc>
      </w:tr>
      <w:tr w:rsidR="00A10B18"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A10B18" w:rsidRDefault="00A10B18" w:rsidP="00472086">
            <w:pPr>
              <w:pStyle w:val="BodyText"/>
              <w:tabs>
                <w:tab w:val="left" w:pos="702"/>
              </w:tabs>
              <w:spacing w:before="40" w:after="20"/>
              <w:ind w:left="702" w:hanging="702"/>
              <w:rPr>
                <w:lang w:val="en-GB" w:eastAsia="ja-JP"/>
              </w:rPr>
            </w:pPr>
            <w:r w:rsidRPr="00A10B18">
              <w:rPr>
                <w:lang w:val="en-GB" w:eastAsia="ja-JP"/>
              </w:rPr>
              <w:t xml:space="preserve">Efficient XML Interchange (EXI) Format 1.0, </w:t>
            </w:r>
            <w:r>
              <w:rPr>
                <w:lang w:val="en-GB" w:eastAsia="ja-JP"/>
              </w:rPr>
              <w:t xml:space="preserve">W3C </w:t>
            </w:r>
            <w:r w:rsidRPr="00A10B18">
              <w:rPr>
                <w:lang w:val="en-GB" w:eastAsia="ja-JP"/>
              </w:rPr>
              <w:t>Recommendation, 10 March 2011</w:t>
            </w:r>
          </w:p>
          <w:p w:rsidR="00A10B18" w:rsidRPr="00A83264" w:rsidRDefault="00A10B18" w:rsidP="00A10B18">
            <w:pPr>
              <w:pStyle w:val="BodyText"/>
              <w:tabs>
                <w:tab w:val="left" w:pos="702"/>
              </w:tabs>
              <w:spacing w:before="40" w:after="20"/>
              <w:ind w:left="702" w:hanging="702"/>
              <w:rPr>
                <w:lang w:val="en-GB" w:eastAsia="ja-JP"/>
              </w:rPr>
            </w:pPr>
            <w:r w:rsidRPr="00ED1E75">
              <w:tab/>
            </w:r>
            <w:hyperlink r:id="rId35" w:history="1">
              <w:r w:rsidRPr="00146AF9">
                <w:rPr>
                  <w:rStyle w:val="Hyperlink"/>
                  <w:lang w:val="en-GB" w:eastAsia="ja-JP"/>
                </w:rPr>
                <w:t>http://www.w3.org/TR/2011/REC-exi-20110310</w:t>
              </w:r>
            </w:hyperlink>
            <w:r>
              <w:rPr>
                <w:lang w:val="en-GB" w:eastAsia="ja-JP"/>
              </w:rPr>
              <w:t xml:space="preserve"> </w:t>
            </w:r>
          </w:p>
        </w:tc>
      </w:tr>
      <w:tr w:rsidR="003F6E0E" w:rsidRPr="00697BA1" w:rsidTr="000E3489">
        <w:trPr>
          <w:cantSplit/>
        </w:trPr>
        <w:tc>
          <w:tcPr>
            <w:tcW w:w="9000" w:type="dxa"/>
            <w:tcBorders>
              <w:top w:val="single" w:sz="4" w:space="0" w:color="auto"/>
              <w:left w:val="single" w:sz="4" w:space="0" w:color="auto"/>
              <w:bottom w:val="single" w:sz="4" w:space="0" w:color="auto"/>
              <w:right w:val="single" w:sz="4" w:space="0" w:color="auto"/>
            </w:tcBorders>
          </w:tcPr>
          <w:p w:rsidR="003F6E0E" w:rsidRDefault="003F6E0E" w:rsidP="00472086">
            <w:pPr>
              <w:pStyle w:val="BodyText"/>
              <w:tabs>
                <w:tab w:val="left" w:pos="702"/>
              </w:tabs>
              <w:spacing w:before="40" w:after="20"/>
              <w:ind w:left="702" w:hanging="702"/>
              <w:rPr>
                <w:szCs w:val="18"/>
              </w:rPr>
            </w:pPr>
            <w:r w:rsidRPr="00A83264">
              <w:rPr>
                <w:lang w:val="en-GB" w:eastAsia="ja-JP"/>
              </w:rPr>
              <w:t>OGC Best Practices Document:</w:t>
            </w:r>
            <w:r w:rsidRPr="000E331B">
              <w:rPr>
                <w:i/>
                <w:lang w:val="en-GB" w:eastAsia="ja-JP"/>
              </w:rPr>
              <w:t xml:space="preserve"> Gazetteer Service - Application Profile of the Web Feature Service Implementation Specification</w:t>
            </w:r>
            <w:r>
              <w:rPr>
                <w:lang w:val="en-GB" w:eastAsia="ja-JP"/>
              </w:rPr>
              <w:t>, Version</w:t>
            </w:r>
            <w:r w:rsidRPr="008C07D6">
              <w:rPr>
                <w:lang w:val="en-GB" w:eastAsia="ja-JP"/>
              </w:rPr>
              <w:t xml:space="preserve"> 0.9.4</w:t>
            </w:r>
            <w:r>
              <w:rPr>
                <w:lang w:val="en-GB" w:eastAsia="ja-JP"/>
              </w:rPr>
              <w:t xml:space="preserve"> (OGC 11-122r1)</w:t>
            </w:r>
          </w:p>
        </w:tc>
      </w:tr>
      <w:tr w:rsidR="003F6E0E" w:rsidRPr="00ED1E75" w:rsidTr="000E3489">
        <w:trPr>
          <w:cantSplit/>
        </w:trPr>
        <w:tc>
          <w:tcPr>
            <w:tcW w:w="9000" w:type="dxa"/>
          </w:tcPr>
          <w:p w:rsidR="003F6E0E" w:rsidRPr="00ED1E75" w:rsidRDefault="003F6E0E" w:rsidP="00472086">
            <w:pPr>
              <w:pStyle w:val="BodyText"/>
              <w:tabs>
                <w:tab w:val="left" w:pos="702"/>
              </w:tabs>
              <w:spacing w:before="40" w:after="20"/>
              <w:rPr>
                <w:szCs w:val="18"/>
              </w:rPr>
            </w:pPr>
            <w:r w:rsidRPr="00ED1E75">
              <w:rPr>
                <w:szCs w:val="18"/>
              </w:rPr>
              <w:t>N</w:t>
            </w:r>
            <w:r>
              <w:rPr>
                <w:szCs w:val="18"/>
              </w:rPr>
              <w:t>SG Application Schema (N</w:t>
            </w:r>
            <w:r w:rsidRPr="00ED1E75">
              <w:rPr>
                <w:szCs w:val="18"/>
              </w:rPr>
              <w:t>AS</w:t>
            </w:r>
            <w:r>
              <w:rPr>
                <w:szCs w:val="18"/>
              </w:rPr>
              <w:t>)</w:t>
            </w:r>
            <w:r w:rsidRPr="00ED1E75">
              <w:rPr>
                <w:szCs w:val="18"/>
              </w:rPr>
              <w:t xml:space="preserve"> – Part 1: Platf</w:t>
            </w:r>
            <w:r>
              <w:rPr>
                <w:szCs w:val="18"/>
              </w:rPr>
              <w:t>orm Independent Model, Version 4</w:t>
            </w:r>
            <w:r w:rsidRPr="00ED1E75">
              <w:rPr>
                <w:szCs w:val="18"/>
              </w:rPr>
              <w:t>.0, 2</w:t>
            </w:r>
            <w:r>
              <w:rPr>
                <w:szCs w:val="18"/>
              </w:rPr>
              <w:t>1</w:t>
            </w:r>
            <w:r w:rsidRPr="00ED1E75">
              <w:rPr>
                <w:szCs w:val="18"/>
              </w:rPr>
              <w:t xml:space="preserve"> </w:t>
            </w:r>
            <w:r>
              <w:rPr>
                <w:szCs w:val="18"/>
              </w:rPr>
              <w:t>November</w:t>
            </w:r>
            <w:r w:rsidRPr="00ED1E75">
              <w:rPr>
                <w:szCs w:val="18"/>
              </w:rPr>
              <w:t xml:space="preserve"> 20</w:t>
            </w:r>
            <w:r>
              <w:rPr>
                <w:szCs w:val="18"/>
              </w:rPr>
              <w:t>11</w:t>
            </w:r>
            <w:r w:rsidRPr="00ED1E75">
              <w:rPr>
                <w:szCs w:val="18"/>
              </w:rPr>
              <w:br/>
            </w:r>
            <w:r w:rsidRPr="00ED1E75">
              <w:tab/>
            </w:r>
            <w:hyperlink r:id="rId36" w:history="1">
              <w:r w:rsidR="0019403A">
                <w:rPr>
                  <w:rStyle w:val="Hyperlink"/>
                  <w:rFonts w:cs="Arial"/>
                  <w:szCs w:val="18"/>
                </w:rPr>
                <w:t>https://nsgreg.nga.mil</w:t>
              </w:r>
              <w:r w:rsidR="0019403A">
                <w:rPr>
                  <w:rStyle w:val="Hyperlink"/>
                  <w:rFonts w:cs="Arial"/>
                  <w:szCs w:val="18"/>
                </w:rPr>
                <w:t>/</w:t>
              </w:r>
              <w:r w:rsidR="0019403A">
                <w:rPr>
                  <w:rStyle w:val="Hyperlink"/>
                  <w:rFonts w:cs="Arial"/>
                  <w:szCs w:val="18"/>
                </w:rPr>
                <w:t>d</w:t>
              </w:r>
              <w:r w:rsidR="0019403A">
                <w:rPr>
                  <w:rStyle w:val="Hyperlink"/>
                  <w:rFonts w:cs="Arial"/>
                  <w:szCs w:val="18"/>
                </w:rPr>
                <w:t>o</w:t>
              </w:r>
              <w:r w:rsidR="0019403A">
                <w:rPr>
                  <w:rStyle w:val="Hyperlink"/>
                  <w:rFonts w:cs="Arial"/>
                  <w:szCs w:val="18"/>
                </w:rPr>
                <w:t>c/view?i=81071</w:t>
              </w:r>
            </w:hyperlink>
            <w:r>
              <w:rPr>
                <w:rFonts w:cs="Arial"/>
                <w:szCs w:val="18"/>
              </w:rPr>
              <w:t xml:space="preserve"> </w:t>
            </w:r>
            <w:r w:rsidRPr="00ED1E75">
              <w:rPr>
                <w:rFonts w:cs="Arial"/>
                <w:szCs w:val="18"/>
              </w:rPr>
              <w:t xml:space="preserve"> </w:t>
            </w:r>
          </w:p>
        </w:tc>
      </w:tr>
    </w:tbl>
    <w:p w:rsidR="007C05C3" w:rsidRPr="00895D9D" w:rsidRDefault="007C05C3" w:rsidP="007C05C3">
      <w:pPr>
        <w:pStyle w:val="Heading1"/>
      </w:pPr>
      <w:bookmarkStart w:id="31" w:name="_Ref244556848"/>
      <w:bookmarkStart w:id="32" w:name="_Toc324685894"/>
      <w:r w:rsidRPr="00895D9D">
        <w:t>Terms, Definitions</w:t>
      </w:r>
      <w:r>
        <w:t xml:space="preserve"> and Acronyms</w:t>
      </w:r>
      <w:bookmarkEnd w:id="31"/>
      <w:bookmarkEnd w:id="32"/>
    </w:p>
    <w:p w:rsidR="007C05C3" w:rsidRDefault="007C05C3" w:rsidP="007C05C3">
      <w:pPr>
        <w:pStyle w:val="Heading2"/>
      </w:pPr>
      <w:bookmarkStart w:id="33" w:name="_Toc324685895"/>
      <w:r>
        <w:t>Terms and Definitions</w:t>
      </w:r>
      <w:bookmarkStart w:id="34" w:name="_GoBack"/>
      <w:bookmarkEnd w:id="33"/>
      <w:bookmarkEnd w:id="34"/>
    </w:p>
    <w:p w:rsidR="007C05C3" w:rsidRDefault="007C05C3" w:rsidP="007C05C3">
      <w:pPr>
        <w:pStyle w:val="BodyText"/>
        <w:jc w:val="both"/>
      </w:pPr>
      <w:r>
        <w:t xml:space="preserve">The terms and </w:t>
      </w:r>
      <w:r w:rsidRPr="000D0579">
        <w:t xml:space="preserve">definitions specific to this </w:t>
      </w:r>
      <w:r w:rsidR="00860147">
        <w:t>specification</w:t>
      </w:r>
      <w:r w:rsidR="00860147" w:rsidRPr="000D0579">
        <w:t xml:space="preserve"> </w:t>
      </w:r>
      <w:r w:rsidRPr="000D0579">
        <w:t>are</w:t>
      </w:r>
      <w:r>
        <w:t xml:space="preserve"> given in </w:t>
      </w:r>
      <w:r w:rsidR="0000430E">
        <w:fldChar w:fldCharType="begin"/>
      </w:r>
      <w:r>
        <w:instrText xml:space="preserve"> REF _Ref228058182 \h </w:instrText>
      </w:r>
      <w:r w:rsidR="0000430E">
        <w:fldChar w:fldCharType="separate"/>
      </w:r>
      <w:r w:rsidR="00393238">
        <w:t xml:space="preserve">Table </w:t>
      </w:r>
      <w:r w:rsidR="00393238">
        <w:rPr>
          <w:noProof/>
        </w:rPr>
        <w:t>3</w:t>
      </w:r>
      <w:r w:rsidR="0000430E">
        <w:fldChar w:fldCharType="end"/>
      </w:r>
      <w:r>
        <w:t>.</w:t>
      </w:r>
    </w:p>
    <w:p w:rsidR="007C05C3" w:rsidRDefault="007C05C3" w:rsidP="007C05C3">
      <w:pPr>
        <w:pStyle w:val="Caption"/>
        <w:keepNext/>
      </w:pPr>
      <w:bookmarkStart w:id="35" w:name="_Ref228058182"/>
      <w:bookmarkStart w:id="36" w:name="_Toc324686077"/>
      <w:r>
        <w:t xml:space="preserve">Table </w:t>
      </w:r>
      <w:r w:rsidR="0019403A">
        <w:fldChar w:fldCharType="begin"/>
      </w:r>
      <w:r w:rsidR="0019403A">
        <w:instrText xml:space="preserve"> SEQ Table \* ARABIC </w:instrText>
      </w:r>
      <w:r w:rsidR="0019403A">
        <w:fldChar w:fldCharType="separate"/>
      </w:r>
      <w:r w:rsidR="00393238">
        <w:rPr>
          <w:noProof/>
        </w:rPr>
        <w:t>3</w:t>
      </w:r>
      <w:r w:rsidR="0019403A">
        <w:rPr>
          <w:noProof/>
        </w:rPr>
        <w:fldChar w:fldCharType="end"/>
      </w:r>
      <w:bookmarkEnd w:id="35"/>
      <w:r>
        <w:t xml:space="preserve"> – Definitions Applicable to this </w:t>
      </w:r>
      <w:r w:rsidR="009F7899">
        <w:t>Specification</w:t>
      </w:r>
      <w:bookmarkEnd w:id="36"/>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0"/>
        <w:gridCol w:w="6808"/>
      </w:tblGrid>
      <w:tr w:rsidR="007C05C3" w:rsidRPr="000D0579" w:rsidTr="000E3489">
        <w:trPr>
          <w:tblHeader/>
        </w:trPr>
        <w:tc>
          <w:tcPr>
            <w:tcW w:w="1760" w:type="dxa"/>
            <w:shd w:val="clear" w:color="auto" w:fill="808080"/>
          </w:tcPr>
          <w:p w:rsidR="007C05C3" w:rsidRPr="000D0579" w:rsidRDefault="007C05C3" w:rsidP="00F15262">
            <w:pPr>
              <w:pStyle w:val="BodyText"/>
              <w:keepNext/>
              <w:spacing w:before="60" w:after="40"/>
              <w:jc w:val="center"/>
              <w:rPr>
                <w:b/>
                <w:color w:val="FFFFFF"/>
                <w:szCs w:val="18"/>
              </w:rPr>
            </w:pPr>
            <w:r w:rsidRPr="000D0579">
              <w:rPr>
                <w:b/>
                <w:color w:val="FFFFFF"/>
                <w:szCs w:val="18"/>
              </w:rPr>
              <w:t>Term</w:t>
            </w:r>
          </w:p>
        </w:tc>
        <w:tc>
          <w:tcPr>
            <w:tcW w:w="6808" w:type="dxa"/>
            <w:shd w:val="clear" w:color="auto" w:fill="808080"/>
          </w:tcPr>
          <w:p w:rsidR="007C05C3" w:rsidRPr="000D0579" w:rsidRDefault="007C05C3" w:rsidP="00F15262">
            <w:pPr>
              <w:pStyle w:val="BodyText"/>
              <w:keepNext/>
              <w:spacing w:before="60" w:after="40"/>
              <w:jc w:val="center"/>
              <w:rPr>
                <w:b/>
                <w:color w:val="FFFFFF"/>
                <w:szCs w:val="18"/>
              </w:rPr>
            </w:pPr>
            <w:r w:rsidRPr="000D0579">
              <w:rPr>
                <w:b/>
                <w:color w:val="FFFFFF"/>
                <w:szCs w:val="18"/>
              </w:rPr>
              <w:t>Definition</w:t>
            </w:r>
          </w:p>
        </w:tc>
      </w:tr>
      <w:tr w:rsidR="007C05C3" w:rsidRPr="00917477" w:rsidTr="000E3489">
        <w:trPr>
          <w:cantSplit/>
        </w:trPr>
        <w:tc>
          <w:tcPr>
            <w:tcW w:w="1760" w:type="dxa"/>
          </w:tcPr>
          <w:p w:rsidR="007C05C3" w:rsidRPr="000D0579" w:rsidRDefault="005B3DE5" w:rsidP="009F7899">
            <w:pPr>
              <w:pStyle w:val="BodyText"/>
              <w:spacing w:before="40" w:after="20"/>
              <w:rPr>
                <w:szCs w:val="18"/>
              </w:rPr>
            </w:pPr>
            <w:r>
              <w:rPr>
                <w:szCs w:val="18"/>
              </w:rPr>
              <w:t>accuracy</w:t>
            </w:r>
          </w:p>
        </w:tc>
        <w:tc>
          <w:tcPr>
            <w:tcW w:w="6808" w:type="dxa"/>
          </w:tcPr>
          <w:p w:rsidR="007C05C3" w:rsidRPr="00FA748E" w:rsidRDefault="00917477" w:rsidP="009F7899">
            <w:pPr>
              <w:pStyle w:val="BodyText"/>
              <w:spacing w:before="40" w:after="20"/>
              <w:rPr>
                <w:szCs w:val="18"/>
              </w:rPr>
            </w:pPr>
            <w:r w:rsidRPr="00FA748E">
              <w:rPr>
                <w:szCs w:val="18"/>
              </w:rPr>
              <w:t xml:space="preserve">The </w:t>
            </w:r>
            <w:r w:rsidR="005B3DE5" w:rsidRPr="00FA748E">
              <w:rPr>
                <w:szCs w:val="18"/>
              </w:rPr>
              <w:t>closeness of agreement between a test result or measurement result and the true value</w:t>
            </w:r>
            <w:r w:rsidRPr="00FA748E">
              <w:rPr>
                <w:szCs w:val="18"/>
              </w:rPr>
              <w:t>.</w:t>
            </w:r>
            <w:r w:rsidR="00180242" w:rsidRPr="00FA748E">
              <w:rPr>
                <w:szCs w:val="18"/>
              </w:rPr>
              <w:t xml:space="preserve"> [ISO 6709:2008]</w:t>
            </w:r>
          </w:p>
        </w:tc>
      </w:tr>
      <w:tr w:rsidR="007A4169" w:rsidRPr="005B3DE5" w:rsidTr="000E3489">
        <w:trPr>
          <w:cantSplit/>
        </w:trPr>
        <w:tc>
          <w:tcPr>
            <w:tcW w:w="1760" w:type="dxa"/>
          </w:tcPr>
          <w:p w:rsidR="007A4169" w:rsidRPr="00C851C6" w:rsidRDefault="007A4169" w:rsidP="00A23B00">
            <w:pPr>
              <w:pStyle w:val="BodyText"/>
              <w:spacing w:before="40" w:after="20"/>
              <w:rPr>
                <w:szCs w:val="18"/>
              </w:rPr>
            </w:pPr>
            <w:r w:rsidRPr="00C851C6">
              <w:rPr>
                <w:szCs w:val="18"/>
              </w:rPr>
              <w:t>(physical) address</w:t>
            </w:r>
          </w:p>
        </w:tc>
        <w:tc>
          <w:tcPr>
            <w:tcW w:w="6808" w:type="dxa"/>
          </w:tcPr>
          <w:p w:rsidR="007A4169" w:rsidRPr="00FA748E" w:rsidRDefault="007A4169" w:rsidP="007A4169">
            <w:pPr>
              <w:pStyle w:val="BodyText"/>
              <w:spacing w:before="40" w:after="20"/>
              <w:rPr>
                <w:szCs w:val="18"/>
              </w:rPr>
            </w:pPr>
            <w:r w:rsidRPr="00FA748E">
              <w:rPr>
                <w:szCs w:val="18"/>
              </w:rPr>
              <w:t xml:space="preserve">Structured information that uniquely references an object for purposes of identification and </w:t>
            </w:r>
            <w:r w:rsidR="00B0306F" w:rsidRPr="00FA748E">
              <w:rPr>
                <w:szCs w:val="18"/>
              </w:rPr>
              <w:t xml:space="preserve">(spatial) </w:t>
            </w:r>
            <w:r w:rsidRPr="00FA748E">
              <w:rPr>
                <w:szCs w:val="18"/>
              </w:rPr>
              <w:t>location. [ISO/WD</w:t>
            </w:r>
            <w:r w:rsidR="00255320" w:rsidRPr="00FA748E">
              <w:rPr>
                <w:szCs w:val="18"/>
              </w:rPr>
              <w:t xml:space="preserve"> </w:t>
            </w:r>
            <w:r w:rsidRPr="00FA748E">
              <w:rPr>
                <w:szCs w:val="18"/>
              </w:rPr>
              <w:t>19160-1]</w:t>
            </w:r>
          </w:p>
        </w:tc>
      </w:tr>
      <w:tr w:rsidR="005B3DE5" w:rsidRPr="005B3DE5" w:rsidTr="000E3489">
        <w:trPr>
          <w:cantSplit/>
        </w:trPr>
        <w:tc>
          <w:tcPr>
            <w:tcW w:w="1760" w:type="dxa"/>
          </w:tcPr>
          <w:p w:rsidR="005B3DE5" w:rsidRDefault="005B3DE5" w:rsidP="009F7899">
            <w:pPr>
              <w:pStyle w:val="BodyText"/>
              <w:spacing w:before="40" w:after="20"/>
              <w:rPr>
                <w:szCs w:val="18"/>
              </w:rPr>
            </w:pPr>
            <w:r>
              <w:rPr>
                <w:szCs w:val="18"/>
              </w:rPr>
              <w:t>altitude</w:t>
            </w:r>
          </w:p>
        </w:tc>
        <w:tc>
          <w:tcPr>
            <w:tcW w:w="6808" w:type="dxa"/>
          </w:tcPr>
          <w:p w:rsidR="0048790F" w:rsidRPr="00FA748E" w:rsidRDefault="00917477" w:rsidP="00640A60">
            <w:pPr>
              <w:pStyle w:val="BodyText"/>
              <w:spacing w:before="40" w:after="20"/>
              <w:rPr>
                <w:szCs w:val="18"/>
              </w:rPr>
            </w:pPr>
            <w:r w:rsidRPr="00FA748E">
              <w:rPr>
                <w:szCs w:val="18"/>
              </w:rPr>
              <w:t xml:space="preserve">A </w:t>
            </w:r>
            <w:r w:rsidR="005B3DE5" w:rsidRPr="00FA748E">
              <w:rPr>
                <w:szCs w:val="18"/>
              </w:rPr>
              <w:t>height where the chosen reference surface is mean sea level</w:t>
            </w:r>
            <w:r w:rsidRPr="00FA748E">
              <w:rPr>
                <w:szCs w:val="18"/>
              </w:rPr>
              <w:t>.</w:t>
            </w:r>
            <w:r w:rsidR="00180242" w:rsidRPr="00FA748E">
              <w:rPr>
                <w:szCs w:val="18"/>
              </w:rPr>
              <w:t xml:space="preserve"> [ISO 6709:2008]</w:t>
            </w:r>
            <w:r w:rsidR="00640A60" w:rsidRPr="00FA748E" w:rsidDel="00640A60">
              <w:rPr>
                <w:szCs w:val="18"/>
              </w:rPr>
              <w:t xml:space="preserve"> </w:t>
            </w:r>
          </w:p>
        </w:tc>
      </w:tr>
      <w:tr w:rsidR="005B3DE5" w:rsidRPr="005B3DE5" w:rsidTr="000E3489">
        <w:trPr>
          <w:cantSplit/>
        </w:trPr>
        <w:tc>
          <w:tcPr>
            <w:tcW w:w="1760" w:type="dxa"/>
          </w:tcPr>
          <w:p w:rsidR="005B3DE5" w:rsidRDefault="005B3DE5" w:rsidP="009F7899">
            <w:pPr>
              <w:pStyle w:val="BodyText"/>
              <w:spacing w:before="40" w:after="20"/>
              <w:rPr>
                <w:szCs w:val="18"/>
              </w:rPr>
            </w:pPr>
            <w:r>
              <w:rPr>
                <w:szCs w:val="18"/>
              </w:rPr>
              <w:t>coordinate</w:t>
            </w:r>
          </w:p>
        </w:tc>
        <w:tc>
          <w:tcPr>
            <w:tcW w:w="6808" w:type="dxa"/>
          </w:tcPr>
          <w:p w:rsidR="003457DC" w:rsidRPr="00FA748E" w:rsidRDefault="00917477" w:rsidP="009F7899">
            <w:pPr>
              <w:pStyle w:val="BodyText"/>
              <w:spacing w:before="40" w:after="20"/>
              <w:rPr>
                <w:szCs w:val="18"/>
              </w:rPr>
            </w:pPr>
            <w:r w:rsidRPr="00FA748E">
              <w:rPr>
                <w:szCs w:val="18"/>
              </w:rPr>
              <w:t>O</w:t>
            </w:r>
            <w:r w:rsidR="005B3DE5" w:rsidRPr="00FA748E">
              <w:rPr>
                <w:szCs w:val="18"/>
              </w:rPr>
              <w:t xml:space="preserve">ne of a sequence of </w:t>
            </w:r>
            <w:r w:rsidR="005B3DE5" w:rsidRPr="00FA748E">
              <w:rPr>
                <w:i/>
                <w:szCs w:val="18"/>
              </w:rPr>
              <w:t>n</w:t>
            </w:r>
            <w:r w:rsidR="005B3DE5" w:rsidRPr="00FA748E">
              <w:rPr>
                <w:szCs w:val="18"/>
              </w:rPr>
              <w:t xml:space="preserve"> numbers designating the position of a point in </w:t>
            </w:r>
            <w:r w:rsidR="005B3DE5" w:rsidRPr="00FA748E">
              <w:rPr>
                <w:i/>
                <w:szCs w:val="18"/>
              </w:rPr>
              <w:t>n</w:t>
            </w:r>
            <w:r w:rsidR="005B3DE5" w:rsidRPr="00FA748E">
              <w:rPr>
                <w:szCs w:val="18"/>
              </w:rPr>
              <w:t>-dimensional space</w:t>
            </w:r>
            <w:r w:rsidRPr="00FA748E">
              <w:rPr>
                <w:szCs w:val="18"/>
              </w:rPr>
              <w:t>.</w:t>
            </w:r>
            <w:r w:rsidR="00180242" w:rsidRPr="00FA748E">
              <w:rPr>
                <w:szCs w:val="18"/>
              </w:rPr>
              <w:t xml:space="preserve"> [ISO 19111:2007]</w:t>
            </w:r>
          </w:p>
          <w:p w:rsidR="005B3DE5" w:rsidRPr="00FA748E" w:rsidRDefault="00180242" w:rsidP="009F7899">
            <w:pPr>
              <w:pStyle w:val="BodyText"/>
              <w:spacing w:before="40" w:after="20"/>
              <w:rPr>
                <w:szCs w:val="18"/>
              </w:rPr>
            </w:pPr>
            <w:r w:rsidRPr="00FA748E">
              <w:rPr>
                <w:szCs w:val="18"/>
              </w:rPr>
              <w:t>NOTE: In a coordinate reference system, the coordinate numbers are qualified by units.</w:t>
            </w:r>
          </w:p>
        </w:tc>
      </w:tr>
      <w:tr w:rsidR="00180242" w:rsidRPr="005B3DE5" w:rsidTr="000E3489">
        <w:trPr>
          <w:cantSplit/>
        </w:trPr>
        <w:tc>
          <w:tcPr>
            <w:tcW w:w="1760" w:type="dxa"/>
          </w:tcPr>
          <w:p w:rsidR="00180242" w:rsidRDefault="00180242" w:rsidP="009F7899">
            <w:pPr>
              <w:pStyle w:val="BodyText"/>
              <w:spacing w:before="40" w:after="20"/>
              <w:rPr>
                <w:szCs w:val="18"/>
              </w:rPr>
            </w:pPr>
            <w:r>
              <w:rPr>
                <w:szCs w:val="18"/>
              </w:rPr>
              <w:t>coordinate reference system</w:t>
            </w:r>
          </w:p>
        </w:tc>
        <w:tc>
          <w:tcPr>
            <w:tcW w:w="6808" w:type="dxa"/>
          </w:tcPr>
          <w:p w:rsidR="00180242" w:rsidRPr="00FA748E" w:rsidRDefault="00180242" w:rsidP="009F7899">
            <w:pPr>
              <w:pStyle w:val="BodyText"/>
              <w:spacing w:before="40" w:after="20"/>
              <w:rPr>
                <w:szCs w:val="18"/>
              </w:rPr>
            </w:pPr>
            <w:r w:rsidRPr="00FA748E">
              <w:rPr>
                <w:szCs w:val="18"/>
              </w:rPr>
              <w:t>A coordinate</w:t>
            </w:r>
            <w:r w:rsidR="001D7874" w:rsidRPr="00FA748E">
              <w:rPr>
                <w:szCs w:val="18"/>
              </w:rPr>
              <w:t xml:space="preserve"> system that is related to a (physical) </w:t>
            </w:r>
            <w:r w:rsidRPr="00FA748E">
              <w:rPr>
                <w:szCs w:val="18"/>
              </w:rPr>
              <w:t>object by a datum. [ISO 19111:2007]</w:t>
            </w:r>
          </w:p>
        </w:tc>
      </w:tr>
      <w:tr w:rsidR="00180242" w:rsidRPr="005B3DE5" w:rsidTr="000E3489">
        <w:trPr>
          <w:cantSplit/>
        </w:trPr>
        <w:tc>
          <w:tcPr>
            <w:tcW w:w="1760" w:type="dxa"/>
          </w:tcPr>
          <w:p w:rsidR="00180242" w:rsidRDefault="00180242" w:rsidP="009F7899">
            <w:pPr>
              <w:pStyle w:val="BodyText"/>
              <w:spacing w:before="40" w:after="20"/>
              <w:rPr>
                <w:szCs w:val="18"/>
              </w:rPr>
            </w:pPr>
            <w:r>
              <w:rPr>
                <w:szCs w:val="18"/>
              </w:rPr>
              <w:t>coordinate system</w:t>
            </w:r>
          </w:p>
        </w:tc>
        <w:tc>
          <w:tcPr>
            <w:tcW w:w="6808" w:type="dxa"/>
          </w:tcPr>
          <w:p w:rsidR="00180242" w:rsidRPr="00FA748E" w:rsidRDefault="00180242" w:rsidP="009F7899">
            <w:pPr>
              <w:pStyle w:val="BodyText"/>
              <w:spacing w:before="40" w:after="20"/>
              <w:rPr>
                <w:szCs w:val="18"/>
              </w:rPr>
            </w:pPr>
            <w:r w:rsidRPr="00FA748E">
              <w:rPr>
                <w:szCs w:val="18"/>
              </w:rPr>
              <w:t>A set of mathematical rules for specifying how coordinates are to be assigned to points. [ISO 19111:2007]</w:t>
            </w:r>
          </w:p>
        </w:tc>
      </w:tr>
      <w:tr w:rsidR="002E4761" w:rsidRPr="003457DC" w:rsidTr="000E3489">
        <w:trPr>
          <w:cantSplit/>
        </w:trPr>
        <w:tc>
          <w:tcPr>
            <w:tcW w:w="1760" w:type="dxa"/>
          </w:tcPr>
          <w:p w:rsidR="002E4761" w:rsidRDefault="002E4761" w:rsidP="009F7899">
            <w:pPr>
              <w:pStyle w:val="BodyText"/>
              <w:spacing w:before="40" w:after="20"/>
              <w:rPr>
                <w:szCs w:val="18"/>
              </w:rPr>
            </w:pPr>
            <w:r>
              <w:rPr>
                <w:szCs w:val="18"/>
              </w:rPr>
              <w:t>coordinate tuple</w:t>
            </w:r>
          </w:p>
        </w:tc>
        <w:tc>
          <w:tcPr>
            <w:tcW w:w="6808" w:type="dxa"/>
          </w:tcPr>
          <w:p w:rsidR="002E4761" w:rsidRPr="003457DC" w:rsidRDefault="002E4761" w:rsidP="009F7899">
            <w:pPr>
              <w:pStyle w:val="BodyText"/>
              <w:spacing w:before="40" w:after="20"/>
              <w:rPr>
                <w:szCs w:val="18"/>
              </w:rPr>
            </w:pPr>
            <w:r>
              <w:rPr>
                <w:szCs w:val="18"/>
              </w:rPr>
              <w:t xml:space="preserve">An </w:t>
            </w:r>
            <w:r w:rsidRPr="003457DC">
              <w:rPr>
                <w:szCs w:val="18"/>
              </w:rPr>
              <w:t xml:space="preserve">ordered list of values </w:t>
            </w:r>
            <w:r w:rsidRPr="002E4761">
              <w:rPr>
                <w:szCs w:val="18"/>
              </w:rPr>
              <w:t>composed of a sequence of coordinates</w:t>
            </w:r>
            <w:r>
              <w:rPr>
                <w:szCs w:val="18"/>
              </w:rPr>
              <w:t>. [ISO 19111:2007]</w:t>
            </w:r>
          </w:p>
          <w:p w:rsidR="002E4761" w:rsidRDefault="002E4761" w:rsidP="009F7899">
            <w:pPr>
              <w:pStyle w:val="BodyText"/>
              <w:spacing w:before="40" w:after="20"/>
              <w:rPr>
                <w:szCs w:val="18"/>
              </w:rPr>
            </w:pPr>
            <w:r w:rsidRPr="002E4761">
              <w:rPr>
                <w:szCs w:val="18"/>
              </w:rPr>
              <w:t>NOTE</w:t>
            </w:r>
            <w:r>
              <w:rPr>
                <w:szCs w:val="18"/>
              </w:rPr>
              <w:t>:</w:t>
            </w:r>
            <w:r w:rsidRPr="002E4761">
              <w:rPr>
                <w:szCs w:val="18"/>
              </w:rPr>
              <w:t xml:space="preserve"> The number of coordinates in the coordinate tuple equals the dimension of the coordinate system; the order of</w:t>
            </w:r>
            <w:r>
              <w:rPr>
                <w:szCs w:val="18"/>
              </w:rPr>
              <w:t xml:space="preserve"> </w:t>
            </w:r>
            <w:r w:rsidRPr="002E4761">
              <w:rPr>
                <w:szCs w:val="18"/>
              </w:rPr>
              <w:t>coordinates in the coordinate tuple is identical to the order of the axes of the coordinate system.</w:t>
            </w:r>
          </w:p>
        </w:tc>
      </w:tr>
      <w:tr w:rsidR="00235FFD" w:rsidRPr="005B3DE5" w:rsidTr="000E3489">
        <w:trPr>
          <w:cantSplit/>
        </w:trPr>
        <w:tc>
          <w:tcPr>
            <w:tcW w:w="1760" w:type="dxa"/>
          </w:tcPr>
          <w:p w:rsidR="00235FFD" w:rsidRDefault="00235FFD" w:rsidP="009F7899">
            <w:pPr>
              <w:pStyle w:val="BodyText"/>
              <w:spacing w:before="40" w:after="20"/>
              <w:rPr>
                <w:szCs w:val="18"/>
              </w:rPr>
            </w:pPr>
            <w:r w:rsidRPr="00235FFD">
              <w:rPr>
                <w:szCs w:val="18"/>
              </w:rPr>
              <w:t>Coordinated Universal Time</w:t>
            </w:r>
            <w:r>
              <w:rPr>
                <w:szCs w:val="18"/>
              </w:rPr>
              <w:t xml:space="preserve"> (UTC)</w:t>
            </w:r>
          </w:p>
        </w:tc>
        <w:tc>
          <w:tcPr>
            <w:tcW w:w="6808" w:type="dxa"/>
          </w:tcPr>
          <w:p w:rsidR="00235FFD" w:rsidRDefault="00235FFD" w:rsidP="00235FFD">
            <w:pPr>
              <w:pStyle w:val="BodyText"/>
              <w:spacing w:before="40" w:after="20"/>
              <w:rPr>
                <w:szCs w:val="18"/>
              </w:rPr>
            </w:pPr>
            <w:r w:rsidRPr="00235FFD">
              <w:rPr>
                <w:szCs w:val="18"/>
              </w:rPr>
              <w:t>A time scale which forms the basis of a coordinated radio dissemination of standard frequencies and time signals; it co</w:t>
            </w:r>
            <w:r w:rsidR="00F316A7">
              <w:rPr>
                <w:szCs w:val="18"/>
              </w:rPr>
              <w:t>rresponds exactly in rate with International A</w:t>
            </w:r>
            <w:r w:rsidRPr="00235FFD">
              <w:rPr>
                <w:szCs w:val="18"/>
              </w:rPr>
              <w:t xml:space="preserve">tomic </w:t>
            </w:r>
            <w:r w:rsidR="00F316A7">
              <w:rPr>
                <w:szCs w:val="18"/>
              </w:rPr>
              <w:t>T</w:t>
            </w:r>
            <w:r w:rsidRPr="00235FFD">
              <w:rPr>
                <w:szCs w:val="18"/>
              </w:rPr>
              <w:t>ime</w:t>
            </w:r>
            <w:r w:rsidR="00F316A7">
              <w:rPr>
                <w:szCs w:val="18"/>
              </w:rPr>
              <w:t xml:space="preserve"> (TAI)</w:t>
            </w:r>
            <w:r w:rsidRPr="00235FFD">
              <w:rPr>
                <w:szCs w:val="18"/>
              </w:rPr>
              <w:t>,</w:t>
            </w:r>
            <w:r w:rsidR="00F316A7">
              <w:rPr>
                <w:szCs w:val="18"/>
              </w:rPr>
              <w:t xml:space="preserve"> </w:t>
            </w:r>
            <w:r w:rsidRPr="00235FFD">
              <w:rPr>
                <w:szCs w:val="18"/>
              </w:rPr>
              <w:t>but differs from it by an integral number of seconds. [IEC 60050-713</w:t>
            </w:r>
            <w:r w:rsidR="001776FC">
              <w:rPr>
                <w:szCs w:val="18"/>
              </w:rPr>
              <w:t xml:space="preserve"> and </w:t>
            </w:r>
            <w:r w:rsidR="001776FC" w:rsidRPr="001776FC">
              <w:rPr>
                <w:szCs w:val="18"/>
              </w:rPr>
              <w:t>ITU-R TF.460-6</w:t>
            </w:r>
            <w:r w:rsidRPr="00235FFD">
              <w:rPr>
                <w:szCs w:val="18"/>
              </w:rPr>
              <w:t>]</w:t>
            </w:r>
          </w:p>
          <w:p w:rsidR="00235FFD" w:rsidRPr="00235FFD" w:rsidRDefault="00235FFD" w:rsidP="00235FFD">
            <w:pPr>
              <w:pStyle w:val="BodyText"/>
              <w:spacing w:before="40" w:after="20"/>
              <w:rPr>
                <w:szCs w:val="18"/>
              </w:rPr>
            </w:pPr>
            <w:r w:rsidRPr="00235FFD">
              <w:rPr>
                <w:szCs w:val="18"/>
              </w:rPr>
              <w:t xml:space="preserve">NOTE1: UTC is established by the International Bureau of Weights and Measures (BIPM, </w:t>
            </w:r>
            <w:r w:rsidRPr="001E5590">
              <w:rPr>
                <w:i/>
                <w:szCs w:val="18"/>
              </w:rPr>
              <w:t>i.e.</w:t>
            </w:r>
            <w:r w:rsidR="001E5590" w:rsidRPr="001E5590">
              <w:rPr>
                <w:i/>
                <w:szCs w:val="18"/>
              </w:rPr>
              <w:t>,</w:t>
            </w:r>
            <w:r w:rsidRPr="00235FFD">
              <w:rPr>
                <w:szCs w:val="18"/>
              </w:rPr>
              <w:t xml:space="preserve"> Bureau International des Poids et Mesures) and the International Earth Rotation Service (IERS). UTC provides the basis of standard time, the use of which is legal in most countries.</w:t>
            </w:r>
          </w:p>
        </w:tc>
      </w:tr>
      <w:tr w:rsidR="0015645A" w:rsidRPr="005B3DE5" w:rsidTr="000E3489">
        <w:trPr>
          <w:cantSplit/>
        </w:trPr>
        <w:tc>
          <w:tcPr>
            <w:tcW w:w="1760" w:type="dxa"/>
          </w:tcPr>
          <w:p w:rsidR="0015645A" w:rsidRDefault="0015645A" w:rsidP="009F7899">
            <w:pPr>
              <w:pStyle w:val="BodyText"/>
              <w:spacing w:before="40" w:after="20"/>
              <w:rPr>
                <w:szCs w:val="18"/>
              </w:rPr>
            </w:pPr>
            <w:r>
              <w:rPr>
                <w:szCs w:val="18"/>
              </w:rPr>
              <w:t>data quality element</w:t>
            </w:r>
          </w:p>
        </w:tc>
        <w:tc>
          <w:tcPr>
            <w:tcW w:w="6808" w:type="dxa"/>
          </w:tcPr>
          <w:p w:rsidR="0015645A" w:rsidRPr="00FA748E" w:rsidRDefault="0015645A" w:rsidP="00B4553D">
            <w:pPr>
              <w:pStyle w:val="BodyText"/>
              <w:spacing w:before="40" w:after="20"/>
              <w:rPr>
                <w:szCs w:val="18"/>
              </w:rPr>
            </w:pPr>
            <w:r w:rsidRPr="00FA748E">
              <w:rPr>
                <w:szCs w:val="18"/>
              </w:rPr>
              <w:t>A quantitative component documenting the quality of a dataset. [ISO 19101:2002]</w:t>
            </w:r>
            <w:r w:rsidRPr="00FA748E">
              <w:rPr>
                <w:szCs w:val="18"/>
              </w:rPr>
              <w:br/>
              <w:t xml:space="preserve">NOTE1: The applicability of a data quality element to a dataset depends on both the dataset’s content and its product specification; the result being that all data </w:t>
            </w:r>
            <w:r w:rsidR="0048790F" w:rsidRPr="00FA748E">
              <w:rPr>
                <w:szCs w:val="18"/>
              </w:rPr>
              <w:t xml:space="preserve">quality </w:t>
            </w:r>
            <w:r w:rsidRPr="00FA748E">
              <w:rPr>
                <w:szCs w:val="18"/>
              </w:rPr>
              <w:t>elements may not be applicable to all datasets.</w:t>
            </w:r>
          </w:p>
          <w:p w:rsidR="0015645A" w:rsidRPr="00FA748E" w:rsidRDefault="0015645A" w:rsidP="0015645A">
            <w:pPr>
              <w:pStyle w:val="BodyText"/>
              <w:spacing w:before="40" w:after="20"/>
              <w:rPr>
                <w:szCs w:val="18"/>
              </w:rPr>
            </w:pPr>
            <w:r w:rsidRPr="00FA748E">
              <w:rPr>
                <w:szCs w:val="18"/>
              </w:rPr>
              <w:t>NOTE2: Data quality elements may, on occasion, be qualititative in nature.</w:t>
            </w:r>
          </w:p>
        </w:tc>
      </w:tr>
      <w:tr w:rsidR="00860147" w:rsidRPr="005B3DE5" w:rsidTr="000E3489">
        <w:trPr>
          <w:cantSplit/>
        </w:trPr>
        <w:tc>
          <w:tcPr>
            <w:tcW w:w="1760" w:type="dxa"/>
          </w:tcPr>
          <w:p w:rsidR="00860147" w:rsidRDefault="00860147" w:rsidP="009F7899">
            <w:pPr>
              <w:pStyle w:val="BodyText"/>
              <w:spacing w:before="40" w:after="20"/>
              <w:rPr>
                <w:szCs w:val="18"/>
              </w:rPr>
            </w:pPr>
            <w:r>
              <w:rPr>
                <w:szCs w:val="18"/>
              </w:rPr>
              <w:t>datum</w:t>
            </w:r>
          </w:p>
        </w:tc>
        <w:tc>
          <w:tcPr>
            <w:tcW w:w="6808" w:type="dxa"/>
          </w:tcPr>
          <w:p w:rsidR="00860147" w:rsidRPr="00FA748E" w:rsidRDefault="00860147" w:rsidP="009F7899">
            <w:pPr>
              <w:pStyle w:val="BodyText"/>
              <w:spacing w:before="40" w:after="20"/>
              <w:rPr>
                <w:szCs w:val="18"/>
              </w:rPr>
            </w:pPr>
            <w:r w:rsidRPr="00FA748E">
              <w:rPr>
                <w:szCs w:val="18"/>
              </w:rPr>
              <w:t>A parameter or set of parameters that define the position of the origin, the scale, and the orientation of a coordinate system.</w:t>
            </w:r>
          </w:p>
        </w:tc>
      </w:tr>
      <w:tr w:rsidR="005B3DE5" w:rsidRPr="005B3DE5" w:rsidTr="000E3489">
        <w:trPr>
          <w:cantSplit/>
        </w:trPr>
        <w:tc>
          <w:tcPr>
            <w:tcW w:w="1760" w:type="dxa"/>
          </w:tcPr>
          <w:p w:rsidR="005B3DE5" w:rsidRDefault="005B3DE5" w:rsidP="009F7899">
            <w:pPr>
              <w:pStyle w:val="BodyText"/>
              <w:spacing w:before="40" w:after="20"/>
              <w:rPr>
                <w:szCs w:val="18"/>
              </w:rPr>
            </w:pPr>
            <w:r>
              <w:rPr>
                <w:szCs w:val="18"/>
              </w:rPr>
              <w:t>depth</w:t>
            </w:r>
          </w:p>
        </w:tc>
        <w:tc>
          <w:tcPr>
            <w:tcW w:w="6808" w:type="dxa"/>
          </w:tcPr>
          <w:p w:rsidR="003457DC" w:rsidRPr="00FA748E" w:rsidRDefault="00917477" w:rsidP="009F7899">
            <w:pPr>
              <w:pStyle w:val="BodyText"/>
              <w:spacing w:before="40" w:after="20"/>
              <w:rPr>
                <w:szCs w:val="18"/>
              </w:rPr>
            </w:pPr>
            <w:r w:rsidRPr="00FA748E">
              <w:rPr>
                <w:szCs w:val="18"/>
              </w:rPr>
              <w:t xml:space="preserve">The </w:t>
            </w:r>
            <w:r w:rsidR="005B3DE5" w:rsidRPr="00FA748E">
              <w:rPr>
                <w:szCs w:val="18"/>
              </w:rPr>
              <w:t>distance of a point from a chosen reference surface measured downward along a line perpendicular to that surface</w:t>
            </w:r>
            <w:r w:rsidRPr="00FA748E">
              <w:rPr>
                <w:szCs w:val="18"/>
              </w:rPr>
              <w:t>.</w:t>
            </w:r>
            <w:r w:rsidR="00180242" w:rsidRPr="00FA748E">
              <w:rPr>
                <w:szCs w:val="18"/>
              </w:rPr>
              <w:t xml:space="preserve"> [ISO 19111:2007]</w:t>
            </w:r>
          </w:p>
          <w:p w:rsidR="005B3DE5" w:rsidRPr="00FA748E" w:rsidRDefault="00917477" w:rsidP="009F7899">
            <w:pPr>
              <w:pStyle w:val="BodyText"/>
              <w:spacing w:before="40" w:after="20"/>
              <w:rPr>
                <w:szCs w:val="18"/>
              </w:rPr>
            </w:pPr>
            <w:r w:rsidRPr="00FA748E">
              <w:rPr>
                <w:szCs w:val="18"/>
              </w:rPr>
              <w:t>NOTE: A depth above the reference surface will have a negative value.</w:t>
            </w:r>
          </w:p>
        </w:tc>
      </w:tr>
      <w:tr w:rsidR="00256F30" w:rsidRPr="005B3DE5" w:rsidTr="000E3489">
        <w:trPr>
          <w:cantSplit/>
        </w:trPr>
        <w:tc>
          <w:tcPr>
            <w:tcW w:w="1760" w:type="dxa"/>
          </w:tcPr>
          <w:p w:rsidR="00256F30" w:rsidRDefault="00256F30" w:rsidP="009F7899">
            <w:pPr>
              <w:pStyle w:val="BodyText"/>
              <w:spacing w:before="40" w:after="20"/>
              <w:rPr>
                <w:szCs w:val="18"/>
              </w:rPr>
            </w:pPr>
            <w:r>
              <w:rPr>
                <w:szCs w:val="18"/>
              </w:rPr>
              <w:t>duration</w:t>
            </w:r>
          </w:p>
        </w:tc>
        <w:tc>
          <w:tcPr>
            <w:tcW w:w="6808" w:type="dxa"/>
          </w:tcPr>
          <w:p w:rsidR="00256F30" w:rsidRPr="00FA748E" w:rsidRDefault="00256F30" w:rsidP="00256F30">
            <w:pPr>
              <w:pStyle w:val="BodyText"/>
              <w:spacing w:before="40" w:after="20"/>
              <w:rPr>
                <w:szCs w:val="18"/>
              </w:rPr>
            </w:pPr>
            <w:r w:rsidRPr="00FA748E">
              <w:rPr>
                <w:szCs w:val="18"/>
              </w:rPr>
              <w:t>A non-negative quantity attributed to a time interval, the value of which is equal to the difference between the time points of the final instant and the initial instant of the time interval, when the time points are quantitative marks. [IEC 60050-111]</w:t>
            </w:r>
          </w:p>
        </w:tc>
      </w:tr>
      <w:tr w:rsidR="00860147" w:rsidRPr="005B3DE5" w:rsidTr="000E3489">
        <w:trPr>
          <w:cantSplit/>
        </w:trPr>
        <w:tc>
          <w:tcPr>
            <w:tcW w:w="1760" w:type="dxa"/>
          </w:tcPr>
          <w:p w:rsidR="00860147" w:rsidRDefault="00860147" w:rsidP="009F7899">
            <w:pPr>
              <w:pStyle w:val="BodyText"/>
              <w:spacing w:before="40" w:after="20"/>
              <w:rPr>
                <w:szCs w:val="18"/>
              </w:rPr>
            </w:pPr>
            <w:r>
              <w:rPr>
                <w:szCs w:val="18"/>
              </w:rPr>
              <w:t>easting</w:t>
            </w:r>
          </w:p>
        </w:tc>
        <w:tc>
          <w:tcPr>
            <w:tcW w:w="6808" w:type="dxa"/>
          </w:tcPr>
          <w:p w:rsidR="001B0679" w:rsidRPr="00FA748E" w:rsidRDefault="00860147" w:rsidP="009F7899">
            <w:pPr>
              <w:pStyle w:val="BodyText"/>
              <w:spacing w:before="40" w:after="20"/>
              <w:rPr>
                <w:szCs w:val="18"/>
              </w:rPr>
            </w:pPr>
            <w:r w:rsidRPr="00FA748E">
              <w:rPr>
                <w:szCs w:val="18"/>
              </w:rPr>
              <w:t>The distance in a coordinate system, eastwards (positive) or westwards (negative) from a north-south reference line.</w:t>
            </w:r>
            <w:r w:rsidR="00180242" w:rsidRPr="00FA748E">
              <w:rPr>
                <w:szCs w:val="18"/>
              </w:rPr>
              <w:t xml:space="preserve"> [ISO 19111:2007]</w:t>
            </w:r>
          </w:p>
          <w:p w:rsidR="00860147" w:rsidRPr="00FA748E" w:rsidRDefault="001B0679" w:rsidP="001B0679">
            <w:pPr>
              <w:pStyle w:val="BodyText"/>
              <w:spacing w:before="40" w:after="20"/>
              <w:rPr>
                <w:szCs w:val="18"/>
              </w:rPr>
            </w:pPr>
            <w:r w:rsidRPr="00FA748E">
              <w:rPr>
                <w:szCs w:val="18"/>
              </w:rPr>
              <w:t>NOTE: In use, the first of two coordinates which comprise a Cartesian system for the plane of a map projection, typically increasing in an eastward-like direction.</w:t>
            </w:r>
            <w:r w:rsidR="00B4553D" w:rsidRPr="00FA748E">
              <w:rPr>
                <w:szCs w:val="18"/>
              </w:rPr>
              <w:t xml:space="preserve">  </w:t>
            </w:r>
          </w:p>
        </w:tc>
      </w:tr>
      <w:tr w:rsidR="00180242" w:rsidRPr="005B3DE5" w:rsidTr="000E3489">
        <w:trPr>
          <w:cantSplit/>
        </w:trPr>
        <w:tc>
          <w:tcPr>
            <w:tcW w:w="1760" w:type="dxa"/>
          </w:tcPr>
          <w:p w:rsidR="00180242" w:rsidRDefault="00180242" w:rsidP="009F7899">
            <w:pPr>
              <w:pStyle w:val="BodyText"/>
              <w:spacing w:before="40" w:after="20"/>
              <w:rPr>
                <w:szCs w:val="18"/>
              </w:rPr>
            </w:pPr>
            <w:r>
              <w:rPr>
                <w:szCs w:val="18"/>
              </w:rPr>
              <w:t>ellipsoid</w:t>
            </w:r>
          </w:p>
        </w:tc>
        <w:tc>
          <w:tcPr>
            <w:tcW w:w="6808" w:type="dxa"/>
          </w:tcPr>
          <w:p w:rsidR="003457DC" w:rsidRPr="00FA748E" w:rsidRDefault="00180242" w:rsidP="009F7899">
            <w:pPr>
              <w:pStyle w:val="BodyText"/>
              <w:spacing w:before="40" w:after="20"/>
              <w:rPr>
                <w:szCs w:val="18"/>
              </w:rPr>
            </w:pPr>
            <w:r w:rsidRPr="00FA748E">
              <w:rPr>
                <w:szCs w:val="18"/>
              </w:rPr>
              <w:t>A surface formed by the rotation of an ellipse about a main axis. [ISO 19111:2007]</w:t>
            </w:r>
          </w:p>
          <w:p w:rsidR="00180242" w:rsidRPr="00FA748E" w:rsidRDefault="00180242" w:rsidP="009F7899">
            <w:pPr>
              <w:pStyle w:val="BodyText"/>
              <w:spacing w:before="40" w:after="20"/>
              <w:rPr>
                <w:szCs w:val="18"/>
              </w:rPr>
            </w:pPr>
            <w:r w:rsidRPr="00FA748E">
              <w:rPr>
                <w:szCs w:val="18"/>
              </w:rPr>
              <w:t>NOTE</w:t>
            </w:r>
            <w:r w:rsidR="00CF1398" w:rsidRPr="00FA748E">
              <w:rPr>
                <w:szCs w:val="18"/>
              </w:rPr>
              <w:t>1</w:t>
            </w:r>
            <w:r w:rsidRPr="00FA748E">
              <w:rPr>
                <w:szCs w:val="18"/>
              </w:rPr>
              <w:t>: In this specification, ellipsoids are always oblate, meaning that the axis of rotation is always the minor axis.</w:t>
            </w:r>
          </w:p>
          <w:p w:rsidR="00CF1398" w:rsidRPr="00FA748E" w:rsidRDefault="00CF1398" w:rsidP="009F7899">
            <w:pPr>
              <w:pStyle w:val="BodyText"/>
              <w:spacing w:before="40" w:after="20"/>
              <w:rPr>
                <w:szCs w:val="18"/>
              </w:rPr>
            </w:pPr>
            <w:r w:rsidRPr="00FA748E">
              <w:rPr>
                <w:szCs w:val="18"/>
              </w:rPr>
              <w:t>NOTE2: A mathematical figure generated by the revolution of an ellipse about one of its axes. The ellipsoid that approximates the geoid is an ellipse rotated about its minor axis. [CJCSI 3900.01C]</w:t>
            </w:r>
          </w:p>
        </w:tc>
      </w:tr>
      <w:tr w:rsidR="004C38A1" w:rsidRPr="005B3DE5" w:rsidTr="000E3489">
        <w:trPr>
          <w:cantSplit/>
        </w:trPr>
        <w:tc>
          <w:tcPr>
            <w:tcW w:w="1760" w:type="dxa"/>
          </w:tcPr>
          <w:p w:rsidR="004C38A1" w:rsidRDefault="004C38A1" w:rsidP="009F7899">
            <w:pPr>
              <w:pStyle w:val="BodyText"/>
              <w:spacing w:before="40" w:after="20"/>
              <w:rPr>
                <w:szCs w:val="18"/>
              </w:rPr>
            </w:pPr>
            <w:r>
              <w:rPr>
                <w:szCs w:val="18"/>
              </w:rPr>
              <w:t>ellipsoid height</w:t>
            </w:r>
          </w:p>
        </w:tc>
        <w:tc>
          <w:tcPr>
            <w:tcW w:w="6808" w:type="dxa"/>
          </w:tcPr>
          <w:p w:rsidR="0045560C" w:rsidRPr="00FA748E" w:rsidRDefault="00812262" w:rsidP="00812262">
            <w:pPr>
              <w:pStyle w:val="BodyText"/>
              <w:spacing w:before="40" w:after="20"/>
              <w:rPr>
                <w:szCs w:val="18"/>
              </w:rPr>
            </w:pPr>
            <w:r w:rsidRPr="000E3489">
              <w:rPr>
                <w:i/>
                <w:szCs w:val="18"/>
              </w:rPr>
              <w:t>See “geodetic height”</w:t>
            </w:r>
            <w:r w:rsidR="001C529F" w:rsidRPr="00FA748E">
              <w:rPr>
                <w:i/>
                <w:szCs w:val="18"/>
              </w:rPr>
              <w:t xml:space="preserve"> and “height above ellipsoid”</w:t>
            </w:r>
            <w:r w:rsidR="006A6D63">
              <w:rPr>
                <w:i/>
                <w:szCs w:val="18"/>
              </w:rPr>
              <w:t>.</w:t>
            </w:r>
          </w:p>
        </w:tc>
      </w:tr>
      <w:tr w:rsidR="00B0306F" w:rsidRPr="005B3DE5" w:rsidTr="000E3489">
        <w:trPr>
          <w:cantSplit/>
        </w:trPr>
        <w:tc>
          <w:tcPr>
            <w:tcW w:w="1760" w:type="dxa"/>
          </w:tcPr>
          <w:p w:rsidR="00B0306F" w:rsidRDefault="00B0306F" w:rsidP="009F7899">
            <w:pPr>
              <w:pStyle w:val="BodyText"/>
              <w:spacing w:before="40" w:after="20"/>
              <w:rPr>
                <w:szCs w:val="18"/>
              </w:rPr>
            </w:pPr>
            <w:r w:rsidRPr="00B0306F">
              <w:rPr>
                <w:szCs w:val="18"/>
              </w:rPr>
              <w:t>gazetteer</w:t>
            </w:r>
          </w:p>
        </w:tc>
        <w:tc>
          <w:tcPr>
            <w:tcW w:w="6808" w:type="dxa"/>
          </w:tcPr>
          <w:p w:rsidR="00B0306F" w:rsidRDefault="00B0306F" w:rsidP="00B0306F">
            <w:pPr>
              <w:pStyle w:val="BodyText"/>
              <w:spacing w:before="40" w:after="20"/>
              <w:rPr>
                <w:szCs w:val="18"/>
              </w:rPr>
            </w:pPr>
            <w:r>
              <w:rPr>
                <w:szCs w:val="18"/>
              </w:rPr>
              <w:t xml:space="preserve">A </w:t>
            </w:r>
            <w:r w:rsidRPr="00B0306F">
              <w:rPr>
                <w:szCs w:val="18"/>
              </w:rPr>
              <w:t xml:space="preserve">directory of instances of a class or classes of features containing some information regarding </w:t>
            </w:r>
            <w:r>
              <w:rPr>
                <w:szCs w:val="18"/>
              </w:rPr>
              <w:t xml:space="preserve">(spatial) </w:t>
            </w:r>
            <w:r w:rsidRPr="00B0306F">
              <w:rPr>
                <w:szCs w:val="18"/>
              </w:rPr>
              <w:t>position</w:t>
            </w:r>
            <w:r>
              <w:rPr>
                <w:szCs w:val="18"/>
              </w:rPr>
              <w:t>. [ISO 19112:2003]</w:t>
            </w:r>
          </w:p>
        </w:tc>
      </w:tr>
      <w:tr w:rsidR="005A2D85" w:rsidRPr="005B3DE5" w:rsidTr="000E3489">
        <w:trPr>
          <w:cantSplit/>
        </w:trPr>
        <w:tc>
          <w:tcPr>
            <w:tcW w:w="1760" w:type="dxa"/>
          </w:tcPr>
          <w:p w:rsidR="005A2D85" w:rsidRDefault="005A2D85" w:rsidP="009F7899">
            <w:pPr>
              <w:pStyle w:val="BodyText"/>
              <w:spacing w:before="40" w:after="20"/>
              <w:rPr>
                <w:szCs w:val="18"/>
              </w:rPr>
            </w:pPr>
            <w:r>
              <w:rPr>
                <w:szCs w:val="18"/>
              </w:rPr>
              <w:t>geocentric (coordinate system)</w:t>
            </w:r>
          </w:p>
        </w:tc>
        <w:tc>
          <w:tcPr>
            <w:tcW w:w="6808" w:type="dxa"/>
          </w:tcPr>
          <w:p w:rsidR="005A2D85" w:rsidRDefault="005A2D85" w:rsidP="000A3C01">
            <w:pPr>
              <w:pStyle w:val="BodyText"/>
              <w:spacing w:before="40" w:after="20"/>
              <w:rPr>
                <w:szCs w:val="18"/>
              </w:rPr>
            </w:pPr>
            <w:r>
              <w:rPr>
                <w:szCs w:val="18"/>
              </w:rPr>
              <w:t xml:space="preserve">An Earth-centered Cartesian </w:t>
            </w:r>
            <w:r w:rsidR="00B51926">
              <w:rPr>
                <w:szCs w:val="18"/>
              </w:rPr>
              <w:t xml:space="preserve">3D </w:t>
            </w:r>
            <w:r>
              <w:rPr>
                <w:szCs w:val="18"/>
              </w:rPr>
              <w:t xml:space="preserve">coordinate system where </w:t>
            </w:r>
            <w:r w:rsidRPr="005A2D85">
              <w:rPr>
                <w:szCs w:val="18"/>
              </w:rPr>
              <w:t>the Z-axis is aligned with the Earth's rotation axis, the</w:t>
            </w:r>
            <w:r>
              <w:rPr>
                <w:szCs w:val="18"/>
              </w:rPr>
              <w:t xml:space="preserve"> </w:t>
            </w:r>
            <w:r w:rsidRPr="005A2D85">
              <w:rPr>
                <w:szCs w:val="18"/>
              </w:rPr>
              <w:t xml:space="preserve">X-axis lies within the equatorial plane and </w:t>
            </w:r>
            <w:r w:rsidR="0014622D">
              <w:rPr>
                <w:szCs w:val="18"/>
              </w:rPr>
              <w:t xml:space="preserve">a plane containing </w:t>
            </w:r>
            <w:r w:rsidRPr="005A2D85">
              <w:rPr>
                <w:szCs w:val="18"/>
              </w:rPr>
              <w:t xml:space="preserve">the </w:t>
            </w:r>
            <w:r w:rsidR="0014622D">
              <w:rPr>
                <w:szCs w:val="18"/>
              </w:rPr>
              <w:t>prime</w:t>
            </w:r>
            <w:r w:rsidRPr="005A2D85">
              <w:rPr>
                <w:szCs w:val="18"/>
              </w:rPr>
              <w:t xml:space="preserve"> meridian, </w:t>
            </w:r>
            <w:r>
              <w:rPr>
                <w:szCs w:val="18"/>
              </w:rPr>
              <w:t>and</w:t>
            </w:r>
            <w:r w:rsidRPr="005A2D85">
              <w:rPr>
                <w:szCs w:val="18"/>
              </w:rPr>
              <w:t xml:space="preserve"> the Y-axis </w:t>
            </w:r>
            <w:r w:rsidR="007528FF">
              <w:rPr>
                <w:szCs w:val="18"/>
              </w:rPr>
              <w:t xml:space="preserve">is such that (X,Y,Z) </w:t>
            </w:r>
            <w:r w:rsidRPr="005A2D85">
              <w:rPr>
                <w:szCs w:val="18"/>
              </w:rPr>
              <w:t>forms</w:t>
            </w:r>
            <w:r>
              <w:rPr>
                <w:szCs w:val="18"/>
              </w:rPr>
              <w:t xml:space="preserve"> </w:t>
            </w:r>
            <w:r w:rsidRPr="005A2D85">
              <w:rPr>
                <w:szCs w:val="18"/>
              </w:rPr>
              <w:t>a right-handed coordinate system.</w:t>
            </w:r>
          </w:p>
        </w:tc>
      </w:tr>
      <w:tr w:rsidR="005A2D85" w:rsidRPr="005B3DE5" w:rsidTr="000E3489">
        <w:trPr>
          <w:cantSplit/>
        </w:trPr>
        <w:tc>
          <w:tcPr>
            <w:tcW w:w="1760" w:type="dxa"/>
          </w:tcPr>
          <w:p w:rsidR="005A2D85" w:rsidRDefault="005A2D85" w:rsidP="009F7899">
            <w:pPr>
              <w:pStyle w:val="BodyText"/>
              <w:spacing w:before="40" w:after="20"/>
              <w:rPr>
                <w:szCs w:val="18"/>
              </w:rPr>
            </w:pPr>
            <w:r>
              <w:rPr>
                <w:szCs w:val="18"/>
              </w:rPr>
              <w:t>geodetic (coordinate system)</w:t>
            </w:r>
          </w:p>
        </w:tc>
        <w:tc>
          <w:tcPr>
            <w:tcW w:w="6808" w:type="dxa"/>
          </w:tcPr>
          <w:p w:rsidR="005A2D85" w:rsidRPr="00FA748E" w:rsidRDefault="005A2D85">
            <w:pPr>
              <w:pStyle w:val="BodyText"/>
              <w:spacing w:before="40" w:after="20"/>
              <w:rPr>
                <w:szCs w:val="18"/>
              </w:rPr>
            </w:pPr>
            <w:r w:rsidRPr="00FA748E">
              <w:rPr>
                <w:szCs w:val="18"/>
              </w:rPr>
              <w:t xml:space="preserve">A coordinate system based on a reference ellipsoid as an approximation to the shape of the geoid. The position of a point relative to the ellipsoid is </w:t>
            </w:r>
            <w:r w:rsidR="004C04F6" w:rsidRPr="00FA748E">
              <w:rPr>
                <w:szCs w:val="18"/>
              </w:rPr>
              <w:t>given by the triple, (</w:t>
            </w:r>
            <w:r w:rsidR="004C04F6" w:rsidRPr="00FA748E">
              <w:rPr>
                <w:rFonts w:cs="Arial"/>
                <w:szCs w:val="18"/>
              </w:rPr>
              <w:t>λ</w:t>
            </w:r>
            <w:r w:rsidR="004C04F6" w:rsidRPr="00FA748E">
              <w:rPr>
                <w:szCs w:val="18"/>
              </w:rPr>
              <w:t xml:space="preserve">, </w:t>
            </w:r>
            <w:r w:rsidR="004C04F6" w:rsidRPr="00FA748E">
              <w:rPr>
                <w:rFonts w:cs="Arial"/>
                <w:szCs w:val="18"/>
              </w:rPr>
              <w:t>φ</w:t>
            </w:r>
            <w:r w:rsidR="004C04F6" w:rsidRPr="00FA748E">
              <w:rPr>
                <w:szCs w:val="18"/>
              </w:rPr>
              <w:t xml:space="preserve">, </w:t>
            </w:r>
            <w:r w:rsidR="004C04F6" w:rsidRPr="00FA748E">
              <w:rPr>
                <w:i/>
                <w:szCs w:val="18"/>
              </w:rPr>
              <w:t>h</w:t>
            </w:r>
            <w:r w:rsidR="004C04F6" w:rsidRPr="00FA748E">
              <w:rPr>
                <w:szCs w:val="18"/>
              </w:rPr>
              <w:t xml:space="preserve">), where </w:t>
            </w:r>
            <w:r w:rsidR="004C04F6" w:rsidRPr="00FA748E">
              <w:rPr>
                <w:rFonts w:cs="Arial"/>
                <w:szCs w:val="18"/>
              </w:rPr>
              <w:t>λ</w:t>
            </w:r>
            <w:r w:rsidR="004C04F6" w:rsidRPr="00FA748E">
              <w:rPr>
                <w:szCs w:val="18"/>
              </w:rPr>
              <w:t xml:space="preserve"> is the geodetic longitude, </w:t>
            </w:r>
            <w:r w:rsidR="004C04F6" w:rsidRPr="00FA748E">
              <w:rPr>
                <w:rFonts w:cs="Arial"/>
                <w:szCs w:val="18"/>
              </w:rPr>
              <w:t>φ</w:t>
            </w:r>
            <w:r w:rsidR="004C04F6" w:rsidRPr="00FA748E">
              <w:rPr>
                <w:szCs w:val="18"/>
              </w:rPr>
              <w:t xml:space="preserve"> is the geodetic latitude, and </w:t>
            </w:r>
            <w:r w:rsidR="004C04F6" w:rsidRPr="00FA748E">
              <w:rPr>
                <w:i/>
                <w:szCs w:val="18"/>
              </w:rPr>
              <w:t xml:space="preserve">h </w:t>
            </w:r>
            <w:r w:rsidR="004C04F6" w:rsidRPr="00FA748E">
              <w:rPr>
                <w:szCs w:val="18"/>
              </w:rPr>
              <w:t>is the height of the point above the ellipsoid (taken perpendicularlay to the ellipsoid)</w:t>
            </w:r>
            <w:r w:rsidR="00812262" w:rsidRPr="00FA748E">
              <w:rPr>
                <w:szCs w:val="18"/>
              </w:rPr>
              <w:t>.</w:t>
            </w:r>
          </w:p>
        </w:tc>
      </w:tr>
      <w:tr w:rsidR="00860147" w:rsidRPr="005B3DE5" w:rsidTr="000E3489">
        <w:trPr>
          <w:cantSplit/>
        </w:trPr>
        <w:tc>
          <w:tcPr>
            <w:tcW w:w="1760" w:type="dxa"/>
          </w:tcPr>
          <w:p w:rsidR="00860147" w:rsidRDefault="00860147" w:rsidP="009F7899">
            <w:pPr>
              <w:pStyle w:val="BodyText"/>
              <w:spacing w:before="40" w:after="20"/>
              <w:rPr>
                <w:szCs w:val="18"/>
              </w:rPr>
            </w:pPr>
            <w:r>
              <w:rPr>
                <w:szCs w:val="18"/>
              </w:rPr>
              <w:t>geoid</w:t>
            </w:r>
          </w:p>
        </w:tc>
        <w:tc>
          <w:tcPr>
            <w:tcW w:w="6808" w:type="dxa"/>
          </w:tcPr>
          <w:p w:rsidR="00860147" w:rsidRPr="00FA748E" w:rsidRDefault="00860147" w:rsidP="009F7899">
            <w:pPr>
              <w:pStyle w:val="BodyText"/>
              <w:spacing w:before="40" w:after="20"/>
              <w:rPr>
                <w:szCs w:val="18"/>
              </w:rPr>
            </w:pPr>
            <w:r w:rsidRPr="00FA748E">
              <w:rPr>
                <w:szCs w:val="18"/>
              </w:rPr>
              <w:t>An equipotential surface of the Earth’s gravity field which is everywhere perpendicular to the direction of gravity and which best fits mean sea level either locally or globally.</w:t>
            </w:r>
            <w:r w:rsidR="00180242" w:rsidRPr="00FA748E">
              <w:rPr>
                <w:szCs w:val="18"/>
              </w:rPr>
              <w:t xml:space="preserve"> [ISO 19111:2007]</w:t>
            </w:r>
          </w:p>
          <w:p w:rsidR="00964643" w:rsidRPr="00FA748E" w:rsidRDefault="00964643" w:rsidP="009F7899">
            <w:pPr>
              <w:pStyle w:val="BodyText"/>
              <w:spacing w:before="40" w:after="20"/>
              <w:rPr>
                <w:szCs w:val="18"/>
              </w:rPr>
            </w:pPr>
            <w:r w:rsidRPr="00FA748E">
              <w:rPr>
                <w:szCs w:val="18"/>
              </w:rPr>
              <w:t>NOTE: The equipotential surface in the gravity field of the Earth that coincides with the undisturbed mean sea level extended continuously through the continents. The geoid is the reference surface for geodetic leveling (surveying) and some inertial navigation systems. [CJCSI 3900.01C]</w:t>
            </w:r>
          </w:p>
        </w:tc>
      </w:tr>
      <w:tr w:rsidR="001E0F6B" w:rsidRPr="005B3DE5" w:rsidTr="00084131">
        <w:trPr>
          <w:cantSplit/>
        </w:trPr>
        <w:tc>
          <w:tcPr>
            <w:tcW w:w="1760" w:type="dxa"/>
          </w:tcPr>
          <w:p w:rsidR="001E0F6B" w:rsidRDefault="001E0F6B" w:rsidP="009F7899">
            <w:pPr>
              <w:pStyle w:val="BodyText"/>
              <w:spacing w:before="40" w:after="20"/>
              <w:rPr>
                <w:szCs w:val="18"/>
              </w:rPr>
            </w:pPr>
            <w:r>
              <w:rPr>
                <w:szCs w:val="18"/>
              </w:rPr>
              <w:t>geoid height</w:t>
            </w:r>
          </w:p>
        </w:tc>
        <w:tc>
          <w:tcPr>
            <w:tcW w:w="6808" w:type="dxa"/>
          </w:tcPr>
          <w:p w:rsidR="001E0F6B" w:rsidRDefault="001E0F6B" w:rsidP="000B44D7">
            <w:pPr>
              <w:pStyle w:val="BodyText"/>
              <w:spacing w:before="40" w:after="20"/>
              <w:rPr>
                <w:rFonts w:cs="Arial"/>
                <w:szCs w:val="18"/>
              </w:rPr>
            </w:pPr>
            <w:r>
              <w:rPr>
                <w:szCs w:val="18"/>
              </w:rPr>
              <w:t xml:space="preserve">The </w:t>
            </w:r>
            <w:r>
              <w:rPr>
                <w:rFonts w:cs="Arial"/>
                <w:szCs w:val="18"/>
              </w:rPr>
              <w:t>height of the geoid above or below the referenced ellipsoid.</w:t>
            </w:r>
          </w:p>
          <w:p w:rsidR="001E0F6B" w:rsidRPr="00FA748E" w:rsidRDefault="001E0F6B">
            <w:pPr>
              <w:pStyle w:val="BodyText"/>
              <w:spacing w:before="40" w:after="20"/>
              <w:rPr>
                <w:szCs w:val="18"/>
              </w:rPr>
            </w:pPr>
            <w:r w:rsidRPr="00FA748E">
              <w:rPr>
                <w:szCs w:val="18"/>
              </w:rPr>
              <w:t>NOTE: Ellipsoid (geodetic) height (</w:t>
            </w:r>
            <w:r w:rsidRPr="00FA748E">
              <w:rPr>
                <w:i/>
                <w:szCs w:val="18"/>
              </w:rPr>
              <w:t>h</w:t>
            </w:r>
            <w:r w:rsidRPr="00FA748E">
              <w:rPr>
                <w:szCs w:val="18"/>
              </w:rPr>
              <w:t>) differs from heights related to the geoid (</w:t>
            </w:r>
            <w:r>
              <w:rPr>
                <w:i/>
                <w:szCs w:val="18"/>
              </w:rPr>
              <w:t>N</w:t>
            </w:r>
            <w:r w:rsidRPr="00FA748E">
              <w:rPr>
                <w:szCs w:val="18"/>
              </w:rPr>
              <w:t>) by the amount by which the geoid undulates relative to the ellipsoid.</w:t>
            </w:r>
          </w:p>
        </w:tc>
      </w:tr>
      <w:tr w:rsidR="003C1CEF" w:rsidRPr="005B3DE5" w:rsidTr="000E3489">
        <w:trPr>
          <w:cantSplit/>
        </w:trPr>
        <w:tc>
          <w:tcPr>
            <w:tcW w:w="1760" w:type="dxa"/>
          </w:tcPr>
          <w:p w:rsidR="003C1CEF" w:rsidRDefault="003C1CEF" w:rsidP="009F7899">
            <w:pPr>
              <w:pStyle w:val="BodyText"/>
              <w:spacing w:before="40" w:after="20"/>
              <w:rPr>
                <w:szCs w:val="18"/>
              </w:rPr>
            </w:pPr>
            <w:r>
              <w:rPr>
                <w:szCs w:val="18"/>
              </w:rPr>
              <w:t>geodetic datum</w:t>
            </w:r>
          </w:p>
        </w:tc>
        <w:tc>
          <w:tcPr>
            <w:tcW w:w="6808" w:type="dxa"/>
          </w:tcPr>
          <w:p w:rsidR="003C1CEF" w:rsidRPr="00FA748E" w:rsidRDefault="003C1CEF" w:rsidP="000B44D7">
            <w:pPr>
              <w:pStyle w:val="BodyText"/>
              <w:spacing w:before="40" w:after="20"/>
              <w:rPr>
                <w:szCs w:val="18"/>
              </w:rPr>
            </w:pPr>
            <w:r w:rsidRPr="00FA748E">
              <w:rPr>
                <w:szCs w:val="18"/>
              </w:rPr>
              <w:t>A datum describing the relationship of a two- or three-dimensional coordinate system to the Earth. [ISO 19111:2007]</w:t>
            </w:r>
          </w:p>
          <w:p w:rsidR="00964643" w:rsidRPr="00FA748E" w:rsidRDefault="00964643" w:rsidP="00AB0885">
            <w:pPr>
              <w:pStyle w:val="BodyText"/>
              <w:spacing w:before="40" w:after="20"/>
              <w:rPr>
                <w:szCs w:val="18"/>
              </w:rPr>
            </w:pPr>
            <w:r w:rsidRPr="00FA748E">
              <w:rPr>
                <w:szCs w:val="18"/>
              </w:rPr>
              <w:t xml:space="preserve">NOTE1: A reference surface consisting of the following parameters: the latitude and longitude of an initial point (origin), the orientation of the network and the two parameters of a reference ellipsoid. [CJCSI 3900.01C] </w:t>
            </w:r>
          </w:p>
          <w:p w:rsidR="00AB0885" w:rsidRPr="00FA748E" w:rsidRDefault="00AB0885" w:rsidP="00AB0885">
            <w:pPr>
              <w:pStyle w:val="BodyText"/>
              <w:spacing w:before="40" w:after="20"/>
              <w:rPr>
                <w:szCs w:val="18"/>
              </w:rPr>
            </w:pPr>
            <w:r w:rsidRPr="00FA748E">
              <w:rPr>
                <w:szCs w:val="18"/>
              </w:rPr>
              <w:t>NOTE</w:t>
            </w:r>
            <w:r w:rsidR="00964643" w:rsidRPr="00FA748E">
              <w:rPr>
                <w:szCs w:val="18"/>
              </w:rPr>
              <w:t>2</w:t>
            </w:r>
            <w:r w:rsidRPr="00FA748E">
              <w:rPr>
                <w:szCs w:val="18"/>
              </w:rPr>
              <w:t>: In the geodesy community the use of this term is restricted to the three-dimensional case.</w:t>
            </w:r>
          </w:p>
        </w:tc>
      </w:tr>
      <w:tr w:rsidR="00812262" w:rsidRPr="005B3DE5" w:rsidTr="000E3489">
        <w:trPr>
          <w:cantSplit/>
        </w:trPr>
        <w:tc>
          <w:tcPr>
            <w:tcW w:w="1760" w:type="dxa"/>
          </w:tcPr>
          <w:p w:rsidR="00812262" w:rsidRDefault="00812262" w:rsidP="009F7899">
            <w:pPr>
              <w:pStyle w:val="BodyText"/>
              <w:spacing w:before="40" w:after="20"/>
              <w:rPr>
                <w:szCs w:val="18"/>
              </w:rPr>
            </w:pPr>
            <w:r>
              <w:rPr>
                <w:szCs w:val="18"/>
              </w:rPr>
              <w:t>geodetic height</w:t>
            </w:r>
            <w:r w:rsidR="00A57F7F">
              <w:rPr>
                <w:rStyle w:val="FootnoteReference"/>
                <w:szCs w:val="18"/>
              </w:rPr>
              <w:footnoteReference w:id="11"/>
            </w:r>
          </w:p>
        </w:tc>
        <w:tc>
          <w:tcPr>
            <w:tcW w:w="6808" w:type="dxa"/>
          </w:tcPr>
          <w:p w:rsidR="00812262" w:rsidRPr="00FA748E" w:rsidRDefault="00812262" w:rsidP="00812262">
            <w:pPr>
              <w:pStyle w:val="BodyText"/>
              <w:spacing w:before="40" w:after="20"/>
              <w:rPr>
                <w:szCs w:val="18"/>
              </w:rPr>
            </w:pPr>
            <w:r w:rsidRPr="00FA748E">
              <w:rPr>
                <w:szCs w:val="18"/>
              </w:rPr>
              <w:t>The distance of a point from the ellipsoid measured along the perpendicular from the ellipsoid to this point, positive if upwards or outside of the ellipsoid. [ISO 19111:2007]</w:t>
            </w:r>
          </w:p>
          <w:p w:rsidR="004D6427" w:rsidRPr="00FA748E" w:rsidRDefault="004D6427" w:rsidP="00812262">
            <w:pPr>
              <w:pStyle w:val="BodyText"/>
              <w:spacing w:before="40" w:after="20"/>
              <w:rPr>
                <w:szCs w:val="18"/>
              </w:rPr>
            </w:pPr>
            <w:r w:rsidRPr="00FA748E">
              <w:rPr>
                <w:szCs w:val="18"/>
              </w:rPr>
              <w:t xml:space="preserve">NOTE1: </w:t>
            </w:r>
            <w:r w:rsidR="001C529F" w:rsidRPr="00FA748E">
              <w:rPr>
                <w:szCs w:val="18"/>
              </w:rPr>
              <w:t>S</w:t>
            </w:r>
            <w:r w:rsidR="00A57F7F" w:rsidRPr="00FA748E">
              <w:rPr>
                <w:szCs w:val="18"/>
              </w:rPr>
              <w:t>pecified in CJCSI 3900.01C</w:t>
            </w:r>
            <w:r w:rsidRPr="00FA748E">
              <w:rPr>
                <w:szCs w:val="18"/>
              </w:rPr>
              <w:t xml:space="preserve"> as Height Above </w:t>
            </w:r>
            <w:r w:rsidR="001C529F" w:rsidRPr="00FA748E">
              <w:rPr>
                <w:szCs w:val="18"/>
              </w:rPr>
              <w:t>[</w:t>
            </w:r>
            <w:r w:rsidR="00856812" w:rsidRPr="00FA748E">
              <w:rPr>
                <w:szCs w:val="18"/>
              </w:rPr>
              <w:t>the</w:t>
            </w:r>
            <w:r w:rsidR="001C529F" w:rsidRPr="00FA748E">
              <w:rPr>
                <w:szCs w:val="18"/>
              </w:rPr>
              <w:t>]</w:t>
            </w:r>
            <w:r w:rsidR="00856812" w:rsidRPr="00FA748E">
              <w:rPr>
                <w:szCs w:val="18"/>
              </w:rPr>
              <w:t xml:space="preserve"> </w:t>
            </w:r>
            <w:r w:rsidRPr="00FA748E">
              <w:rPr>
                <w:szCs w:val="18"/>
              </w:rPr>
              <w:t>Ellipsoid (HAE)</w:t>
            </w:r>
            <w:r w:rsidR="001C529F" w:rsidRPr="00FA748E">
              <w:rPr>
                <w:szCs w:val="18"/>
              </w:rPr>
              <w:t>; also known as “ellipsoid height”</w:t>
            </w:r>
            <w:r w:rsidRPr="00FA748E">
              <w:rPr>
                <w:szCs w:val="18"/>
              </w:rPr>
              <w:t>.</w:t>
            </w:r>
          </w:p>
          <w:p w:rsidR="00812262" w:rsidRPr="00FA748E" w:rsidRDefault="00812262" w:rsidP="00812262">
            <w:pPr>
              <w:pStyle w:val="BodyText"/>
              <w:spacing w:before="40" w:after="20"/>
              <w:rPr>
                <w:szCs w:val="18"/>
              </w:rPr>
            </w:pPr>
            <w:r w:rsidRPr="00FA748E">
              <w:rPr>
                <w:szCs w:val="18"/>
              </w:rPr>
              <w:t>NOTE</w:t>
            </w:r>
            <w:r w:rsidR="004D6427" w:rsidRPr="00FA748E">
              <w:rPr>
                <w:szCs w:val="18"/>
              </w:rPr>
              <w:t>2</w:t>
            </w:r>
            <w:r w:rsidRPr="00FA748E">
              <w:rPr>
                <w:szCs w:val="18"/>
              </w:rPr>
              <w:t xml:space="preserve">: Symbolized as </w:t>
            </w:r>
            <w:r w:rsidRPr="00FA748E">
              <w:rPr>
                <w:i/>
                <w:szCs w:val="18"/>
              </w:rPr>
              <w:t>h</w:t>
            </w:r>
            <w:r w:rsidRPr="00FA748E">
              <w:rPr>
                <w:szCs w:val="18"/>
              </w:rPr>
              <w:t>.</w:t>
            </w:r>
          </w:p>
        </w:tc>
      </w:tr>
      <w:tr w:rsidR="00BA1275" w:rsidRPr="005B3DE5" w:rsidTr="000E3489">
        <w:trPr>
          <w:cantSplit/>
        </w:trPr>
        <w:tc>
          <w:tcPr>
            <w:tcW w:w="1760" w:type="dxa"/>
          </w:tcPr>
          <w:p w:rsidR="00BA1275" w:rsidRDefault="00BA1275" w:rsidP="009F7899">
            <w:pPr>
              <w:pStyle w:val="BodyText"/>
              <w:spacing w:before="40" w:after="20"/>
              <w:rPr>
                <w:szCs w:val="18"/>
              </w:rPr>
            </w:pPr>
            <w:r>
              <w:rPr>
                <w:szCs w:val="18"/>
              </w:rPr>
              <w:t>geographic identifier</w:t>
            </w:r>
          </w:p>
        </w:tc>
        <w:tc>
          <w:tcPr>
            <w:tcW w:w="6808" w:type="dxa"/>
          </w:tcPr>
          <w:p w:rsidR="00BA1275" w:rsidRPr="00FA748E" w:rsidRDefault="00BA1275" w:rsidP="009F7899">
            <w:pPr>
              <w:pStyle w:val="BodyText"/>
              <w:spacing w:before="40" w:after="20"/>
              <w:rPr>
                <w:szCs w:val="18"/>
              </w:rPr>
            </w:pPr>
            <w:r w:rsidRPr="00FA748E">
              <w:rPr>
                <w:szCs w:val="18"/>
              </w:rPr>
              <w:t>A spatial reference in the form of a label or code that identifies a location. [ISO 19112:2003]</w:t>
            </w:r>
          </w:p>
        </w:tc>
      </w:tr>
      <w:tr w:rsidR="00BA1275" w:rsidRPr="005B3DE5" w:rsidTr="000E3489">
        <w:trPr>
          <w:cantSplit/>
        </w:trPr>
        <w:tc>
          <w:tcPr>
            <w:tcW w:w="1760" w:type="dxa"/>
          </w:tcPr>
          <w:p w:rsidR="00BA1275" w:rsidRDefault="00BA1275" w:rsidP="009F7899">
            <w:pPr>
              <w:pStyle w:val="BodyText"/>
              <w:spacing w:before="40" w:after="20"/>
              <w:rPr>
                <w:szCs w:val="18"/>
              </w:rPr>
            </w:pPr>
            <w:r>
              <w:rPr>
                <w:szCs w:val="18"/>
              </w:rPr>
              <w:t>geographic name</w:t>
            </w:r>
          </w:p>
        </w:tc>
        <w:tc>
          <w:tcPr>
            <w:tcW w:w="6808" w:type="dxa"/>
          </w:tcPr>
          <w:p w:rsidR="00BA1275" w:rsidRPr="00FA748E" w:rsidRDefault="00BE332F" w:rsidP="00BE332F">
            <w:pPr>
              <w:pStyle w:val="BodyText"/>
              <w:spacing w:before="40" w:after="20"/>
              <w:rPr>
                <w:szCs w:val="18"/>
              </w:rPr>
            </w:pPr>
            <w:r w:rsidRPr="00FA748E">
              <w:rPr>
                <w:szCs w:val="18"/>
              </w:rPr>
              <w:t>A name applied to a geographic feature. It is the proper name, specific term, or expression by which a particular geographic entity is, or was, known. A geographic entity is any relatively permanent part of the natural or manmade landscape or seascape that has recognizable identity within a particular cultural context. A geographic name, then, may refer to any place, feature, or area on the Earth's surface, or to a related group of similar places, features, or areas.</w:t>
            </w:r>
          </w:p>
        </w:tc>
      </w:tr>
      <w:tr w:rsidR="0094776A" w:rsidRPr="005B3DE5" w:rsidTr="00084131">
        <w:trPr>
          <w:cantSplit/>
        </w:trPr>
        <w:tc>
          <w:tcPr>
            <w:tcW w:w="1760" w:type="dxa"/>
          </w:tcPr>
          <w:p w:rsidR="0094776A" w:rsidRDefault="0094776A" w:rsidP="009F7899">
            <w:pPr>
              <w:pStyle w:val="BodyText"/>
              <w:spacing w:before="40" w:after="20"/>
              <w:rPr>
                <w:szCs w:val="18"/>
              </w:rPr>
            </w:pPr>
            <w:r>
              <w:rPr>
                <w:szCs w:val="18"/>
              </w:rPr>
              <w:t>grid</w:t>
            </w:r>
          </w:p>
        </w:tc>
        <w:tc>
          <w:tcPr>
            <w:tcW w:w="6808" w:type="dxa"/>
          </w:tcPr>
          <w:p w:rsidR="0094776A" w:rsidRPr="00FA748E" w:rsidRDefault="0094776A" w:rsidP="0094776A">
            <w:pPr>
              <w:pStyle w:val="BodyText"/>
              <w:spacing w:before="40" w:after="20"/>
              <w:rPr>
                <w:szCs w:val="18"/>
              </w:rPr>
            </w:pPr>
            <w:r w:rsidRPr="00FA748E">
              <w:rPr>
                <w:szCs w:val="18"/>
              </w:rPr>
              <w:t>Two sets of parallel lines intersecting at right angles and forming squares. [CJCSI 3900.01C]</w:t>
            </w:r>
          </w:p>
          <w:p w:rsidR="0094776A" w:rsidRPr="00FA748E" w:rsidRDefault="0094776A" w:rsidP="0094776A">
            <w:pPr>
              <w:pStyle w:val="BodyText"/>
              <w:spacing w:before="40" w:after="20"/>
              <w:rPr>
                <w:szCs w:val="18"/>
              </w:rPr>
            </w:pPr>
            <w:r w:rsidRPr="00FA748E">
              <w:rPr>
                <w:szCs w:val="18"/>
              </w:rPr>
              <w:t>NOTE: A grid is superimposed on maps, charts and other similar representations of the Earth's surface in an accurate and consistent manner to permit identification of ground locations with respect to other locations and the computation of direction and distance to other points.</w:t>
            </w:r>
          </w:p>
        </w:tc>
      </w:tr>
      <w:tr w:rsidR="005B3DE5" w:rsidRPr="005B3DE5" w:rsidTr="00650FEC">
        <w:trPr>
          <w:cantSplit/>
        </w:trPr>
        <w:tc>
          <w:tcPr>
            <w:tcW w:w="1760" w:type="dxa"/>
          </w:tcPr>
          <w:p w:rsidR="005B3DE5" w:rsidRDefault="00917477" w:rsidP="009F7899">
            <w:pPr>
              <w:pStyle w:val="BodyText"/>
              <w:spacing w:before="40" w:after="20"/>
              <w:rPr>
                <w:szCs w:val="18"/>
              </w:rPr>
            </w:pPr>
            <w:r>
              <w:rPr>
                <w:szCs w:val="18"/>
              </w:rPr>
              <w:t>height</w:t>
            </w:r>
          </w:p>
        </w:tc>
        <w:tc>
          <w:tcPr>
            <w:tcW w:w="6808" w:type="dxa"/>
          </w:tcPr>
          <w:p w:rsidR="003457DC" w:rsidRPr="00FA748E" w:rsidRDefault="00917477" w:rsidP="009F7899">
            <w:pPr>
              <w:pStyle w:val="BodyText"/>
              <w:spacing w:before="40" w:after="20"/>
              <w:rPr>
                <w:szCs w:val="18"/>
              </w:rPr>
            </w:pPr>
            <w:r w:rsidRPr="00FA748E">
              <w:rPr>
                <w:szCs w:val="18"/>
              </w:rPr>
              <w:t>The distance of a point from a chosen reference surface measured upward along a line perpendicular to that surface.</w:t>
            </w:r>
            <w:r w:rsidR="00180242" w:rsidRPr="00FA748E">
              <w:rPr>
                <w:szCs w:val="18"/>
              </w:rPr>
              <w:t xml:space="preserve"> [ISO 19111:2007]</w:t>
            </w:r>
            <w:r w:rsidR="003457DC" w:rsidRPr="00FA748E">
              <w:rPr>
                <w:szCs w:val="18"/>
              </w:rPr>
              <w:t xml:space="preserve"> </w:t>
            </w:r>
          </w:p>
          <w:p w:rsidR="005B3DE5" w:rsidRPr="00FA748E" w:rsidRDefault="00917477" w:rsidP="009F7899">
            <w:pPr>
              <w:pStyle w:val="BodyText"/>
              <w:spacing w:before="40" w:after="20"/>
              <w:rPr>
                <w:szCs w:val="18"/>
              </w:rPr>
            </w:pPr>
            <w:r w:rsidRPr="00FA748E">
              <w:rPr>
                <w:szCs w:val="18"/>
              </w:rPr>
              <w:t>NOTE: A height below the reference surface will have a negative value.</w:t>
            </w:r>
          </w:p>
        </w:tc>
      </w:tr>
      <w:tr w:rsidR="00C91228" w:rsidRPr="005B3DE5" w:rsidTr="00084131">
        <w:trPr>
          <w:cantSplit/>
        </w:trPr>
        <w:tc>
          <w:tcPr>
            <w:tcW w:w="1760" w:type="dxa"/>
          </w:tcPr>
          <w:p w:rsidR="00C91228" w:rsidRDefault="000E0431" w:rsidP="009F7899">
            <w:pPr>
              <w:pStyle w:val="BodyText"/>
              <w:spacing w:before="40" w:after="20"/>
              <w:rPr>
                <w:szCs w:val="18"/>
              </w:rPr>
            </w:pPr>
            <w:r>
              <w:rPr>
                <w:szCs w:val="18"/>
              </w:rPr>
              <w:t>height above ellipsoid</w:t>
            </w:r>
          </w:p>
        </w:tc>
        <w:tc>
          <w:tcPr>
            <w:tcW w:w="6808" w:type="dxa"/>
          </w:tcPr>
          <w:p w:rsidR="00C91228" w:rsidRPr="00FA748E" w:rsidRDefault="000E0431" w:rsidP="009F7899">
            <w:pPr>
              <w:pStyle w:val="BodyText"/>
              <w:spacing w:before="40" w:after="20"/>
              <w:rPr>
                <w:szCs w:val="18"/>
              </w:rPr>
            </w:pPr>
            <w:r w:rsidRPr="00FA748E">
              <w:rPr>
                <w:szCs w:val="18"/>
              </w:rPr>
              <w:t>The distance above or below the ellipsoid (plus or minus). [CJCSI 3900.01C]</w:t>
            </w:r>
          </w:p>
          <w:p w:rsidR="000E0431" w:rsidRPr="00FA748E" w:rsidRDefault="000E0431" w:rsidP="009F7899">
            <w:pPr>
              <w:pStyle w:val="BodyText"/>
              <w:spacing w:before="40" w:after="20"/>
              <w:rPr>
                <w:szCs w:val="18"/>
              </w:rPr>
            </w:pPr>
            <w:r w:rsidRPr="00FA748E">
              <w:rPr>
                <w:szCs w:val="18"/>
              </w:rPr>
              <w:t>NOTE: Ellipsoid height is also called geodetic height or HAE.</w:t>
            </w:r>
          </w:p>
        </w:tc>
      </w:tr>
      <w:tr w:rsidR="00235FFD" w:rsidRPr="005B3DE5" w:rsidTr="00650FEC">
        <w:trPr>
          <w:cantSplit/>
        </w:trPr>
        <w:tc>
          <w:tcPr>
            <w:tcW w:w="1760" w:type="dxa"/>
          </w:tcPr>
          <w:p w:rsidR="00235FFD" w:rsidRDefault="00B0306F" w:rsidP="009F7899">
            <w:pPr>
              <w:pStyle w:val="BodyText"/>
              <w:spacing w:before="40" w:after="20"/>
              <w:rPr>
                <w:szCs w:val="18"/>
              </w:rPr>
            </w:pPr>
            <w:r>
              <w:rPr>
                <w:szCs w:val="18"/>
              </w:rPr>
              <w:t>i</w:t>
            </w:r>
            <w:r w:rsidR="00235FFD">
              <w:rPr>
                <w:szCs w:val="18"/>
              </w:rPr>
              <w:t>nstant</w:t>
            </w:r>
          </w:p>
        </w:tc>
        <w:tc>
          <w:tcPr>
            <w:tcW w:w="6808" w:type="dxa"/>
          </w:tcPr>
          <w:p w:rsidR="00235FFD" w:rsidRPr="00FA748E" w:rsidRDefault="00235FFD" w:rsidP="009F7899">
            <w:pPr>
              <w:pStyle w:val="BodyText"/>
              <w:spacing w:before="40" w:after="20"/>
              <w:rPr>
                <w:szCs w:val="18"/>
              </w:rPr>
            </w:pPr>
            <w:r w:rsidRPr="00FA748E">
              <w:rPr>
                <w:szCs w:val="18"/>
              </w:rPr>
              <w:t>A point on the time axis. [IEC 60050-111]</w:t>
            </w:r>
          </w:p>
        </w:tc>
      </w:tr>
      <w:tr w:rsidR="00860147" w:rsidRPr="005B3DE5" w:rsidTr="00650FEC">
        <w:trPr>
          <w:cantSplit/>
        </w:trPr>
        <w:tc>
          <w:tcPr>
            <w:tcW w:w="1760" w:type="dxa"/>
          </w:tcPr>
          <w:p w:rsidR="00860147" w:rsidRDefault="00860147" w:rsidP="009F7899">
            <w:pPr>
              <w:pStyle w:val="BodyText"/>
              <w:spacing w:before="40" w:after="20"/>
              <w:rPr>
                <w:szCs w:val="18"/>
              </w:rPr>
            </w:pPr>
            <w:r>
              <w:rPr>
                <w:szCs w:val="18"/>
              </w:rPr>
              <w:t>(geodetic) latitude</w:t>
            </w:r>
          </w:p>
        </w:tc>
        <w:tc>
          <w:tcPr>
            <w:tcW w:w="6808" w:type="dxa"/>
          </w:tcPr>
          <w:p w:rsidR="004C38A1" w:rsidRPr="00FA748E" w:rsidRDefault="00860147" w:rsidP="009F7899">
            <w:pPr>
              <w:pStyle w:val="BodyText"/>
              <w:spacing w:before="40" w:after="20"/>
              <w:rPr>
                <w:szCs w:val="18"/>
              </w:rPr>
            </w:pPr>
            <w:r w:rsidRPr="00FA748E">
              <w:rPr>
                <w:szCs w:val="18"/>
              </w:rPr>
              <w:t>The angle from the equatorial plane to the perpendicular to the ellipsoid through a given point with northwards treated as positive.</w:t>
            </w:r>
            <w:r w:rsidR="00180242" w:rsidRPr="00FA748E">
              <w:rPr>
                <w:szCs w:val="18"/>
              </w:rPr>
              <w:t xml:space="preserve"> [ISO 19111:2007]</w:t>
            </w:r>
            <w:r w:rsidR="004C38A1" w:rsidRPr="00FA748E">
              <w:rPr>
                <w:szCs w:val="18"/>
              </w:rPr>
              <w:br/>
              <w:t xml:space="preserve">NOTE: Symbolized as </w:t>
            </w:r>
            <w:r w:rsidR="004C38A1" w:rsidRPr="000E3489">
              <w:rPr>
                <w:szCs w:val="18"/>
              </w:rPr>
              <w:sym w:font="Symbol" w:char="F06A"/>
            </w:r>
            <w:r w:rsidR="00CB6E05">
              <w:rPr>
                <w:szCs w:val="18"/>
              </w:rPr>
              <w:t xml:space="preserve"> (Greek letter ‘phi’)</w:t>
            </w:r>
            <w:r w:rsidR="004C38A1" w:rsidRPr="00FA748E">
              <w:rPr>
                <w:szCs w:val="18"/>
              </w:rPr>
              <w:t>.</w:t>
            </w:r>
          </w:p>
        </w:tc>
      </w:tr>
      <w:tr w:rsidR="00B0306F" w:rsidRPr="005B3DE5" w:rsidTr="00650FEC">
        <w:trPr>
          <w:cantSplit/>
        </w:trPr>
        <w:tc>
          <w:tcPr>
            <w:tcW w:w="1760" w:type="dxa"/>
          </w:tcPr>
          <w:p w:rsidR="00B0306F" w:rsidRDefault="00B0306F" w:rsidP="009F7899">
            <w:pPr>
              <w:pStyle w:val="BodyText"/>
              <w:spacing w:before="40" w:after="20"/>
              <w:rPr>
                <w:szCs w:val="18"/>
              </w:rPr>
            </w:pPr>
            <w:r>
              <w:rPr>
                <w:szCs w:val="18"/>
              </w:rPr>
              <w:t>location</w:t>
            </w:r>
          </w:p>
        </w:tc>
        <w:tc>
          <w:tcPr>
            <w:tcW w:w="6808" w:type="dxa"/>
          </w:tcPr>
          <w:p w:rsidR="00B0306F" w:rsidRPr="00FA748E" w:rsidRDefault="00B0306F" w:rsidP="00B0306F">
            <w:pPr>
              <w:pStyle w:val="BodyText"/>
              <w:spacing w:before="40" w:after="20"/>
              <w:rPr>
                <w:szCs w:val="18"/>
              </w:rPr>
            </w:pPr>
            <w:r w:rsidRPr="00FA748E">
              <w:rPr>
                <w:szCs w:val="18"/>
              </w:rPr>
              <w:t xml:space="preserve">An identifiable geographic place. [ISO 19112:2003] </w:t>
            </w:r>
          </w:p>
          <w:p w:rsidR="00B0306F" w:rsidRPr="00FA748E" w:rsidRDefault="00B0306F" w:rsidP="00B0306F">
            <w:pPr>
              <w:pStyle w:val="BodyText"/>
              <w:spacing w:before="40" w:after="20"/>
              <w:rPr>
                <w:szCs w:val="18"/>
              </w:rPr>
            </w:pPr>
            <w:r w:rsidRPr="00FA748E">
              <w:rPr>
                <w:szCs w:val="18"/>
              </w:rPr>
              <w:t xml:space="preserve">NOTE: For example, the </w:t>
            </w:r>
            <w:r w:rsidRPr="00FA748E">
              <w:rPr>
                <w:rFonts w:cs="Arial"/>
                <w:szCs w:val="18"/>
              </w:rPr>
              <w:t>“Eiffel Tower”, “Madrid, Spain”, or “California, USA”.</w:t>
            </w:r>
          </w:p>
        </w:tc>
      </w:tr>
      <w:tr w:rsidR="00860147" w:rsidRPr="005B3DE5" w:rsidTr="00650FEC">
        <w:trPr>
          <w:cantSplit/>
        </w:trPr>
        <w:tc>
          <w:tcPr>
            <w:tcW w:w="1760" w:type="dxa"/>
          </w:tcPr>
          <w:p w:rsidR="00860147" w:rsidRDefault="00860147" w:rsidP="009F7899">
            <w:pPr>
              <w:pStyle w:val="BodyText"/>
              <w:spacing w:before="40" w:after="20"/>
              <w:rPr>
                <w:szCs w:val="18"/>
              </w:rPr>
            </w:pPr>
            <w:r>
              <w:rPr>
                <w:szCs w:val="18"/>
              </w:rPr>
              <w:t>(geodetic) longitude</w:t>
            </w:r>
          </w:p>
        </w:tc>
        <w:tc>
          <w:tcPr>
            <w:tcW w:w="6808" w:type="dxa"/>
          </w:tcPr>
          <w:p w:rsidR="00860147" w:rsidRPr="00FA748E" w:rsidRDefault="00860147" w:rsidP="009F7899">
            <w:pPr>
              <w:pStyle w:val="BodyText"/>
              <w:spacing w:before="40" w:after="20"/>
              <w:rPr>
                <w:szCs w:val="18"/>
              </w:rPr>
            </w:pPr>
            <w:r w:rsidRPr="00FA748E">
              <w:rPr>
                <w:szCs w:val="18"/>
              </w:rPr>
              <w:t>The angle from the prime meridian plane to the meridian plane of a given point with eastwards treated as positive.</w:t>
            </w:r>
            <w:r w:rsidR="00180242" w:rsidRPr="00FA748E">
              <w:rPr>
                <w:szCs w:val="18"/>
              </w:rPr>
              <w:t xml:space="preserve"> [ISO 19111:2007]</w:t>
            </w:r>
            <w:r w:rsidR="004C38A1" w:rsidRPr="00FA748E">
              <w:rPr>
                <w:szCs w:val="18"/>
              </w:rPr>
              <w:br/>
              <w:t xml:space="preserve">NOTE: Symbolized as </w:t>
            </w:r>
            <w:r w:rsidR="004C38A1" w:rsidRPr="000E3489">
              <w:rPr>
                <w:szCs w:val="18"/>
              </w:rPr>
              <w:sym w:font="Symbol" w:char="F06C"/>
            </w:r>
            <w:r w:rsidR="00CB6E05">
              <w:rPr>
                <w:szCs w:val="18"/>
              </w:rPr>
              <w:t xml:space="preserve"> (Greek letter ‘lambda’)</w:t>
            </w:r>
            <w:r w:rsidR="004C38A1" w:rsidRPr="00FA748E">
              <w:rPr>
                <w:szCs w:val="18"/>
              </w:rPr>
              <w:t>.</w:t>
            </w:r>
          </w:p>
        </w:tc>
      </w:tr>
      <w:tr w:rsidR="00C61867" w:rsidRPr="005B3DE5" w:rsidTr="00084131">
        <w:trPr>
          <w:cantSplit/>
        </w:trPr>
        <w:tc>
          <w:tcPr>
            <w:tcW w:w="1760" w:type="dxa"/>
          </w:tcPr>
          <w:p w:rsidR="00C61867" w:rsidRDefault="00C61867" w:rsidP="009F7899">
            <w:pPr>
              <w:pStyle w:val="BodyText"/>
              <w:spacing w:before="40" w:after="20"/>
              <w:rPr>
                <w:szCs w:val="18"/>
              </w:rPr>
            </w:pPr>
            <w:r w:rsidRPr="00C61867">
              <w:rPr>
                <w:szCs w:val="18"/>
              </w:rPr>
              <w:t>map projection</w:t>
            </w:r>
          </w:p>
        </w:tc>
        <w:tc>
          <w:tcPr>
            <w:tcW w:w="6808" w:type="dxa"/>
          </w:tcPr>
          <w:p w:rsidR="00C61867" w:rsidRPr="00FA748E" w:rsidRDefault="00C61867" w:rsidP="009F7899">
            <w:pPr>
              <w:pStyle w:val="BodyText"/>
              <w:spacing w:before="40" w:after="20"/>
              <w:rPr>
                <w:szCs w:val="18"/>
              </w:rPr>
            </w:pPr>
            <w:r w:rsidRPr="00FA748E">
              <w:rPr>
                <w:szCs w:val="18"/>
              </w:rPr>
              <w:t>A set of mathematical algorithms and associated parameters that establish a systematic, one-to-one correspondence between points on the surface of an ellipsoid and points on a plane while controlling the resulting geometric distortions. [CJCSI 3900.01C]</w:t>
            </w:r>
          </w:p>
        </w:tc>
      </w:tr>
      <w:tr w:rsidR="00860147" w:rsidRPr="005B3DE5" w:rsidTr="000E3489">
        <w:trPr>
          <w:cantSplit/>
        </w:trPr>
        <w:tc>
          <w:tcPr>
            <w:tcW w:w="1760" w:type="dxa"/>
          </w:tcPr>
          <w:p w:rsidR="00860147" w:rsidRDefault="00860147" w:rsidP="009F7899">
            <w:pPr>
              <w:pStyle w:val="BodyText"/>
              <w:spacing w:before="40" w:after="20"/>
              <w:rPr>
                <w:szCs w:val="18"/>
              </w:rPr>
            </w:pPr>
            <w:r>
              <w:rPr>
                <w:szCs w:val="18"/>
              </w:rPr>
              <w:t>mean sea level</w:t>
            </w:r>
          </w:p>
        </w:tc>
        <w:tc>
          <w:tcPr>
            <w:tcW w:w="6808" w:type="dxa"/>
          </w:tcPr>
          <w:p w:rsidR="003457DC" w:rsidRPr="00FA748E" w:rsidRDefault="00860147" w:rsidP="009F7899">
            <w:pPr>
              <w:pStyle w:val="BodyText"/>
              <w:spacing w:before="40" w:after="20"/>
              <w:rPr>
                <w:szCs w:val="18"/>
              </w:rPr>
            </w:pPr>
            <w:r w:rsidRPr="00FA748E">
              <w:rPr>
                <w:szCs w:val="18"/>
              </w:rPr>
              <w:t>The average level of the surface of the sea over all stages of tide and seasonal variations.</w:t>
            </w:r>
            <w:r w:rsidR="00180242" w:rsidRPr="00FA748E">
              <w:rPr>
                <w:szCs w:val="18"/>
              </w:rPr>
              <w:t xml:space="preserve"> [ISO 19111:2007]</w:t>
            </w:r>
          </w:p>
          <w:p w:rsidR="00860147" w:rsidRPr="00FA748E" w:rsidRDefault="00860147" w:rsidP="009F7899">
            <w:pPr>
              <w:pStyle w:val="BodyText"/>
              <w:spacing w:before="40" w:after="20"/>
              <w:rPr>
                <w:szCs w:val="18"/>
              </w:rPr>
            </w:pPr>
            <w:r w:rsidRPr="00FA748E">
              <w:rPr>
                <w:szCs w:val="18"/>
              </w:rPr>
              <w:t xml:space="preserve">NOTE: Mean sea level in a local context normally means mean sea level for the region calculated from observations at one or more points over a given period of time. Mean sea level in a global context differs from a global geoid by not more than 2 </w:t>
            </w:r>
            <w:r w:rsidR="00B74281" w:rsidRPr="00FA748E">
              <w:rPr>
                <w:szCs w:val="18"/>
              </w:rPr>
              <w:t>metre</w:t>
            </w:r>
            <w:r w:rsidRPr="00FA748E">
              <w:rPr>
                <w:szCs w:val="18"/>
              </w:rPr>
              <w:t>s.</w:t>
            </w:r>
          </w:p>
        </w:tc>
      </w:tr>
      <w:tr w:rsidR="00860147" w:rsidRPr="005B3DE5" w:rsidTr="000E3489">
        <w:trPr>
          <w:cantSplit/>
        </w:trPr>
        <w:tc>
          <w:tcPr>
            <w:tcW w:w="1760" w:type="dxa"/>
          </w:tcPr>
          <w:p w:rsidR="00860147" w:rsidRDefault="00860147" w:rsidP="009F7899">
            <w:pPr>
              <w:pStyle w:val="BodyText"/>
              <w:spacing w:before="40" w:after="20"/>
              <w:rPr>
                <w:szCs w:val="18"/>
              </w:rPr>
            </w:pPr>
            <w:r>
              <w:rPr>
                <w:szCs w:val="18"/>
              </w:rPr>
              <w:t>northing</w:t>
            </w:r>
          </w:p>
        </w:tc>
        <w:tc>
          <w:tcPr>
            <w:tcW w:w="6808" w:type="dxa"/>
          </w:tcPr>
          <w:p w:rsidR="001B0679" w:rsidRPr="00FA748E" w:rsidRDefault="00860147" w:rsidP="009F7899">
            <w:pPr>
              <w:pStyle w:val="BodyText"/>
              <w:spacing w:before="40" w:after="20"/>
              <w:rPr>
                <w:szCs w:val="18"/>
              </w:rPr>
            </w:pPr>
            <w:r w:rsidRPr="00FA748E">
              <w:rPr>
                <w:szCs w:val="18"/>
              </w:rPr>
              <w:t>The distance in a coordinate system, northwards (positive) or southwards (negative) from an east-west reference line.</w:t>
            </w:r>
            <w:r w:rsidR="00180242" w:rsidRPr="00FA748E">
              <w:rPr>
                <w:szCs w:val="18"/>
              </w:rPr>
              <w:t xml:space="preserve"> [ISO 19111:2007]</w:t>
            </w:r>
          </w:p>
          <w:p w:rsidR="00860147" w:rsidRPr="00FA748E" w:rsidRDefault="001B0679" w:rsidP="001B0679">
            <w:pPr>
              <w:pStyle w:val="BodyText"/>
              <w:spacing w:before="40" w:after="20"/>
              <w:rPr>
                <w:szCs w:val="18"/>
              </w:rPr>
            </w:pPr>
            <w:r w:rsidRPr="00FA748E">
              <w:rPr>
                <w:szCs w:val="18"/>
              </w:rPr>
              <w:t xml:space="preserve">NOTE: In use, the second of two coordinates which comprise a Cartesian system for the plane of a map projection, typically increasing in an northward-like direction.  </w:t>
            </w:r>
            <w:r w:rsidR="000B44D7" w:rsidRPr="00FA748E">
              <w:rPr>
                <w:szCs w:val="18"/>
              </w:rPr>
              <w:t xml:space="preserve">  </w:t>
            </w:r>
          </w:p>
        </w:tc>
      </w:tr>
      <w:tr w:rsidR="0078652E" w:rsidRPr="005B3DE5" w:rsidTr="000E3489">
        <w:trPr>
          <w:cantSplit/>
        </w:trPr>
        <w:tc>
          <w:tcPr>
            <w:tcW w:w="1760" w:type="dxa"/>
          </w:tcPr>
          <w:p w:rsidR="0078652E" w:rsidRDefault="0078652E" w:rsidP="009F7899">
            <w:pPr>
              <w:pStyle w:val="BodyText"/>
              <w:spacing w:before="40" w:after="20"/>
              <w:rPr>
                <w:szCs w:val="18"/>
              </w:rPr>
            </w:pPr>
            <w:r>
              <w:rPr>
                <w:szCs w:val="18"/>
              </w:rPr>
              <w:t>orthometric height</w:t>
            </w:r>
          </w:p>
        </w:tc>
        <w:tc>
          <w:tcPr>
            <w:tcW w:w="6808" w:type="dxa"/>
          </w:tcPr>
          <w:p w:rsidR="004C38A1" w:rsidRPr="00FA748E" w:rsidRDefault="005C58B5" w:rsidP="009F7899">
            <w:pPr>
              <w:pStyle w:val="BodyText"/>
              <w:spacing w:before="40" w:after="20"/>
              <w:rPr>
                <w:szCs w:val="18"/>
              </w:rPr>
            </w:pPr>
            <w:r w:rsidRPr="00FA748E">
              <w:rPr>
                <w:szCs w:val="18"/>
              </w:rPr>
              <w:t>Approximately, the height above the geoid</w:t>
            </w:r>
            <w:r w:rsidR="004C38A1" w:rsidRPr="00FA748E">
              <w:rPr>
                <w:szCs w:val="18"/>
              </w:rPr>
              <w:t xml:space="preserve"> and symbolized as </w:t>
            </w:r>
            <w:r w:rsidR="004C38A1" w:rsidRPr="00FA748E">
              <w:rPr>
                <w:i/>
                <w:szCs w:val="18"/>
              </w:rPr>
              <w:t>H</w:t>
            </w:r>
            <w:r w:rsidR="004C38A1" w:rsidRPr="00FA748E">
              <w:rPr>
                <w:szCs w:val="18"/>
              </w:rPr>
              <w:t>.</w:t>
            </w:r>
          </w:p>
          <w:p w:rsidR="001D4B67" w:rsidRPr="00FA748E" w:rsidRDefault="00462B13" w:rsidP="00462B13">
            <w:pPr>
              <w:pStyle w:val="BodyText"/>
              <w:spacing w:before="40" w:after="20"/>
              <w:rPr>
                <w:szCs w:val="18"/>
              </w:rPr>
            </w:pPr>
            <w:r w:rsidRPr="00FA748E">
              <w:rPr>
                <w:szCs w:val="18"/>
              </w:rPr>
              <w:t xml:space="preserve">NOTE: </w:t>
            </w:r>
            <w:r w:rsidR="001D4B67" w:rsidRPr="00FA748E">
              <w:rPr>
                <w:szCs w:val="18"/>
              </w:rPr>
              <w:t>Geodetic height</w:t>
            </w:r>
            <w:r w:rsidRPr="00FA748E">
              <w:rPr>
                <w:szCs w:val="18"/>
              </w:rPr>
              <w:t xml:space="preserve"> (</w:t>
            </w:r>
            <w:r w:rsidR="001D4B67" w:rsidRPr="00FA748E">
              <w:rPr>
                <w:i/>
                <w:szCs w:val="18"/>
              </w:rPr>
              <w:t xml:space="preserve">h </w:t>
            </w:r>
            <w:r w:rsidR="001D4B67" w:rsidRPr="00FA748E">
              <w:rPr>
                <w:szCs w:val="18"/>
              </w:rPr>
              <w:t>of the triple (</w:t>
            </w:r>
            <w:r w:rsidR="001D4B67" w:rsidRPr="00FA748E">
              <w:rPr>
                <w:rFonts w:cs="Arial"/>
                <w:szCs w:val="18"/>
              </w:rPr>
              <w:t>λ</w:t>
            </w:r>
            <w:r w:rsidR="001D4B67" w:rsidRPr="00FA748E">
              <w:rPr>
                <w:szCs w:val="18"/>
              </w:rPr>
              <w:t xml:space="preserve">, </w:t>
            </w:r>
            <w:r w:rsidR="001D4B67" w:rsidRPr="00FA748E">
              <w:rPr>
                <w:rFonts w:cs="Arial"/>
                <w:szCs w:val="18"/>
              </w:rPr>
              <w:t>φ</w:t>
            </w:r>
            <w:r w:rsidR="001D4B67" w:rsidRPr="00FA748E">
              <w:rPr>
                <w:szCs w:val="18"/>
              </w:rPr>
              <w:t xml:space="preserve">, </w:t>
            </w:r>
            <w:r w:rsidR="001D4B67" w:rsidRPr="00FA748E">
              <w:rPr>
                <w:i/>
                <w:szCs w:val="18"/>
              </w:rPr>
              <w:t>h</w:t>
            </w:r>
            <w:r w:rsidR="001D4B67" w:rsidRPr="00FA748E">
              <w:rPr>
                <w:szCs w:val="18"/>
              </w:rPr>
              <w:t>)</w:t>
            </w:r>
            <w:r w:rsidRPr="00FA748E">
              <w:rPr>
                <w:szCs w:val="18"/>
              </w:rPr>
              <w:t>)</w:t>
            </w:r>
            <w:r w:rsidR="001D4B67" w:rsidRPr="00FA748E">
              <w:rPr>
                <w:szCs w:val="18"/>
              </w:rPr>
              <w:t xml:space="preserve"> is measured along the perpendicular to the reference surface, but orthometric height (</w:t>
            </w:r>
            <w:r w:rsidR="001D4B67" w:rsidRPr="00FA748E">
              <w:rPr>
                <w:i/>
                <w:szCs w:val="18"/>
              </w:rPr>
              <w:t>H</w:t>
            </w:r>
            <w:r w:rsidR="001D4B67" w:rsidRPr="00FA748E">
              <w:rPr>
                <w:szCs w:val="18"/>
              </w:rPr>
              <w:t>) is measured along the plumb-line to the reference surface.</w:t>
            </w:r>
          </w:p>
        </w:tc>
      </w:tr>
      <w:tr w:rsidR="008A174B" w:rsidRPr="005B3DE5" w:rsidTr="000E3489">
        <w:trPr>
          <w:cantSplit/>
        </w:trPr>
        <w:tc>
          <w:tcPr>
            <w:tcW w:w="1760" w:type="dxa"/>
          </w:tcPr>
          <w:p w:rsidR="008A174B" w:rsidRDefault="008A174B" w:rsidP="009F7899">
            <w:pPr>
              <w:pStyle w:val="BodyText"/>
              <w:spacing w:before="40" w:after="20"/>
              <w:rPr>
                <w:szCs w:val="18"/>
              </w:rPr>
            </w:pPr>
            <w:r>
              <w:rPr>
                <w:szCs w:val="18"/>
              </w:rPr>
              <w:t>position</w:t>
            </w:r>
          </w:p>
        </w:tc>
        <w:tc>
          <w:tcPr>
            <w:tcW w:w="6808" w:type="dxa"/>
          </w:tcPr>
          <w:p w:rsidR="008A174B" w:rsidRPr="00FA748E" w:rsidRDefault="000A4C90" w:rsidP="009F7899">
            <w:pPr>
              <w:pStyle w:val="BodyText"/>
              <w:spacing w:before="40" w:after="20"/>
              <w:rPr>
                <w:szCs w:val="18"/>
              </w:rPr>
            </w:pPr>
            <w:r w:rsidRPr="00FA748E">
              <w:rPr>
                <w:szCs w:val="18"/>
              </w:rPr>
              <w:t>A point or geometry potentially occupied by a (spatial) object. [derived from ISO 19133:2007]</w:t>
            </w:r>
          </w:p>
          <w:p w:rsidR="000A4C90" w:rsidRPr="00FA748E" w:rsidRDefault="000A4C90" w:rsidP="009F7899">
            <w:pPr>
              <w:pStyle w:val="BodyText"/>
              <w:spacing w:before="40" w:after="20"/>
              <w:rPr>
                <w:szCs w:val="18"/>
              </w:rPr>
            </w:pPr>
            <w:r w:rsidRPr="00FA748E">
              <w:rPr>
                <w:szCs w:val="18"/>
              </w:rPr>
              <w:t>NOTE</w:t>
            </w:r>
            <w:r w:rsidR="009B77B2" w:rsidRPr="00FA748E">
              <w:rPr>
                <w:szCs w:val="18"/>
              </w:rPr>
              <w:t>1</w:t>
            </w:r>
            <w:r w:rsidRPr="00FA748E">
              <w:rPr>
                <w:szCs w:val="18"/>
              </w:rPr>
              <w:t xml:space="preserve">: A </w:t>
            </w:r>
            <w:r w:rsidR="009B77B2" w:rsidRPr="00FA748E">
              <w:rPr>
                <w:szCs w:val="18"/>
              </w:rPr>
              <w:t xml:space="preserve">(direct) </w:t>
            </w:r>
            <w:r w:rsidRPr="00FA748E">
              <w:rPr>
                <w:szCs w:val="18"/>
              </w:rPr>
              <w:t>position is described by a single set of coordinates within a coordinate reference system. [ISO 19107:2003]</w:t>
            </w:r>
          </w:p>
          <w:p w:rsidR="009B77B2" w:rsidRPr="00FA748E" w:rsidRDefault="009B77B2" w:rsidP="00084131">
            <w:pPr>
              <w:pStyle w:val="BodyText"/>
              <w:spacing w:before="40" w:after="20"/>
              <w:rPr>
                <w:szCs w:val="18"/>
              </w:rPr>
            </w:pPr>
            <w:r w:rsidRPr="00FA748E">
              <w:rPr>
                <w:szCs w:val="18"/>
              </w:rPr>
              <w:t>NOTE2: A direct position is a semantic subtype of position. Direct positions as described can only define a point and therefore not all positions can be represented by a direct position. That is consistent with the “is type of” relation. A 19107 geometry is also a position, just not a direct position. [ISO 19133:2005]</w:t>
            </w:r>
          </w:p>
        </w:tc>
      </w:tr>
      <w:tr w:rsidR="005B3DE5" w:rsidRPr="005B3DE5" w:rsidTr="000E3489">
        <w:trPr>
          <w:cantSplit/>
        </w:trPr>
        <w:tc>
          <w:tcPr>
            <w:tcW w:w="1760" w:type="dxa"/>
          </w:tcPr>
          <w:p w:rsidR="005B3DE5" w:rsidRDefault="00917477" w:rsidP="009F7899">
            <w:pPr>
              <w:pStyle w:val="BodyText"/>
              <w:spacing w:before="40" w:after="20"/>
              <w:rPr>
                <w:szCs w:val="18"/>
              </w:rPr>
            </w:pPr>
            <w:r>
              <w:rPr>
                <w:szCs w:val="18"/>
              </w:rPr>
              <w:t>precision</w:t>
            </w:r>
          </w:p>
        </w:tc>
        <w:tc>
          <w:tcPr>
            <w:tcW w:w="6808" w:type="dxa"/>
          </w:tcPr>
          <w:p w:rsidR="005B3DE5" w:rsidRPr="00FA748E" w:rsidRDefault="00917477" w:rsidP="005C58B5">
            <w:pPr>
              <w:pStyle w:val="BodyText"/>
              <w:spacing w:before="40" w:after="20"/>
              <w:rPr>
                <w:szCs w:val="18"/>
              </w:rPr>
            </w:pPr>
            <w:r w:rsidRPr="00FA748E">
              <w:rPr>
                <w:szCs w:val="18"/>
              </w:rPr>
              <w:t>A measure of the repeatability of a set of measurements.</w:t>
            </w:r>
            <w:r w:rsidR="00180242" w:rsidRPr="00FA748E">
              <w:rPr>
                <w:szCs w:val="18"/>
              </w:rPr>
              <w:t xml:space="preserve"> [ISO 6709:2008]</w:t>
            </w:r>
          </w:p>
        </w:tc>
      </w:tr>
      <w:tr w:rsidR="00884698" w:rsidRPr="005B3DE5" w:rsidTr="000E3489">
        <w:trPr>
          <w:cantSplit/>
        </w:trPr>
        <w:tc>
          <w:tcPr>
            <w:tcW w:w="1760" w:type="dxa"/>
          </w:tcPr>
          <w:p w:rsidR="00884698" w:rsidRDefault="00884698" w:rsidP="009F7899">
            <w:pPr>
              <w:pStyle w:val="BodyText"/>
              <w:spacing w:before="40" w:after="20"/>
              <w:rPr>
                <w:szCs w:val="18"/>
              </w:rPr>
            </w:pPr>
            <w:r>
              <w:rPr>
                <w:szCs w:val="18"/>
              </w:rPr>
              <w:t>quality</w:t>
            </w:r>
          </w:p>
        </w:tc>
        <w:tc>
          <w:tcPr>
            <w:tcW w:w="6808" w:type="dxa"/>
          </w:tcPr>
          <w:p w:rsidR="00884698" w:rsidRPr="00FA748E" w:rsidRDefault="00884698" w:rsidP="009F7899">
            <w:pPr>
              <w:pStyle w:val="BodyText"/>
              <w:spacing w:before="40" w:after="20"/>
              <w:rPr>
                <w:rFonts w:cs="Arial"/>
                <w:szCs w:val="18"/>
              </w:rPr>
            </w:pPr>
            <w:r w:rsidRPr="00FA748E">
              <w:rPr>
                <w:rFonts w:cs="Arial"/>
                <w:szCs w:val="18"/>
              </w:rPr>
              <w:t>The totality of characteristics of a product that bear on its ability to satisfy stated and implied needs. [ISO 19101</w:t>
            </w:r>
            <w:r w:rsidR="00D52B30" w:rsidRPr="00FA748E">
              <w:rPr>
                <w:rFonts w:cs="Arial"/>
                <w:szCs w:val="18"/>
              </w:rPr>
              <w:t>:2002</w:t>
            </w:r>
            <w:r w:rsidRPr="00FA748E">
              <w:rPr>
                <w:rFonts w:cs="Arial"/>
                <w:szCs w:val="18"/>
              </w:rPr>
              <w:t>]</w:t>
            </w:r>
          </w:p>
        </w:tc>
      </w:tr>
      <w:tr w:rsidR="005B3DE5" w:rsidRPr="005B3DE5" w:rsidTr="000E3489">
        <w:trPr>
          <w:cantSplit/>
        </w:trPr>
        <w:tc>
          <w:tcPr>
            <w:tcW w:w="1760" w:type="dxa"/>
          </w:tcPr>
          <w:p w:rsidR="005B3DE5" w:rsidRDefault="00917477" w:rsidP="009F7899">
            <w:pPr>
              <w:pStyle w:val="BodyText"/>
              <w:spacing w:before="40" w:after="20"/>
              <w:rPr>
                <w:szCs w:val="18"/>
              </w:rPr>
            </w:pPr>
            <w:r>
              <w:rPr>
                <w:szCs w:val="18"/>
              </w:rPr>
              <w:t>resolution</w:t>
            </w:r>
          </w:p>
        </w:tc>
        <w:tc>
          <w:tcPr>
            <w:tcW w:w="6808" w:type="dxa"/>
          </w:tcPr>
          <w:p w:rsidR="005B3DE5" w:rsidRPr="00FA748E" w:rsidRDefault="00917477" w:rsidP="009F7899">
            <w:pPr>
              <w:pStyle w:val="BodyText"/>
              <w:spacing w:before="40" w:after="20"/>
              <w:rPr>
                <w:szCs w:val="18"/>
              </w:rPr>
            </w:pPr>
            <w:r w:rsidRPr="00FA748E">
              <w:rPr>
                <w:rFonts w:cs="Arial"/>
                <w:szCs w:val="18"/>
              </w:rPr>
              <w:t xml:space="preserve">The coordinate unit associated with the least </w:t>
            </w:r>
            <w:r w:rsidRPr="00FA748E">
              <w:rPr>
                <w:szCs w:val="18"/>
              </w:rPr>
              <w:t>significant digit of a coordinate.</w:t>
            </w:r>
            <w:r w:rsidR="00180242" w:rsidRPr="00FA748E">
              <w:rPr>
                <w:szCs w:val="18"/>
              </w:rPr>
              <w:t xml:space="preserve"> [ISO 6709:2008]</w:t>
            </w:r>
          </w:p>
        </w:tc>
      </w:tr>
      <w:tr w:rsidR="005B3DE5" w:rsidRPr="005B3DE5" w:rsidTr="000E3489">
        <w:trPr>
          <w:cantSplit/>
        </w:trPr>
        <w:tc>
          <w:tcPr>
            <w:tcW w:w="1760" w:type="dxa"/>
          </w:tcPr>
          <w:p w:rsidR="005B3DE5" w:rsidRDefault="00917477" w:rsidP="009F7899">
            <w:pPr>
              <w:pStyle w:val="BodyText"/>
              <w:spacing w:before="40" w:after="20"/>
              <w:rPr>
                <w:szCs w:val="18"/>
              </w:rPr>
            </w:pPr>
            <w:r w:rsidRPr="00917477">
              <w:rPr>
                <w:szCs w:val="18"/>
              </w:rPr>
              <w:t>sexagesimal degree</w:t>
            </w:r>
          </w:p>
        </w:tc>
        <w:tc>
          <w:tcPr>
            <w:tcW w:w="6808" w:type="dxa"/>
          </w:tcPr>
          <w:p w:rsidR="005B3DE5" w:rsidRPr="00FA748E" w:rsidRDefault="00917477" w:rsidP="009F7899">
            <w:pPr>
              <w:pStyle w:val="BodyText"/>
              <w:spacing w:before="40" w:after="20"/>
              <w:rPr>
                <w:szCs w:val="18"/>
              </w:rPr>
            </w:pPr>
            <w:r w:rsidRPr="00FA748E">
              <w:rPr>
                <w:szCs w:val="18"/>
              </w:rPr>
              <w:t>An angle represented by a sequence of values in arc degrees, arc minutes and arc seconds.</w:t>
            </w:r>
            <w:r w:rsidR="00180242" w:rsidRPr="00FA748E">
              <w:rPr>
                <w:szCs w:val="18"/>
              </w:rPr>
              <w:t xml:space="preserve"> [ISO 6709:2008]</w:t>
            </w:r>
          </w:p>
        </w:tc>
      </w:tr>
      <w:tr w:rsidR="000C1A78" w:rsidRPr="005B3DE5" w:rsidTr="000E3489">
        <w:trPr>
          <w:cantSplit/>
        </w:trPr>
        <w:tc>
          <w:tcPr>
            <w:tcW w:w="1760" w:type="dxa"/>
          </w:tcPr>
          <w:p w:rsidR="000C1A78" w:rsidRDefault="003457DC" w:rsidP="009F7899">
            <w:pPr>
              <w:pStyle w:val="BodyText"/>
              <w:spacing w:before="40" w:after="20"/>
              <w:rPr>
                <w:szCs w:val="18"/>
              </w:rPr>
            </w:pPr>
            <w:r>
              <w:rPr>
                <w:szCs w:val="18"/>
              </w:rPr>
              <w:t>sounding datum</w:t>
            </w:r>
          </w:p>
        </w:tc>
        <w:tc>
          <w:tcPr>
            <w:tcW w:w="6808" w:type="dxa"/>
          </w:tcPr>
          <w:p w:rsidR="003457DC" w:rsidRPr="00FA748E" w:rsidRDefault="003457DC" w:rsidP="009F7899">
            <w:pPr>
              <w:pStyle w:val="BodyText"/>
              <w:spacing w:before="40" w:after="20"/>
              <w:rPr>
                <w:szCs w:val="18"/>
              </w:rPr>
            </w:pPr>
            <w:r w:rsidRPr="00FA748E">
              <w:rPr>
                <w:szCs w:val="18"/>
              </w:rPr>
              <w:t>A tidal datum to which soundings and drying heights are referenced.</w:t>
            </w:r>
          </w:p>
          <w:p w:rsidR="000C1A78" w:rsidRPr="00FA748E" w:rsidRDefault="003457DC" w:rsidP="009F7899">
            <w:pPr>
              <w:pStyle w:val="BodyText"/>
              <w:spacing w:before="40" w:after="20"/>
              <w:rPr>
                <w:szCs w:val="18"/>
              </w:rPr>
            </w:pPr>
            <w:r w:rsidRPr="00FA748E">
              <w:rPr>
                <w:szCs w:val="18"/>
              </w:rPr>
              <w:t>NOTE: It is usually taken to correspond to a low water stage of the tide.</w:t>
            </w:r>
          </w:p>
        </w:tc>
      </w:tr>
      <w:tr w:rsidR="001D3B98" w:rsidRPr="005B3DE5" w:rsidTr="000E3489">
        <w:trPr>
          <w:cantSplit/>
        </w:trPr>
        <w:tc>
          <w:tcPr>
            <w:tcW w:w="1760" w:type="dxa"/>
          </w:tcPr>
          <w:p w:rsidR="001D3B98" w:rsidRPr="00256F30" w:rsidRDefault="001D3B98" w:rsidP="009F7899">
            <w:pPr>
              <w:pStyle w:val="BodyText"/>
              <w:spacing w:before="40" w:after="20"/>
              <w:rPr>
                <w:szCs w:val="18"/>
              </w:rPr>
            </w:pPr>
            <w:r>
              <w:rPr>
                <w:szCs w:val="18"/>
              </w:rPr>
              <w:t>spatial reference</w:t>
            </w:r>
          </w:p>
        </w:tc>
        <w:tc>
          <w:tcPr>
            <w:tcW w:w="6808" w:type="dxa"/>
          </w:tcPr>
          <w:p w:rsidR="001D3B98" w:rsidRPr="00FA748E" w:rsidRDefault="001D3B98" w:rsidP="001D3B98">
            <w:pPr>
              <w:pStyle w:val="BodyText"/>
              <w:spacing w:before="40" w:after="20"/>
              <w:rPr>
                <w:szCs w:val="18"/>
              </w:rPr>
            </w:pPr>
            <w:r w:rsidRPr="00FA748E">
              <w:rPr>
                <w:szCs w:val="18"/>
              </w:rPr>
              <w:t xml:space="preserve">A </w:t>
            </w:r>
            <w:r w:rsidRPr="00FA748E">
              <w:rPr>
                <w:rFonts w:cs="Arial"/>
                <w:szCs w:val="18"/>
              </w:rPr>
              <w:t xml:space="preserve">description of position in the real world. </w:t>
            </w:r>
            <w:r w:rsidRPr="00FA748E">
              <w:rPr>
                <w:szCs w:val="18"/>
              </w:rPr>
              <w:t>[ISO 1911</w:t>
            </w:r>
            <w:r w:rsidR="00761469" w:rsidRPr="00FA748E">
              <w:rPr>
                <w:szCs w:val="18"/>
              </w:rPr>
              <w:t>1</w:t>
            </w:r>
            <w:r w:rsidRPr="00FA748E">
              <w:rPr>
                <w:szCs w:val="18"/>
              </w:rPr>
              <w:t>:200</w:t>
            </w:r>
            <w:r w:rsidR="00761469" w:rsidRPr="00FA748E">
              <w:rPr>
                <w:szCs w:val="18"/>
              </w:rPr>
              <w:t>7</w:t>
            </w:r>
            <w:r w:rsidRPr="00FA748E">
              <w:rPr>
                <w:szCs w:val="18"/>
              </w:rPr>
              <w:t xml:space="preserve">] </w:t>
            </w:r>
          </w:p>
          <w:p w:rsidR="001D3B98" w:rsidRPr="00FA748E" w:rsidRDefault="001D3B98" w:rsidP="00AE6FF2">
            <w:pPr>
              <w:pStyle w:val="BodyText"/>
              <w:spacing w:before="40" w:after="20"/>
              <w:rPr>
                <w:szCs w:val="18"/>
              </w:rPr>
            </w:pPr>
            <w:r w:rsidRPr="00FA748E">
              <w:rPr>
                <w:szCs w:val="18"/>
              </w:rPr>
              <w:t xml:space="preserve">NOTE: This may take the form of a label, code or </w:t>
            </w:r>
            <w:r w:rsidR="00761469" w:rsidRPr="00FA748E">
              <w:rPr>
                <w:szCs w:val="18"/>
              </w:rPr>
              <w:t>coordinate tuple (a sequence</w:t>
            </w:r>
            <w:r w:rsidRPr="00FA748E">
              <w:rPr>
                <w:szCs w:val="18"/>
              </w:rPr>
              <w:t xml:space="preserve"> of coordinates</w:t>
            </w:r>
            <w:r w:rsidR="00761469" w:rsidRPr="00FA748E">
              <w:rPr>
                <w:szCs w:val="18"/>
              </w:rPr>
              <w:t>)</w:t>
            </w:r>
            <w:r w:rsidRPr="00FA748E">
              <w:rPr>
                <w:szCs w:val="18"/>
              </w:rPr>
              <w:t>.</w:t>
            </w:r>
          </w:p>
        </w:tc>
      </w:tr>
      <w:tr w:rsidR="0008415C" w:rsidRPr="005B3DE5" w:rsidTr="000E3489">
        <w:trPr>
          <w:cantSplit/>
        </w:trPr>
        <w:tc>
          <w:tcPr>
            <w:tcW w:w="1760" w:type="dxa"/>
          </w:tcPr>
          <w:p w:rsidR="0008415C" w:rsidRPr="00256F30" w:rsidRDefault="0008415C" w:rsidP="009F7899">
            <w:pPr>
              <w:pStyle w:val="BodyText"/>
              <w:spacing w:before="40" w:after="20"/>
              <w:rPr>
                <w:szCs w:val="18"/>
              </w:rPr>
            </w:pPr>
            <w:r>
              <w:rPr>
                <w:szCs w:val="18"/>
              </w:rPr>
              <w:t>spatial reference system</w:t>
            </w:r>
          </w:p>
        </w:tc>
        <w:tc>
          <w:tcPr>
            <w:tcW w:w="6808" w:type="dxa"/>
          </w:tcPr>
          <w:p w:rsidR="00F23F1F" w:rsidRPr="00FA748E" w:rsidRDefault="0008415C" w:rsidP="00AE6FF2">
            <w:pPr>
              <w:pStyle w:val="BodyText"/>
              <w:spacing w:before="40" w:after="20"/>
              <w:rPr>
                <w:szCs w:val="18"/>
              </w:rPr>
            </w:pPr>
            <w:r w:rsidRPr="00FA748E">
              <w:rPr>
                <w:szCs w:val="18"/>
              </w:rPr>
              <w:t xml:space="preserve">A </w:t>
            </w:r>
            <w:r w:rsidRPr="00FA748E">
              <w:rPr>
                <w:rFonts w:cs="Arial"/>
                <w:szCs w:val="18"/>
              </w:rPr>
              <w:t xml:space="preserve">system for identifying position in the real world. </w:t>
            </w:r>
            <w:r w:rsidRPr="00FA748E">
              <w:rPr>
                <w:szCs w:val="18"/>
              </w:rPr>
              <w:t>[ISO 19112:2003]</w:t>
            </w:r>
          </w:p>
        </w:tc>
      </w:tr>
      <w:tr w:rsidR="00256F30" w:rsidRPr="005B3DE5" w:rsidTr="000E3489">
        <w:trPr>
          <w:cantSplit/>
        </w:trPr>
        <w:tc>
          <w:tcPr>
            <w:tcW w:w="1760" w:type="dxa"/>
          </w:tcPr>
          <w:p w:rsidR="00256F30" w:rsidRDefault="00256F30" w:rsidP="009F7899">
            <w:pPr>
              <w:pStyle w:val="BodyText"/>
              <w:spacing w:before="40" w:after="20"/>
              <w:rPr>
                <w:szCs w:val="18"/>
              </w:rPr>
            </w:pPr>
            <w:r w:rsidRPr="00256F30">
              <w:rPr>
                <w:szCs w:val="18"/>
              </w:rPr>
              <w:t>time axis</w:t>
            </w:r>
          </w:p>
        </w:tc>
        <w:tc>
          <w:tcPr>
            <w:tcW w:w="6808" w:type="dxa"/>
          </w:tcPr>
          <w:p w:rsidR="00256F30" w:rsidRPr="00FA748E" w:rsidRDefault="00256F30" w:rsidP="009F7899">
            <w:pPr>
              <w:pStyle w:val="BodyText"/>
              <w:spacing w:before="40" w:after="20"/>
              <w:rPr>
                <w:szCs w:val="18"/>
              </w:rPr>
            </w:pPr>
            <w:r w:rsidRPr="00FA748E">
              <w:rPr>
                <w:szCs w:val="18"/>
              </w:rPr>
              <w:t>A mathematical representation of the succession in time of instantaneous events along a unique axis. [IEC 60050-111]</w:t>
            </w:r>
          </w:p>
        </w:tc>
      </w:tr>
      <w:tr w:rsidR="00256F30" w:rsidRPr="005B3DE5" w:rsidTr="000E3489">
        <w:trPr>
          <w:cantSplit/>
        </w:trPr>
        <w:tc>
          <w:tcPr>
            <w:tcW w:w="1760" w:type="dxa"/>
          </w:tcPr>
          <w:p w:rsidR="00256F30" w:rsidRDefault="00256F30" w:rsidP="009F7899">
            <w:pPr>
              <w:pStyle w:val="BodyText"/>
              <w:spacing w:before="40" w:after="20"/>
              <w:rPr>
                <w:szCs w:val="18"/>
              </w:rPr>
            </w:pPr>
            <w:r w:rsidRPr="00256F30">
              <w:rPr>
                <w:szCs w:val="18"/>
              </w:rPr>
              <w:t>time interval</w:t>
            </w:r>
          </w:p>
        </w:tc>
        <w:tc>
          <w:tcPr>
            <w:tcW w:w="6808" w:type="dxa"/>
          </w:tcPr>
          <w:p w:rsidR="00256F30" w:rsidRPr="00FA748E" w:rsidRDefault="00256F30" w:rsidP="009F7899">
            <w:pPr>
              <w:pStyle w:val="BodyText"/>
              <w:spacing w:before="40" w:after="20"/>
              <w:rPr>
                <w:szCs w:val="18"/>
              </w:rPr>
            </w:pPr>
            <w:r w:rsidRPr="00FA748E">
              <w:rPr>
                <w:szCs w:val="18"/>
              </w:rPr>
              <w:t>A part of the time axis limited by two instants. [IEC 60050-111]</w:t>
            </w:r>
          </w:p>
        </w:tc>
      </w:tr>
      <w:tr w:rsidR="00F0272E" w:rsidRPr="005B3DE5" w:rsidTr="000E3489">
        <w:trPr>
          <w:cantSplit/>
        </w:trPr>
        <w:tc>
          <w:tcPr>
            <w:tcW w:w="1760" w:type="dxa"/>
          </w:tcPr>
          <w:p w:rsidR="00F0272E" w:rsidRDefault="00F0272E" w:rsidP="009F7899">
            <w:pPr>
              <w:pStyle w:val="BodyText"/>
              <w:spacing w:before="40" w:after="20"/>
              <w:rPr>
                <w:szCs w:val="18"/>
              </w:rPr>
            </w:pPr>
            <w:r>
              <w:rPr>
                <w:szCs w:val="18"/>
              </w:rPr>
              <w:t>uncertainty</w:t>
            </w:r>
          </w:p>
        </w:tc>
        <w:tc>
          <w:tcPr>
            <w:tcW w:w="6808" w:type="dxa"/>
          </w:tcPr>
          <w:p w:rsidR="00F0272E" w:rsidRPr="00FA748E" w:rsidRDefault="00F0272E" w:rsidP="009F7899">
            <w:pPr>
              <w:pStyle w:val="BodyText"/>
              <w:spacing w:before="40" w:after="20"/>
              <w:rPr>
                <w:szCs w:val="18"/>
              </w:rPr>
            </w:pPr>
            <w:r w:rsidRPr="00FA748E">
              <w:rPr>
                <w:szCs w:val="18"/>
              </w:rPr>
              <w:t>A measure of the inherent variability of repeated measurements of a quantity.</w:t>
            </w:r>
          </w:p>
        </w:tc>
      </w:tr>
      <w:tr w:rsidR="00D8525B" w:rsidRPr="005B3DE5" w:rsidTr="000E3489">
        <w:trPr>
          <w:cantSplit/>
        </w:trPr>
        <w:tc>
          <w:tcPr>
            <w:tcW w:w="1760" w:type="dxa"/>
          </w:tcPr>
          <w:p w:rsidR="00D8525B" w:rsidRDefault="00D8525B" w:rsidP="009F7899">
            <w:pPr>
              <w:pStyle w:val="BodyText"/>
              <w:spacing w:before="40" w:after="20"/>
              <w:rPr>
                <w:szCs w:val="18"/>
              </w:rPr>
            </w:pPr>
            <w:r>
              <w:rPr>
                <w:szCs w:val="18"/>
              </w:rPr>
              <w:t>vertical datum</w:t>
            </w:r>
          </w:p>
        </w:tc>
        <w:tc>
          <w:tcPr>
            <w:tcW w:w="6808" w:type="dxa"/>
          </w:tcPr>
          <w:p w:rsidR="003457DC" w:rsidRPr="00FA748E" w:rsidRDefault="00D8525B" w:rsidP="009F7899">
            <w:pPr>
              <w:pStyle w:val="BodyText"/>
              <w:spacing w:before="40" w:after="20"/>
              <w:rPr>
                <w:szCs w:val="18"/>
              </w:rPr>
            </w:pPr>
            <w:r w:rsidRPr="00FA748E">
              <w:rPr>
                <w:szCs w:val="18"/>
              </w:rPr>
              <w:t>A datum describing the relation of gravity-related heights or depths to the Earth.</w:t>
            </w:r>
            <w:r w:rsidR="003C1CEF" w:rsidRPr="00FA748E">
              <w:rPr>
                <w:szCs w:val="18"/>
              </w:rPr>
              <w:t xml:space="preserve"> [ISO 19111:2007]</w:t>
            </w:r>
          </w:p>
          <w:p w:rsidR="00283314" w:rsidRPr="00FA748E" w:rsidRDefault="00283314" w:rsidP="00636689">
            <w:pPr>
              <w:pStyle w:val="BodyText"/>
              <w:spacing w:before="40" w:after="20"/>
              <w:rPr>
                <w:szCs w:val="18"/>
              </w:rPr>
            </w:pPr>
            <w:r w:rsidRPr="00FA748E">
              <w:rPr>
                <w:szCs w:val="18"/>
              </w:rPr>
              <w:t>NOTE1: A surface that approximates the size and shape of all or part of the Earth’s surface and is designated a height of zero. The height of any point that does not lie on this surface is measured along a line perpendicular to the reference surface and passing through the point. [CJCSI 3900.01C]</w:t>
            </w:r>
          </w:p>
          <w:p w:rsidR="00D8525B" w:rsidRPr="00FA748E" w:rsidRDefault="00D8525B" w:rsidP="00636689">
            <w:pPr>
              <w:pStyle w:val="BodyText"/>
              <w:spacing w:before="40" w:after="20"/>
              <w:rPr>
                <w:szCs w:val="18"/>
              </w:rPr>
            </w:pPr>
            <w:r w:rsidRPr="00FA748E">
              <w:rPr>
                <w:szCs w:val="18"/>
              </w:rPr>
              <w:t>NOTE</w:t>
            </w:r>
            <w:r w:rsidR="00283314" w:rsidRPr="00FA748E">
              <w:rPr>
                <w:szCs w:val="18"/>
              </w:rPr>
              <w:t>2</w:t>
            </w:r>
            <w:r w:rsidRPr="00FA748E">
              <w:rPr>
                <w:szCs w:val="18"/>
              </w:rPr>
              <w:t xml:space="preserve">: In most cases, the vertical datum will be related to mean sea level. Ellipsoid </w:t>
            </w:r>
            <w:r w:rsidR="007A5B3E" w:rsidRPr="00FA748E">
              <w:rPr>
                <w:szCs w:val="18"/>
              </w:rPr>
              <w:t>(g</w:t>
            </w:r>
            <w:r w:rsidR="00636689" w:rsidRPr="00FA748E">
              <w:rPr>
                <w:szCs w:val="18"/>
              </w:rPr>
              <w:t>eodetic</w:t>
            </w:r>
            <w:r w:rsidR="007A5B3E" w:rsidRPr="00FA748E">
              <w:rPr>
                <w:szCs w:val="18"/>
              </w:rPr>
              <w:t>)</w:t>
            </w:r>
            <w:r w:rsidR="00636689" w:rsidRPr="00FA748E">
              <w:rPr>
                <w:szCs w:val="18"/>
              </w:rPr>
              <w:t xml:space="preserve"> </w:t>
            </w:r>
            <w:r w:rsidRPr="00FA748E">
              <w:rPr>
                <w:szCs w:val="18"/>
              </w:rPr>
              <w:t>heights are treated as related to a three-dimensional ellipsoidal coordinate system referenced to a geodetic datum. Vertical datums include sounding datums (used for hydrographic purposes), in which case the heights may be negative heights or depths.</w:t>
            </w:r>
          </w:p>
        </w:tc>
      </w:tr>
      <w:tr w:rsidR="00500A1C" w:rsidRPr="005B3DE5" w:rsidDel="00084131" w:rsidTr="00084131">
        <w:trPr>
          <w:cantSplit/>
        </w:trPr>
        <w:tc>
          <w:tcPr>
            <w:tcW w:w="1760" w:type="dxa"/>
          </w:tcPr>
          <w:p w:rsidR="00500A1C" w:rsidDel="00084131" w:rsidRDefault="00500A1C" w:rsidP="009F7899">
            <w:pPr>
              <w:pStyle w:val="BodyText"/>
              <w:spacing w:before="40" w:after="20"/>
              <w:rPr>
                <w:szCs w:val="18"/>
              </w:rPr>
            </w:pPr>
            <w:r w:rsidRPr="00500A1C">
              <w:rPr>
                <w:szCs w:val="18"/>
              </w:rPr>
              <w:t>World Geodetic System 1984</w:t>
            </w:r>
          </w:p>
        </w:tc>
        <w:tc>
          <w:tcPr>
            <w:tcW w:w="6808" w:type="dxa"/>
          </w:tcPr>
          <w:p w:rsidR="00500A1C" w:rsidRPr="00FA748E" w:rsidRDefault="00500A1C" w:rsidP="00500A1C">
            <w:pPr>
              <w:pStyle w:val="BodyText"/>
              <w:spacing w:before="40" w:after="20"/>
              <w:rPr>
                <w:szCs w:val="18"/>
              </w:rPr>
            </w:pPr>
            <w:r w:rsidRPr="00FA748E">
              <w:rPr>
                <w:szCs w:val="18"/>
              </w:rPr>
              <w:t>An Earth-centered, Earth-fixed worldwide geodetic datum and reference system based on a determination of the Earth's parameters and gravity field.</w:t>
            </w:r>
          </w:p>
          <w:p w:rsidR="00500A1C" w:rsidRPr="00FA748E" w:rsidDel="00084131" w:rsidRDefault="00500A1C" w:rsidP="00500A1C">
            <w:pPr>
              <w:pStyle w:val="BodyText"/>
              <w:spacing w:before="40" w:after="20"/>
              <w:rPr>
                <w:szCs w:val="18"/>
              </w:rPr>
            </w:pPr>
            <w:r w:rsidRPr="00FA748E">
              <w:rPr>
                <w:szCs w:val="18"/>
              </w:rPr>
              <w:t>Note: Also called "WGS 84".</w:t>
            </w:r>
          </w:p>
        </w:tc>
      </w:tr>
    </w:tbl>
    <w:p w:rsidR="007C05C3" w:rsidRDefault="007C05C3" w:rsidP="007C05C3">
      <w:pPr>
        <w:pStyle w:val="Heading2"/>
        <w:rPr>
          <w:lang w:val="en-GB"/>
        </w:rPr>
      </w:pPr>
      <w:bookmarkStart w:id="37" w:name="_Toc324685896"/>
      <w:r>
        <w:rPr>
          <w:lang w:val="en-GB"/>
        </w:rPr>
        <w:t>Acronyms</w:t>
      </w:r>
      <w:bookmarkEnd w:id="37"/>
    </w:p>
    <w:p w:rsidR="007C05C3" w:rsidRPr="004B0C4A" w:rsidRDefault="007C05C3" w:rsidP="007C05C3">
      <w:pPr>
        <w:pStyle w:val="BodyText"/>
        <w:jc w:val="both"/>
      </w:pPr>
      <w:r>
        <w:t>The acronyms that are used in</w:t>
      </w:r>
      <w:r w:rsidRPr="000D0579">
        <w:t xml:space="preserve"> this </w:t>
      </w:r>
      <w:r w:rsidR="009C3946">
        <w:t>standard</w:t>
      </w:r>
      <w:r w:rsidRPr="000D0579">
        <w:t xml:space="preserve"> are</w:t>
      </w:r>
      <w:r>
        <w:t xml:space="preserve"> specified in the following list.</w:t>
      </w:r>
    </w:p>
    <w:p w:rsidR="0070540D" w:rsidRDefault="0070540D" w:rsidP="00CB6E05">
      <w:pPr>
        <w:tabs>
          <w:tab w:val="left" w:pos="1620"/>
        </w:tabs>
        <w:spacing w:after="60"/>
        <w:rPr>
          <w:rFonts w:cs="Arial"/>
          <w:bCs/>
          <w:sz w:val="18"/>
          <w:szCs w:val="18"/>
        </w:rPr>
      </w:pPr>
      <w:r>
        <w:rPr>
          <w:rFonts w:cs="Arial"/>
          <w:bCs/>
          <w:sz w:val="18"/>
          <w:szCs w:val="18"/>
        </w:rPr>
        <w:t>BIH</w:t>
      </w:r>
      <w:r>
        <w:rPr>
          <w:rFonts w:cs="Arial"/>
          <w:bCs/>
          <w:sz w:val="18"/>
          <w:szCs w:val="18"/>
        </w:rPr>
        <w:tab/>
      </w:r>
      <w:r w:rsidRPr="0070540D">
        <w:rPr>
          <w:rFonts w:cs="Arial"/>
          <w:bCs/>
          <w:sz w:val="18"/>
          <w:szCs w:val="18"/>
        </w:rPr>
        <w:t>Bureau International de l'Heure</w:t>
      </w:r>
    </w:p>
    <w:p w:rsidR="00B740C3" w:rsidRPr="009C3946" w:rsidRDefault="00B740C3" w:rsidP="00CB6E05">
      <w:pPr>
        <w:tabs>
          <w:tab w:val="left" w:pos="1620"/>
        </w:tabs>
        <w:spacing w:after="60"/>
        <w:rPr>
          <w:sz w:val="18"/>
          <w:szCs w:val="18"/>
          <w:lang w:val="en-GB"/>
        </w:rPr>
      </w:pPr>
      <w:r w:rsidRPr="009C3946">
        <w:rPr>
          <w:rFonts w:cs="Arial"/>
          <w:bCs/>
          <w:sz w:val="18"/>
          <w:szCs w:val="18"/>
        </w:rPr>
        <w:t>COI</w:t>
      </w:r>
      <w:r w:rsidRPr="009C3946">
        <w:rPr>
          <w:rFonts w:cs="Arial"/>
          <w:bCs/>
          <w:sz w:val="18"/>
          <w:szCs w:val="18"/>
        </w:rPr>
        <w:tab/>
        <w:t>Community of Interest</w:t>
      </w:r>
    </w:p>
    <w:p w:rsidR="00354580" w:rsidRPr="009C3946" w:rsidRDefault="00354580" w:rsidP="00CB6E05">
      <w:pPr>
        <w:tabs>
          <w:tab w:val="left" w:pos="1620"/>
        </w:tabs>
        <w:spacing w:after="60"/>
        <w:rPr>
          <w:sz w:val="18"/>
          <w:szCs w:val="18"/>
          <w:lang w:val="en-GB"/>
        </w:rPr>
      </w:pPr>
      <w:r w:rsidRPr="009C3946">
        <w:rPr>
          <w:rFonts w:cs="Arial"/>
          <w:bCs/>
          <w:sz w:val="18"/>
          <w:szCs w:val="18"/>
        </w:rPr>
        <w:t>COTS</w:t>
      </w:r>
      <w:r w:rsidRPr="009C3946">
        <w:rPr>
          <w:rFonts w:cs="Arial"/>
          <w:bCs/>
          <w:sz w:val="18"/>
          <w:szCs w:val="18"/>
        </w:rPr>
        <w:tab/>
        <w:t>Commercial Off-</w:t>
      </w:r>
      <w:r w:rsidR="00F0393B" w:rsidRPr="009C3946">
        <w:rPr>
          <w:rFonts w:cs="Arial"/>
          <w:bCs/>
          <w:sz w:val="18"/>
          <w:szCs w:val="18"/>
        </w:rPr>
        <w:t>T</w:t>
      </w:r>
      <w:r w:rsidRPr="009C3946">
        <w:rPr>
          <w:rFonts w:cs="Arial"/>
          <w:bCs/>
          <w:sz w:val="18"/>
          <w:szCs w:val="18"/>
        </w:rPr>
        <w:t>he-Shelf</w:t>
      </w:r>
    </w:p>
    <w:p w:rsidR="00745BA2" w:rsidRPr="009C3946" w:rsidRDefault="00745BA2" w:rsidP="00CB6E05">
      <w:pPr>
        <w:tabs>
          <w:tab w:val="left" w:pos="1620"/>
        </w:tabs>
        <w:spacing w:after="60"/>
        <w:rPr>
          <w:sz w:val="18"/>
          <w:szCs w:val="18"/>
          <w:lang w:val="en-GB"/>
        </w:rPr>
      </w:pPr>
      <w:r w:rsidRPr="009C3946">
        <w:rPr>
          <w:rFonts w:cs="Arial"/>
          <w:bCs/>
          <w:sz w:val="18"/>
          <w:szCs w:val="18"/>
        </w:rPr>
        <w:t>DDMS</w:t>
      </w:r>
      <w:r w:rsidRPr="009C3946">
        <w:rPr>
          <w:rFonts w:cs="Arial"/>
          <w:bCs/>
          <w:sz w:val="18"/>
          <w:szCs w:val="18"/>
        </w:rPr>
        <w:tab/>
      </w:r>
      <w:r w:rsidR="0049679F" w:rsidRPr="009C3946">
        <w:rPr>
          <w:rFonts w:cs="Arial"/>
          <w:bCs/>
          <w:sz w:val="18"/>
          <w:szCs w:val="18"/>
        </w:rPr>
        <w:t>(U.S.) Department of Defense</w:t>
      </w:r>
      <w:r w:rsidRPr="009C3946">
        <w:rPr>
          <w:rFonts w:cs="Arial"/>
          <w:bCs/>
          <w:sz w:val="18"/>
          <w:szCs w:val="18"/>
        </w:rPr>
        <w:t xml:space="preserve"> Discovery Metadata Specification</w:t>
      </w:r>
    </w:p>
    <w:p w:rsidR="00953A30" w:rsidRPr="009C3946" w:rsidRDefault="00953A30" w:rsidP="00CB6E05">
      <w:pPr>
        <w:tabs>
          <w:tab w:val="left" w:pos="1620"/>
        </w:tabs>
        <w:spacing w:after="60"/>
        <w:rPr>
          <w:sz w:val="18"/>
          <w:szCs w:val="18"/>
          <w:lang w:val="en-GB"/>
        </w:rPr>
      </w:pPr>
      <w:r w:rsidRPr="009C3946">
        <w:rPr>
          <w:rFonts w:cs="Arial"/>
          <w:bCs/>
          <w:sz w:val="18"/>
          <w:szCs w:val="18"/>
        </w:rPr>
        <w:t>DISR</w:t>
      </w:r>
      <w:r w:rsidRPr="009C3946">
        <w:rPr>
          <w:rFonts w:cs="Arial"/>
          <w:bCs/>
          <w:sz w:val="18"/>
          <w:szCs w:val="18"/>
        </w:rPr>
        <w:tab/>
        <w:t>(U.S.) Department of Defense Information Technology Standards Registry</w:t>
      </w:r>
    </w:p>
    <w:p w:rsidR="004D7565" w:rsidRPr="009C3946" w:rsidRDefault="004D7565" w:rsidP="00CB6E05">
      <w:pPr>
        <w:tabs>
          <w:tab w:val="left" w:pos="1620"/>
        </w:tabs>
        <w:spacing w:after="60"/>
        <w:rPr>
          <w:sz w:val="18"/>
          <w:szCs w:val="18"/>
          <w:lang w:val="en-GB"/>
        </w:rPr>
      </w:pPr>
      <w:r w:rsidRPr="009C3946">
        <w:rPr>
          <w:rFonts w:cs="Arial"/>
          <w:bCs/>
          <w:sz w:val="18"/>
          <w:szCs w:val="18"/>
        </w:rPr>
        <w:t>DMA</w:t>
      </w:r>
      <w:r w:rsidRPr="009C3946">
        <w:rPr>
          <w:rFonts w:cs="Arial"/>
          <w:bCs/>
          <w:sz w:val="18"/>
          <w:szCs w:val="18"/>
        </w:rPr>
        <w:tab/>
        <w:t>Defense Mapping Agency</w:t>
      </w:r>
    </w:p>
    <w:p w:rsidR="007C05C3" w:rsidRPr="009C3946" w:rsidRDefault="007C05C3" w:rsidP="00CB6E05">
      <w:pPr>
        <w:tabs>
          <w:tab w:val="left" w:pos="1620"/>
        </w:tabs>
        <w:spacing w:after="60"/>
        <w:rPr>
          <w:sz w:val="18"/>
          <w:szCs w:val="18"/>
          <w:lang w:val="en-GB"/>
        </w:rPr>
      </w:pPr>
      <w:r w:rsidRPr="009C3946">
        <w:rPr>
          <w:rFonts w:cs="Arial"/>
          <w:bCs/>
          <w:sz w:val="18"/>
          <w:szCs w:val="18"/>
        </w:rPr>
        <w:t>DoD</w:t>
      </w:r>
      <w:r w:rsidRPr="009C3946">
        <w:rPr>
          <w:rFonts w:cs="Arial"/>
          <w:bCs/>
          <w:sz w:val="18"/>
          <w:szCs w:val="18"/>
        </w:rPr>
        <w:tab/>
        <w:t>(U.S.) Department of Defense</w:t>
      </w:r>
    </w:p>
    <w:p w:rsidR="007C05C3" w:rsidRPr="009C3946" w:rsidRDefault="007C05C3" w:rsidP="00CB6E05">
      <w:pPr>
        <w:tabs>
          <w:tab w:val="left" w:pos="1620"/>
        </w:tabs>
        <w:spacing w:after="60"/>
        <w:rPr>
          <w:sz w:val="18"/>
          <w:szCs w:val="18"/>
          <w:lang w:val="en-GB"/>
        </w:rPr>
      </w:pPr>
      <w:r w:rsidRPr="009C3946">
        <w:rPr>
          <w:rFonts w:cs="Arial"/>
          <w:bCs/>
          <w:sz w:val="18"/>
          <w:szCs w:val="18"/>
        </w:rPr>
        <w:t>DSDL</w:t>
      </w:r>
      <w:r w:rsidRPr="009C3946">
        <w:rPr>
          <w:rFonts w:cs="Arial"/>
          <w:bCs/>
          <w:sz w:val="18"/>
          <w:szCs w:val="18"/>
        </w:rPr>
        <w:tab/>
      </w:r>
      <w:r w:rsidRPr="009C3946">
        <w:rPr>
          <w:rFonts w:cs="Arial"/>
          <w:sz w:val="18"/>
          <w:szCs w:val="18"/>
        </w:rPr>
        <w:t>Document Schema Definition Language</w:t>
      </w:r>
    </w:p>
    <w:p w:rsidR="001C5B52" w:rsidRPr="009C3946" w:rsidRDefault="001C5B52" w:rsidP="00CB6E05">
      <w:pPr>
        <w:tabs>
          <w:tab w:val="left" w:pos="1620"/>
        </w:tabs>
        <w:spacing w:after="60"/>
        <w:rPr>
          <w:sz w:val="18"/>
          <w:szCs w:val="18"/>
          <w:lang w:val="en-GB"/>
        </w:rPr>
      </w:pPr>
      <w:r w:rsidRPr="009C3946">
        <w:rPr>
          <w:rFonts w:cs="Arial"/>
          <w:bCs/>
          <w:sz w:val="18"/>
          <w:szCs w:val="18"/>
        </w:rPr>
        <w:t>DST</w:t>
      </w:r>
      <w:r w:rsidRPr="009C3946">
        <w:rPr>
          <w:rFonts w:cs="Arial"/>
          <w:bCs/>
          <w:sz w:val="18"/>
          <w:szCs w:val="18"/>
        </w:rPr>
        <w:tab/>
        <w:t>Daylight Savings Time</w:t>
      </w:r>
    </w:p>
    <w:p w:rsidR="00187F58" w:rsidRPr="009C3946" w:rsidRDefault="00187F58" w:rsidP="00CB6E05">
      <w:pPr>
        <w:tabs>
          <w:tab w:val="left" w:pos="1620"/>
        </w:tabs>
        <w:spacing w:after="60"/>
        <w:rPr>
          <w:sz w:val="18"/>
          <w:szCs w:val="18"/>
          <w:lang w:val="en-GB"/>
        </w:rPr>
      </w:pPr>
      <w:r w:rsidRPr="009C3946">
        <w:rPr>
          <w:rFonts w:cs="Arial"/>
          <w:bCs/>
          <w:sz w:val="18"/>
          <w:szCs w:val="18"/>
        </w:rPr>
        <w:t>EGM96</w:t>
      </w:r>
      <w:r w:rsidRPr="009C3946">
        <w:rPr>
          <w:rFonts w:cs="Arial"/>
          <w:bCs/>
          <w:sz w:val="18"/>
          <w:szCs w:val="18"/>
        </w:rPr>
        <w:tab/>
        <w:t xml:space="preserve">Earth </w:t>
      </w:r>
      <w:r w:rsidR="00DA01A3">
        <w:rPr>
          <w:rFonts w:cs="Arial"/>
          <w:bCs/>
          <w:sz w:val="18"/>
          <w:szCs w:val="18"/>
        </w:rPr>
        <w:t>Gravitational Model</w:t>
      </w:r>
      <w:r w:rsidRPr="009C3946">
        <w:rPr>
          <w:rFonts w:cs="Arial"/>
          <w:bCs/>
          <w:sz w:val="18"/>
          <w:szCs w:val="18"/>
        </w:rPr>
        <w:t xml:space="preserve"> 1996</w:t>
      </w:r>
    </w:p>
    <w:p w:rsidR="00187F58" w:rsidRPr="009C3946" w:rsidRDefault="00187F58" w:rsidP="00CB6E05">
      <w:pPr>
        <w:tabs>
          <w:tab w:val="left" w:pos="1620"/>
        </w:tabs>
        <w:spacing w:after="60"/>
        <w:rPr>
          <w:sz w:val="18"/>
          <w:szCs w:val="18"/>
          <w:lang w:val="en-GB"/>
        </w:rPr>
      </w:pPr>
      <w:r w:rsidRPr="009C3946">
        <w:rPr>
          <w:rFonts w:cs="Arial"/>
          <w:bCs/>
          <w:sz w:val="18"/>
          <w:szCs w:val="18"/>
        </w:rPr>
        <w:t>EGM08</w:t>
      </w:r>
      <w:r w:rsidRPr="009C3946">
        <w:rPr>
          <w:rFonts w:cs="Arial"/>
          <w:bCs/>
          <w:sz w:val="18"/>
          <w:szCs w:val="18"/>
        </w:rPr>
        <w:tab/>
        <w:t xml:space="preserve">Earth </w:t>
      </w:r>
      <w:r w:rsidR="00DA01A3">
        <w:rPr>
          <w:rFonts w:cs="Arial"/>
          <w:bCs/>
          <w:sz w:val="18"/>
          <w:szCs w:val="18"/>
        </w:rPr>
        <w:t>Gravitational Model</w:t>
      </w:r>
      <w:r w:rsidRPr="009C3946">
        <w:rPr>
          <w:rFonts w:cs="Arial"/>
          <w:bCs/>
          <w:sz w:val="18"/>
          <w:szCs w:val="18"/>
        </w:rPr>
        <w:t xml:space="preserve"> 2008</w:t>
      </w:r>
    </w:p>
    <w:p w:rsidR="00745BA2" w:rsidRPr="009C3946" w:rsidRDefault="00745BA2" w:rsidP="00CB6E05">
      <w:pPr>
        <w:tabs>
          <w:tab w:val="left" w:pos="1620"/>
        </w:tabs>
        <w:spacing w:after="60"/>
        <w:rPr>
          <w:sz w:val="18"/>
          <w:szCs w:val="18"/>
          <w:lang w:val="en-GB"/>
        </w:rPr>
      </w:pPr>
      <w:r w:rsidRPr="009C3946">
        <w:rPr>
          <w:rFonts w:cs="Arial"/>
          <w:bCs/>
          <w:sz w:val="18"/>
          <w:szCs w:val="18"/>
        </w:rPr>
        <w:t>EXI</w:t>
      </w:r>
      <w:r w:rsidRPr="009C3946">
        <w:rPr>
          <w:rFonts w:cs="Arial"/>
          <w:bCs/>
          <w:sz w:val="18"/>
          <w:szCs w:val="18"/>
        </w:rPr>
        <w:tab/>
        <w:t>Efficient XML Interchange</w:t>
      </w:r>
    </w:p>
    <w:p w:rsidR="00CD1CF7" w:rsidRPr="009C3946" w:rsidRDefault="00CD1CF7" w:rsidP="00CB6E05">
      <w:pPr>
        <w:tabs>
          <w:tab w:val="left" w:pos="1620"/>
        </w:tabs>
        <w:spacing w:after="60"/>
        <w:rPr>
          <w:sz w:val="18"/>
          <w:szCs w:val="18"/>
          <w:lang w:val="en-GB"/>
        </w:rPr>
      </w:pPr>
      <w:r>
        <w:rPr>
          <w:sz w:val="18"/>
          <w:lang w:val="en-GB" w:eastAsia="ja-JP"/>
        </w:rPr>
        <w:t>FGDC</w:t>
      </w:r>
      <w:r>
        <w:rPr>
          <w:sz w:val="18"/>
          <w:lang w:val="en-GB" w:eastAsia="ja-JP"/>
        </w:rPr>
        <w:tab/>
        <w:t>(U.S.) Federal Geographic Data Committee</w:t>
      </w:r>
    </w:p>
    <w:p w:rsidR="00A6239C" w:rsidRPr="009C3946" w:rsidRDefault="00A6239C" w:rsidP="00CB6E05">
      <w:pPr>
        <w:tabs>
          <w:tab w:val="left" w:pos="1620"/>
        </w:tabs>
        <w:spacing w:after="60"/>
        <w:rPr>
          <w:sz w:val="18"/>
          <w:szCs w:val="18"/>
          <w:lang w:val="en-GB"/>
        </w:rPr>
      </w:pPr>
      <w:r w:rsidRPr="009C3946">
        <w:rPr>
          <w:rFonts w:cs="Arial"/>
          <w:bCs/>
          <w:sz w:val="18"/>
          <w:szCs w:val="18"/>
        </w:rPr>
        <w:t>FL</w:t>
      </w:r>
      <w:r w:rsidRPr="009C3946">
        <w:rPr>
          <w:rFonts w:cs="Arial"/>
          <w:bCs/>
          <w:sz w:val="18"/>
          <w:szCs w:val="18"/>
        </w:rPr>
        <w:tab/>
        <w:t>Flight Level</w:t>
      </w:r>
    </w:p>
    <w:p w:rsidR="00745BA2" w:rsidRPr="009C3946" w:rsidRDefault="00745BA2" w:rsidP="00CB6E05">
      <w:pPr>
        <w:tabs>
          <w:tab w:val="left" w:pos="1620"/>
        </w:tabs>
        <w:spacing w:after="60"/>
        <w:rPr>
          <w:sz w:val="18"/>
          <w:szCs w:val="18"/>
          <w:lang w:val="en-GB"/>
        </w:rPr>
      </w:pPr>
      <w:r w:rsidRPr="009C3946">
        <w:rPr>
          <w:rFonts w:cs="Arial"/>
          <w:bCs/>
          <w:sz w:val="18"/>
          <w:szCs w:val="18"/>
        </w:rPr>
        <w:t>GEOINT</w:t>
      </w:r>
      <w:r w:rsidRPr="009C3946">
        <w:rPr>
          <w:rFonts w:cs="Arial"/>
          <w:bCs/>
          <w:sz w:val="18"/>
          <w:szCs w:val="18"/>
        </w:rPr>
        <w:tab/>
        <w:t>Geospatial Intelligence</w:t>
      </w:r>
    </w:p>
    <w:p w:rsidR="006E7F93" w:rsidRPr="009C3946" w:rsidRDefault="006E7F93" w:rsidP="00CB6E05">
      <w:pPr>
        <w:tabs>
          <w:tab w:val="left" w:pos="1620"/>
        </w:tabs>
        <w:spacing w:after="60"/>
        <w:rPr>
          <w:sz w:val="18"/>
          <w:szCs w:val="18"/>
          <w:lang w:val="en-GB"/>
        </w:rPr>
      </w:pPr>
      <w:r w:rsidRPr="009C3946">
        <w:rPr>
          <w:rFonts w:cs="Arial"/>
          <w:bCs/>
          <w:sz w:val="18"/>
          <w:szCs w:val="18"/>
        </w:rPr>
        <w:t>GEOREF</w:t>
      </w:r>
      <w:r w:rsidRPr="009C3946">
        <w:rPr>
          <w:rFonts w:cs="Arial"/>
          <w:sz w:val="18"/>
          <w:szCs w:val="18"/>
        </w:rPr>
        <w:tab/>
        <w:t>World Geographic Reference System</w:t>
      </w:r>
    </w:p>
    <w:p w:rsidR="007C05C3" w:rsidRPr="009C3946" w:rsidRDefault="007C05C3" w:rsidP="00CB6E05">
      <w:pPr>
        <w:tabs>
          <w:tab w:val="left" w:pos="1620"/>
        </w:tabs>
        <w:spacing w:after="60"/>
        <w:rPr>
          <w:sz w:val="18"/>
          <w:szCs w:val="18"/>
          <w:lang w:val="en-GB"/>
        </w:rPr>
      </w:pPr>
      <w:r w:rsidRPr="009C3946">
        <w:rPr>
          <w:rFonts w:cs="Arial"/>
          <w:bCs/>
          <w:sz w:val="18"/>
          <w:szCs w:val="18"/>
        </w:rPr>
        <w:t>GIS</w:t>
      </w:r>
      <w:r w:rsidRPr="009C3946">
        <w:rPr>
          <w:rFonts w:cs="Arial"/>
          <w:bCs/>
          <w:sz w:val="18"/>
          <w:szCs w:val="18"/>
        </w:rPr>
        <w:tab/>
      </w:r>
      <w:r w:rsidRPr="009C3946">
        <w:rPr>
          <w:rFonts w:cs="Arial"/>
          <w:sz w:val="18"/>
          <w:szCs w:val="18"/>
        </w:rPr>
        <w:t>Geographic Information System</w:t>
      </w:r>
    </w:p>
    <w:p w:rsidR="007C05C3" w:rsidRPr="009C3946" w:rsidRDefault="007C05C3" w:rsidP="00CB6E05">
      <w:pPr>
        <w:tabs>
          <w:tab w:val="left" w:pos="1620"/>
        </w:tabs>
        <w:spacing w:after="60"/>
        <w:rPr>
          <w:sz w:val="18"/>
          <w:szCs w:val="18"/>
          <w:lang w:val="en-GB"/>
        </w:rPr>
      </w:pPr>
      <w:r w:rsidRPr="009C3946">
        <w:rPr>
          <w:rFonts w:cs="Arial"/>
          <w:bCs/>
          <w:sz w:val="18"/>
          <w:szCs w:val="18"/>
        </w:rPr>
        <w:t>GML</w:t>
      </w:r>
      <w:r w:rsidRPr="009C3946">
        <w:rPr>
          <w:rFonts w:cs="Arial"/>
          <w:bCs/>
          <w:sz w:val="18"/>
          <w:szCs w:val="18"/>
        </w:rPr>
        <w:tab/>
        <w:t>Geography Markup Language</w:t>
      </w:r>
    </w:p>
    <w:p w:rsidR="004A3AF7" w:rsidRPr="009C3946" w:rsidRDefault="004A3AF7" w:rsidP="00CB6E05">
      <w:pPr>
        <w:tabs>
          <w:tab w:val="left" w:pos="1620"/>
        </w:tabs>
        <w:spacing w:after="60"/>
        <w:rPr>
          <w:sz w:val="18"/>
          <w:szCs w:val="18"/>
          <w:lang w:val="en-GB"/>
        </w:rPr>
      </w:pPr>
      <w:r w:rsidRPr="009C3946">
        <w:rPr>
          <w:rFonts w:cs="Arial"/>
          <w:bCs/>
          <w:sz w:val="18"/>
          <w:szCs w:val="18"/>
        </w:rPr>
        <w:t>GPAS</w:t>
      </w:r>
      <w:r w:rsidRPr="009C3946">
        <w:rPr>
          <w:rFonts w:cs="Arial"/>
          <w:bCs/>
          <w:sz w:val="18"/>
          <w:szCs w:val="18"/>
        </w:rPr>
        <w:tab/>
        <w:t>Geospatial Publicly Available Specifications</w:t>
      </w:r>
    </w:p>
    <w:p w:rsidR="00745BA2" w:rsidRPr="009C3946" w:rsidRDefault="00745BA2" w:rsidP="00CB6E05">
      <w:pPr>
        <w:tabs>
          <w:tab w:val="left" w:pos="1620"/>
        </w:tabs>
        <w:spacing w:after="60"/>
        <w:rPr>
          <w:sz w:val="18"/>
          <w:szCs w:val="18"/>
          <w:lang w:val="en-GB"/>
        </w:rPr>
      </w:pPr>
      <w:r w:rsidRPr="009C3946">
        <w:rPr>
          <w:rFonts w:cs="Arial"/>
          <w:bCs/>
          <w:sz w:val="18"/>
          <w:szCs w:val="18"/>
        </w:rPr>
        <w:t>GPS</w:t>
      </w:r>
      <w:r w:rsidRPr="009C3946">
        <w:rPr>
          <w:rFonts w:cs="Arial"/>
          <w:bCs/>
          <w:sz w:val="18"/>
          <w:szCs w:val="18"/>
        </w:rPr>
        <w:tab/>
        <w:t>Global Positioning System</w:t>
      </w:r>
    </w:p>
    <w:p w:rsidR="004A57EB" w:rsidRDefault="004A57EB" w:rsidP="00CB6E05">
      <w:pPr>
        <w:tabs>
          <w:tab w:val="left" w:pos="1620"/>
        </w:tabs>
        <w:spacing w:after="60"/>
        <w:rPr>
          <w:rFonts w:cs="Arial"/>
          <w:bCs/>
          <w:sz w:val="18"/>
          <w:szCs w:val="18"/>
        </w:rPr>
      </w:pPr>
      <w:r w:rsidRPr="009C3946">
        <w:rPr>
          <w:rFonts w:cs="Arial"/>
          <w:bCs/>
          <w:sz w:val="18"/>
          <w:szCs w:val="18"/>
        </w:rPr>
        <w:t>GSIP</w:t>
      </w:r>
      <w:r w:rsidRPr="009C3946">
        <w:rPr>
          <w:rFonts w:cs="Arial"/>
          <w:bCs/>
          <w:sz w:val="18"/>
          <w:szCs w:val="18"/>
        </w:rPr>
        <w:tab/>
        <w:t>GEOINT Structure Implementation Profile</w:t>
      </w:r>
    </w:p>
    <w:p w:rsidR="00B17245" w:rsidRPr="009C3946" w:rsidRDefault="00B17245" w:rsidP="00CB6E05">
      <w:pPr>
        <w:tabs>
          <w:tab w:val="left" w:pos="1620"/>
        </w:tabs>
        <w:spacing w:after="60"/>
        <w:rPr>
          <w:rFonts w:cs="Arial"/>
          <w:bCs/>
          <w:sz w:val="18"/>
          <w:szCs w:val="18"/>
        </w:rPr>
      </w:pPr>
      <w:r>
        <w:rPr>
          <w:rFonts w:cs="Arial"/>
          <w:bCs/>
          <w:sz w:val="18"/>
          <w:szCs w:val="18"/>
        </w:rPr>
        <w:t>GWG</w:t>
      </w:r>
      <w:r>
        <w:rPr>
          <w:rFonts w:cs="Arial"/>
          <w:bCs/>
          <w:sz w:val="18"/>
          <w:szCs w:val="18"/>
        </w:rPr>
        <w:tab/>
        <w:t>GEOINT Standards Working Group</w:t>
      </w:r>
    </w:p>
    <w:p w:rsidR="00746FA6" w:rsidRPr="009C3946" w:rsidRDefault="00746FA6" w:rsidP="00CB6E05">
      <w:pPr>
        <w:tabs>
          <w:tab w:val="left" w:pos="1620"/>
        </w:tabs>
        <w:spacing w:after="60"/>
        <w:rPr>
          <w:rFonts w:cs="Arial"/>
          <w:bCs/>
          <w:sz w:val="18"/>
          <w:szCs w:val="18"/>
        </w:rPr>
      </w:pPr>
      <w:r w:rsidRPr="009C3946">
        <w:rPr>
          <w:rFonts w:cs="Arial"/>
          <w:bCs/>
          <w:sz w:val="18"/>
          <w:szCs w:val="18"/>
        </w:rPr>
        <w:t>HAE</w:t>
      </w:r>
      <w:r w:rsidRPr="009C3946">
        <w:rPr>
          <w:rFonts w:cs="Arial"/>
          <w:bCs/>
          <w:sz w:val="18"/>
          <w:szCs w:val="18"/>
        </w:rPr>
        <w:tab/>
        <w:t>Height Above the Ellipsoid</w:t>
      </w:r>
    </w:p>
    <w:p w:rsidR="007C05C3" w:rsidRPr="009C3946" w:rsidRDefault="007C05C3" w:rsidP="00CB6E05">
      <w:pPr>
        <w:tabs>
          <w:tab w:val="left" w:pos="1620"/>
        </w:tabs>
        <w:spacing w:after="60"/>
        <w:rPr>
          <w:sz w:val="18"/>
          <w:szCs w:val="18"/>
          <w:lang w:val="en-GB"/>
        </w:rPr>
      </w:pPr>
      <w:r w:rsidRPr="009C3946">
        <w:rPr>
          <w:rFonts w:cs="Arial"/>
          <w:bCs/>
          <w:sz w:val="18"/>
          <w:szCs w:val="18"/>
        </w:rPr>
        <w:t>IC</w:t>
      </w:r>
      <w:r w:rsidRPr="009C3946">
        <w:rPr>
          <w:rFonts w:cs="Arial"/>
          <w:bCs/>
          <w:sz w:val="18"/>
          <w:szCs w:val="18"/>
        </w:rPr>
        <w:tab/>
        <w:t>(U.S.) Intelligence Community</w:t>
      </w:r>
    </w:p>
    <w:p w:rsidR="00745BA2" w:rsidRPr="009C3946" w:rsidRDefault="00745BA2" w:rsidP="00CB6E05">
      <w:pPr>
        <w:tabs>
          <w:tab w:val="left" w:pos="1620"/>
        </w:tabs>
        <w:spacing w:after="60"/>
        <w:rPr>
          <w:sz w:val="18"/>
          <w:szCs w:val="18"/>
          <w:lang w:val="en-GB"/>
        </w:rPr>
      </w:pPr>
      <w:r w:rsidRPr="009C3946">
        <w:rPr>
          <w:rFonts w:cs="Arial"/>
          <w:bCs/>
          <w:sz w:val="18"/>
          <w:szCs w:val="18"/>
        </w:rPr>
        <w:t>ICSR</w:t>
      </w:r>
      <w:r w:rsidRPr="009C3946">
        <w:rPr>
          <w:rFonts w:cs="Arial"/>
          <w:bCs/>
          <w:sz w:val="18"/>
          <w:szCs w:val="18"/>
        </w:rPr>
        <w:tab/>
        <w:t>(U.S.) Intelligence Community Standards Registry</w:t>
      </w:r>
    </w:p>
    <w:p w:rsidR="00891718" w:rsidRDefault="00891718" w:rsidP="00CB6E05">
      <w:pPr>
        <w:tabs>
          <w:tab w:val="left" w:pos="1620"/>
        </w:tabs>
        <w:spacing w:after="60"/>
        <w:rPr>
          <w:rFonts w:cs="Arial"/>
          <w:bCs/>
          <w:sz w:val="18"/>
          <w:szCs w:val="18"/>
        </w:rPr>
      </w:pPr>
      <w:r w:rsidRPr="009C3946">
        <w:rPr>
          <w:rFonts w:cs="Arial"/>
          <w:bCs/>
          <w:sz w:val="18"/>
          <w:szCs w:val="18"/>
        </w:rPr>
        <w:t>IEC</w:t>
      </w:r>
      <w:r w:rsidRPr="009C3946">
        <w:rPr>
          <w:rFonts w:cs="Arial"/>
          <w:bCs/>
          <w:sz w:val="18"/>
          <w:szCs w:val="18"/>
        </w:rPr>
        <w:tab/>
        <w:t>International Electrotechnical Commission</w:t>
      </w:r>
    </w:p>
    <w:p w:rsidR="0070540D" w:rsidRPr="009C3946" w:rsidRDefault="0070540D" w:rsidP="00CB6E05">
      <w:pPr>
        <w:tabs>
          <w:tab w:val="left" w:pos="1620"/>
        </w:tabs>
        <w:spacing w:after="60"/>
        <w:rPr>
          <w:sz w:val="18"/>
          <w:szCs w:val="18"/>
          <w:lang w:val="en-GB"/>
        </w:rPr>
      </w:pPr>
      <w:r>
        <w:rPr>
          <w:rFonts w:cs="Arial"/>
          <w:bCs/>
          <w:sz w:val="18"/>
          <w:szCs w:val="18"/>
        </w:rPr>
        <w:t>IERS</w:t>
      </w:r>
      <w:r>
        <w:rPr>
          <w:rFonts w:cs="Arial"/>
          <w:bCs/>
          <w:sz w:val="18"/>
          <w:szCs w:val="18"/>
        </w:rPr>
        <w:tab/>
      </w:r>
      <w:r w:rsidRPr="0070540D">
        <w:rPr>
          <w:rFonts w:cs="Arial"/>
          <w:bCs/>
          <w:sz w:val="18"/>
          <w:szCs w:val="18"/>
        </w:rPr>
        <w:t>Internat</w:t>
      </w:r>
      <w:r>
        <w:rPr>
          <w:rFonts w:cs="Arial"/>
          <w:bCs/>
          <w:sz w:val="18"/>
          <w:szCs w:val="18"/>
        </w:rPr>
        <w:t>ional Earth Rotation Service</w:t>
      </w:r>
    </w:p>
    <w:p w:rsidR="00DD7AAB" w:rsidRPr="009C3946" w:rsidRDefault="00DD7AAB" w:rsidP="00CB6E05">
      <w:pPr>
        <w:tabs>
          <w:tab w:val="left" w:pos="1620"/>
        </w:tabs>
        <w:spacing w:after="60"/>
        <w:rPr>
          <w:sz w:val="18"/>
          <w:szCs w:val="18"/>
          <w:lang w:val="en-GB"/>
        </w:rPr>
      </w:pPr>
      <w:r w:rsidRPr="009C3946">
        <w:rPr>
          <w:rFonts w:cs="Arial"/>
          <w:bCs/>
          <w:sz w:val="18"/>
          <w:szCs w:val="18"/>
        </w:rPr>
        <w:t>IES</w:t>
      </w:r>
      <w:r w:rsidRPr="009C3946">
        <w:rPr>
          <w:rFonts w:cs="Arial"/>
          <w:bCs/>
          <w:sz w:val="18"/>
          <w:szCs w:val="18"/>
        </w:rPr>
        <w:tab/>
        <w:t>Information Exchange Specification</w:t>
      </w:r>
    </w:p>
    <w:p w:rsidR="00BB1278" w:rsidRPr="009C3946" w:rsidRDefault="00BB1278" w:rsidP="00CB6E05">
      <w:pPr>
        <w:tabs>
          <w:tab w:val="left" w:pos="1620"/>
        </w:tabs>
        <w:spacing w:after="60"/>
        <w:rPr>
          <w:rFonts w:cs="Arial"/>
          <w:bCs/>
          <w:sz w:val="18"/>
          <w:szCs w:val="18"/>
        </w:rPr>
      </w:pPr>
      <w:r w:rsidRPr="009C3946">
        <w:rPr>
          <w:rFonts w:cs="Arial"/>
          <w:bCs/>
          <w:sz w:val="18"/>
          <w:szCs w:val="18"/>
        </w:rPr>
        <w:t>IETF</w:t>
      </w:r>
      <w:r w:rsidRPr="009C3946">
        <w:rPr>
          <w:rFonts w:cs="Arial"/>
          <w:bCs/>
          <w:sz w:val="18"/>
          <w:szCs w:val="18"/>
        </w:rPr>
        <w:tab/>
        <w:t>Internet Engineering Task Force</w:t>
      </w:r>
    </w:p>
    <w:p w:rsidR="00B87885" w:rsidRPr="009C3946" w:rsidRDefault="00B87885" w:rsidP="00CB6E05">
      <w:pPr>
        <w:tabs>
          <w:tab w:val="left" w:pos="1620"/>
        </w:tabs>
        <w:spacing w:after="60"/>
        <w:rPr>
          <w:rFonts w:cs="Arial"/>
          <w:bCs/>
          <w:sz w:val="18"/>
          <w:szCs w:val="18"/>
        </w:rPr>
      </w:pPr>
      <w:r w:rsidRPr="009C3946">
        <w:rPr>
          <w:rFonts w:cs="Arial"/>
          <w:bCs/>
          <w:sz w:val="18"/>
          <w:szCs w:val="18"/>
        </w:rPr>
        <w:t>IHO</w:t>
      </w:r>
      <w:r w:rsidRPr="009C3946">
        <w:rPr>
          <w:rFonts w:cs="Arial"/>
          <w:bCs/>
          <w:sz w:val="18"/>
          <w:szCs w:val="18"/>
        </w:rPr>
        <w:tab/>
        <w:t xml:space="preserve">International Hydrographic </w:t>
      </w:r>
      <w:r w:rsidR="004C7781" w:rsidRPr="009C3946">
        <w:rPr>
          <w:rFonts w:cs="Arial"/>
          <w:bCs/>
          <w:sz w:val="18"/>
          <w:szCs w:val="18"/>
        </w:rPr>
        <w:t>Organization</w:t>
      </w:r>
    </w:p>
    <w:p w:rsidR="00745BA2" w:rsidRPr="009C3946" w:rsidRDefault="00745BA2" w:rsidP="00CB6E05">
      <w:pPr>
        <w:tabs>
          <w:tab w:val="left" w:pos="1620"/>
        </w:tabs>
        <w:spacing w:after="60"/>
        <w:rPr>
          <w:sz w:val="18"/>
          <w:szCs w:val="18"/>
          <w:lang w:val="en-GB"/>
        </w:rPr>
      </w:pPr>
      <w:r w:rsidRPr="009C3946">
        <w:rPr>
          <w:rFonts w:cs="Arial"/>
          <w:bCs/>
          <w:sz w:val="18"/>
          <w:szCs w:val="18"/>
        </w:rPr>
        <w:t>IMU</w:t>
      </w:r>
      <w:r w:rsidRPr="009C3946">
        <w:rPr>
          <w:rFonts w:cs="Arial"/>
          <w:bCs/>
          <w:sz w:val="18"/>
          <w:szCs w:val="18"/>
        </w:rPr>
        <w:tab/>
        <w:t>Inertial Measurement Unit</w:t>
      </w:r>
    </w:p>
    <w:p w:rsidR="007C05C3" w:rsidRPr="009C3946" w:rsidRDefault="007C05C3" w:rsidP="00CB6E05">
      <w:pPr>
        <w:tabs>
          <w:tab w:val="left" w:pos="1620"/>
        </w:tabs>
        <w:spacing w:after="60"/>
        <w:rPr>
          <w:sz w:val="18"/>
          <w:szCs w:val="18"/>
          <w:lang w:val="en-GB"/>
        </w:rPr>
      </w:pPr>
      <w:r w:rsidRPr="009C3946">
        <w:rPr>
          <w:sz w:val="18"/>
          <w:szCs w:val="18"/>
          <w:lang w:val="en-GB"/>
        </w:rPr>
        <w:t>ISO</w:t>
      </w:r>
      <w:r w:rsidRPr="009C3946">
        <w:rPr>
          <w:sz w:val="18"/>
          <w:szCs w:val="18"/>
          <w:lang w:val="en-GB"/>
        </w:rPr>
        <w:tab/>
        <w:t>International Organization for Standardization</w:t>
      </w:r>
    </w:p>
    <w:p w:rsidR="004A3AF7" w:rsidRPr="009C3946" w:rsidRDefault="004A3AF7" w:rsidP="00CB6E05">
      <w:pPr>
        <w:tabs>
          <w:tab w:val="left" w:pos="1620"/>
        </w:tabs>
        <w:spacing w:after="60"/>
        <w:rPr>
          <w:sz w:val="18"/>
          <w:szCs w:val="18"/>
          <w:lang w:val="en-GB"/>
        </w:rPr>
      </w:pPr>
      <w:r w:rsidRPr="009C3946">
        <w:rPr>
          <w:sz w:val="18"/>
          <w:szCs w:val="18"/>
          <w:lang w:val="en-GB"/>
        </w:rPr>
        <w:t>MDR</w:t>
      </w:r>
      <w:r w:rsidRPr="009C3946">
        <w:rPr>
          <w:sz w:val="18"/>
          <w:szCs w:val="18"/>
          <w:lang w:val="en-GB"/>
        </w:rPr>
        <w:tab/>
      </w:r>
      <w:r w:rsidR="00B65A9E" w:rsidRPr="009C3946">
        <w:rPr>
          <w:sz w:val="18"/>
        </w:rPr>
        <w:t>DoD Data Services Environment (DSE) Metadata Registry</w:t>
      </w:r>
    </w:p>
    <w:p w:rsidR="00745BA2" w:rsidRPr="009C3946" w:rsidRDefault="00745BA2" w:rsidP="00CB6E05">
      <w:pPr>
        <w:tabs>
          <w:tab w:val="left" w:pos="1620"/>
        </w:tabs>
        <w:spacing w:after="60"/>
        <w:rPr>
          <w:sz w:val="18"/>
          <w:szCs w:val="18"/>
          <w:lang w:val="en-GB"/>
        </w:rPr>
      </w:pPr>
      <w:r w:rsidRPr="009C3946">
        <w:rPr>
          <w:sz w:val="18"/>
          <w:szCs w:val="18"/>
          <w:lang w:val="en-GB"/>
        </w:rPr>
        <w:t>MGRS</w:t>
      </w:r>
      <w:r w:rsidRPr="009C3946">
        <w:rPr>
          <w:sz w:val="18"/>
          <w:szCs w:val="18"/>
          <w:lang w:val="en-GB"/>
        </w:rPr>
        <w:tab/>
        <w:t>Military Grid Reference System</w:t>
      </w:r>
    </w:p>
    <w:p w:rsidR="00AB5E4F" w:rsidRPr="009C3946" w:rsidRDefault="00AB5E4F" w:rsidP="00CB6E05">
      <w:pPr>
        <w:tabs>
          <w:tab w:val="left" w:pos="1620"/>
        </w:tabs>
        <w:spacing w:after="60"/>
        <w:rPr>
          <w:sz w:val="18"/>
          <w:szCs w:val="18"/>
          <w:lang w:val="en-GB"/>
        </w:rPr>
      </w:pPr>
      <w:r w:rsidRPr="009C3946">
        <w:rPr>
          <w:sz w:val="18"/>
          <w:szCs w:val="18"/>
          <w:lang w:val="en-GB"/>
        </w:rPr>
        <w:t>MSL</w:t>
      </w:r>
      <w:r w:rsidRPr="009C3946">
        <w:rPr>
          <w:sz w:val="18"/>
          <w:szCs w:val="18"/>
          <w:lang w:val="en-GB"/>
        </w:rPr>
        <w:tab/>
        <w:t>Mean Sea Level</w:t>
      </w:r>
    </w:p>
    <w:p w:rsidR="00411369" w:rsidRPr="009C3946" w:rsidRDefault="00411369" w:rsidP="00CB6E05">
      <w:pPr>
        <w:tabs>
          <w:tab w:val="left" w:pos="1620"/>
        </w:tabs>
        <w:spacing w:after="60"/>
        <w:rPr>
          <w:sz w:val="18"/>
          <w:szCs w:val="18"/>
          <w:lang w:val="en-GB"/>
        </w:rPr>
      </w:pPr>
      <w:r w:rsidRPr="009C3946">
        <w:rPr>
          <w:sz w:val="18"/>
          <w:szCs w:val="18"/>
          <w:lang w:val="en-GB"/>
        </w:rPr>
        <w:t>MTF</w:t>
      </w:r>
      <w:r w:rsidRPr="009C3946">
        <w:rPr>
          <w:sz w:val="18"/>
          <w:szCs w:val="18"/>
          <w:lang w:val="en-GB"/>
        </w:rPr>
        <w:tab/>
        <w:t>Message Text Format</w:t>
      </w:r>
    </w:p>
    <w:p w:rsidR="001E19FA" w:rsidRPr="009C3946" w:rsidRDefault="001E19FA" w:rsidP="00CB6E05">
      <w:pPr>
        <w:tabs>
          <w:tab w:val="left" w:pos="1620"/>
        </w:tabs>
        <w:spacing w:after="60"/>
        <w:rPr>
          <w:sz w:val="18"/>
          <w:szCs w:val="18"/>
          <w:lang w:val="en-GB"/>
        </w:rPr>
      </w:pPr>
      <w:r w:rsidRPr="009C3946">
        <w:rPr>
          <w:sz w:val="18"/>
          <w:szCs w:val="18"/>
          <w:lang w:val="en-GB"/>
        </w:rPr>
        <w:t>NAS</w:t>
      </w:r>
      <w:r w:rsidRPr="009C3946">
        <w:rPr>
          <w:sz w:val="18"/>
          <w:szCs w:val="18"/>
          <w:lang w:val="en-GB"/>
        </w:rPr>
        <w:tab/>
        <w:t>NSG Application Schema</w:t>
      </w:r>
    </w:p>
    <w:p w:rsidR="007C05C3" w:rsidRPr="009C3946" w:rsidRDefault="007C05C3" w:rsidP="00CB6E05">
      <w:pPr>
        <w:tabs>
          <w:tab w:val="left" w:pos="1620"/>
        </w:tabs>
        <w:spacing w:after="60"/>
        <w:rPr>
          <w:sz w:val="18"/>
          <w:szCs w:val="18"/>
          <w:lang w:val="en-GB"/>
        </w:rPr>
      </w:pPr>
      <w:r w:rsidRPr="009C3946">
        <w:rPr>
          <w:rFonts w:cs="Arial"/>
          <w:bCs/>
          <w:sz w:val="18"/>
          <w:szCs w:val="18"/>
        </w:rPr>
        <w:t>NGA</w:t>
      </w:r>
      <w:r w:rsidRPr="009C3946">
        <w:rPr>
          <w:rFonts w:cs="Arial"/>
          <w:bCs/>
          <w:sz w:val="18"/>
          <w:szCs w:val="18"/>
        </w:rPr>
        <w:tab/>
        <w:t>National Geospatial-Intelligence Agency</w:t>
      </w:r>
    </w:p>
    <w:p w:rsidR="004D7565" w:rsidRPr="009C3946" w:rsidRDefault="004D7565" w:rsidP="00CB6E05">
      <w:pPr>
        <w:tabs>
          <w:tab w:val="left" w:pos="1620"/>
        </w:tabs>
        <w:spacing w:after="60"/>
        <w:rPr>
          <w:sz w:val="18"/>
          <w:szCs w:val="18"/>
          <w:lang w:val="en-GB"/>
        </w:rPr>
      </w:pPr>
      <w:r w:rsidRPr="009C3946">
        <w:rPr>
          <w:rFonts w:cs="Arial"/>
          <w:bCs/>
          <w:sz w:val="18"/>
          <w:szCs w:val="18"/>
        </w:rPr>
        <w:t>NIMA</w:t>
      </w:r>
      <w:r w:rsidRPr="009C3946">
        <w:rPr>
          <w:rFonts w:cs="Arial"/>
          <w:bCs/>
          <w:sz w:val="18"/>
          <w:szCs w:val="18"/>
        </w:rPr>
        <w:tab/>
        <w:t>National Imagery and Mapping Agency</w:t>
      </w:r>
    </w:p>
    <w:p w:rsidR="00696B25" w:rsidRPr="009C3946" w:rsidRDefault="00696B25" w:rsidP="00CB6E05">
      <w:pPr>
        <w:tabs>
          <w:tab w:val="left" w:pos="1620"/>
        </w:tabs>
        <w:spacing w:after="60"/>
        <w:rPr>
          <w:sz w:val="18"/>
          <w:szCs w:val="18"/>
          <w:lang w:val="en-GB"/>
        </w:rPr>
      </w:pPr>
      <w:r w:rsidRPr="009C3946">
        <w:rPr>
          <w:rFonts w:cs="Arial"/>
          <w:bCs/>
          <w:sz w:val="18"/>
          <w:szCs w:val="18"/>
        </w:rPr>
        <w:t>NIST</w:t>
      </w:r>
      <w:r w:rsidRPr="009C3946">
        <w:rPr>
          <w:rFonts w:cs="Arial"/>
          <w:bCs/>
          <w:sz w:val="18"/>
          <w:szCs w:val="18"/>
        </w:rPr>
        <w:tab/>
        <w:t>National of Standards and Technology</w:t>
      </w:r>
    </w:p>
    <w:p w:rsidR="007C05C3" w:rsidRPr="009C3946" w:rsidRDefault="007C05C3" w:rsidP="00CB6E05">
      <w:pPr>
        <w:tabs>
          <w:tab w:val="left" w:pos="1620"/>
        </w:tabs>
        <w:spacing w:after="60"/>
        <w:rPr>
          <w:sz w:val="18"/>
          <w:szCs w:val="18"/>
          <w:lang w:val="en-GB"/>
        </w:rPr>
      </w:pPr>
      <w:r w:rsidRPr="009C3946">
        <w:rPr>
          <w:rFonts w:cs="Arial"/>
          <w:bCs/>
          <w:sz w:val="18"/>
          <w:szCs w:val="18"/>
        </w:rPr>
        <w:t>NSG</w:t>
      </w:r>
      <w:r w:rsidRPr="009C3946">
        <w:rPr>
          <w:rFonts w:cs="Arial"/>
          <w:bCs/>
          <w:sz w:val="18"/>
          <w:szCs w:val="18"/>
        </w:rPr>
        <w:tab/>
        <w:t>National System for Geospatial Intelligence</w:t>
      </w:r>
    </w:p>
    <w:p w:rsidR="007C05C3" w:rsidRPr="009C3946" w:rsidRDefault="007C05C3" w:rsidP="00CB6E05">
      <w:pPr>
        <w:tabs>
          <w:tab w:val="left" w:pos="1620"/>
        </w:tabs>
        <w:spacing w:after="60"/>
        <w:rPr>
          <w:sz w:val="18"/>
          <w:szCs w:val="18"/>
          <w:lang w:val="en-GB"/>
        </w:rPr>
      </w:pPr>
      <w:r w:rsidRPr="009C3946">
        <w:rPr>
          <w:rFonts w:cs="Arial"/>
          <w:bCs/>
          <w:sz w:val="18"/>
          <w:szCs w:val="18"/>
        </w:rPr>
        <w:t>OGC</w:t>
      </w:r>
      <w:r w:rsidRPr="009C3946">
        <w:rPr>
          <w:rFonts w:cs="Arial"/>
          <w:bCs/>
          <w:sz w:val="18"/>
          <w:szCs w:val="18"/>
        </w:rPr>
        <w:tab/>
        <w:t>Open Geospatial Consortium</w:t>
      </w:r>
    </w:p>
    <w:p w:rsidR="00D6120B" w:rsidRPr="009C3946" w:rsidRDefault="00D6120B" w:rsidP="00CB6E05">
      <w:pPr>
        <w:tabs>
          <w:tab w:val="left" w:pos="1620"/>
        </w:tabs>
        <w:spacing w:after="60"/>
        <w:rPr>
          <w:sz w:val="18"/>
          <w:szCs w:val="18"/>
          <w:lang w:val="en-GB"/>
        </w:rPr>
      </w:pPr>
      <w:r w:rsidRPr="009C3946">
        <w:rPr>
          <w:rFonts w:cs="Arial"/>
          <w:bCs/>
          <w:sz w:val="18"/>
          <w:szCs w:val="18"/>
        </w:rPr>
        <w:t>SCOTS</w:t>
      </w:r>
      <w:r w:rsidRPr="009C3946">
        <w:rPr>
          <w:rFonts w:cs="Arial"/>
          <w:bCs/>
          <w:sz w:val="18"/>
          <w:szCs w:val="18"/>
        </w:rPr>
        <w:tab/>
        <w:t xml:space="preserve">Standards-based </w:t>
      </w:r>
      <w:r w:rsidR="00CD7655" w:rsidRPr="009C3946">
        <w:rPr>
          <w:rFonts w:cs="Arial"/>
          <w:bCs/>
          <w:sz w:val="18"/>
          <w:szCs w:val="18"/>
        </w:rPr>
        <w:t>COTS</w:t>
      </w:r>
    </w:p>
    <w:p w:rsidR="008A02DE" w:rsidRPr="009C3946" w:rsidRDefault="008A02DE" w:rsidP="00CB6E05">
      <w:pPr>
        <w:tabs>
          <w:tab w:val="left" w:pos="1620"/>
        </w:tabs>
        <w:spacing w:after="60"/>
        <w:rPr>
          <w:sz w:val="18"/>
          <w:szCs w:val="18"/>
          <w:lang w:val="en-GB"/>
        </w:rPr>
      </w:pPr>
      <w:r w:rsidRPr="009C3946">
        <w:rPr>
          <w:rFonts w:cs="Arial"/>
          <w:bCs/>
          <w:sz w:val="18"/>
          <w:szCs w:val="18"/>
        </w:rPr>
        <w:t>SI</w:t>
      </w:r>
      <w:r w:rsidR="009C3946">
        <w:rPr>
          <w:rFonts w:cs="Arial"/>
          <w:bCs/>
          <w:sz w:val="18"/>
          <w:szCs w:val="18"/>
        </w:rPr>
        <w:tab/>
      </w:r>
      <w:r w:rsidRPr="009C3946">
        <w:rPr>
          <w:rFonts w:cs="Arial"/>
          <w:bCs/>
          <w:sz w:val="18"/>
          <w:szCs w:val="18"/>
        </w:rPr>
        <w:t>International System of Units</w:t>
      </w:r>
    </w:p>
    <w:p w:rsidR="00745BA2" w:rsidRPr="009C3946" w:rsidRDefault="00745BA2" w:rsidP="00CB6E05">
      <w:pPr>
        <w:tabs>
          <w:tab w:val="left" w:pos="1620"/>
        </w:tabs>
        <w:spacing w:after="60"/>
        <w:rPr>
          <w:sz w:val="18"/>
          <w:szCs w:val="18"/>
          <w:lang w:val="en-GB"/>
        </w:rPr>
      </w:pPr>
      <w:r w:rsidRPr="009C3946">
        <w:rPr>
          <w:rFonts w:cs="Arial"/>
          <w:bCs/>
          <w:sz w:val="18"/>
          <w:szCs w:val="18"/>
        </w:rPr>
        <w:t>TSPI</w:t>
      </w:r>
      <w:r w:rsidRPr="009C3946">
        <w:rPr>
          <w:rFonts w:cs="Arial"/>
          <w:bCs/>
          <w:sz w:val="18"/>
          <w:szCs w:val="18"/>
        </w:rPr>
        <w:tab/>
        <w:t>Time-Space-Position Information</w:t>
      </w:r>
    </w:p>
    <w:p w:rsidR="00745BA2" w:rsidRPr="009C3946" w:rsidRDefault="00745BA2" w:rsidP="00CB6E05">
      <w:pPr>
        <w:tabs>
          <w:tab w:val="left" w:pos="1620"/>
        </w:tabs>
        <w:spacing w:after="60"/>
        <w:rPr>
          <w:sz w:val="18"/>
          <w:szCs w:val="18"/>
          <w:lang w:val="en-GB"/>
        </w:rPr>
      </w:pPr>
      <w:r w:rsidRPr="009C3946">
        <w:rPr>
          <w:rFonts w:cs="Arial"/>
          <w:bCs/>
          <w:sz w:val="18"/>
          <w:szCs w:val="18"/>
        </w:rPr>
        <w:t>UCore</w:t>
      </w:r>
      <w:r w:rsidRPr="009C3946">
        <w:rPr>
          <w:rFonts w:cs="Arial"/>
          <w:bCs/>
          <w:sz w:val="18"/>
          <w:szCs w:val="18"/>
        </w:rPr>
        <w:tab/>
        <w:t>Universal Core</w:t>
      </w:r>
    </w:p>
    <w:p w:rsidR="00CE32D8" w:rsidRPr="009C3946" w:rsidRDefault="00CE32D8" w:rsidP="00CB6E05">
      <w:pPr>
        <w:tabs>
          <w:tab w:val="left" w:pos="1620"/>
        </w:tabs>
        <w:spacing w:after="60"/>
        <w:rPr>
          <w:sz w:val="18"/>
          <w:szCs w:val="18"/>
          <w:lang w:val="en-GB"/>
        </w:rPr>
      </w:pPr>
      <w:r w:rsidRPr="009C3946">
        <w:rPr>
          <w:rFonts w:cs="Arial"/>
          <w:bCs/>
          <w:sz w:val="18"/>
          <w:szCs w:val="18"/>
        </w:rPr>
        <w:t>UoM</w:t>
      </w:r>
      <w:r w:rsidRPr="009C3946">
        <w:rPr>
          <w:rFonts w:cs="Arial"/>
          <w:bCs/>
          <w:sz w:val="18"/>
          <w:szCs w:val="18"/>
        </w:rPr>
        <w:tab/>
        <w:t>Unit of Measure</w:t>
      </w:r>
    </w:p>
    <w:p w:rsidR="00E2478D" w:rsidRPr="009C3946" w:rsidRDefault="00E2478D" w:rsidP="00CB6E05">
      <w:pPr>
        <w:tabs>
          <w:tab w:val="left" w:pos="1620"/>
        </w:tabs>
        <w:spacing w:after="60"/>
        <w:rPr>
          <w:sz w:val="18"/>
          <w:szCs w:val="18"/>
          <w:lang w:val="en-GB"/>
        </w:rPr>
      </w:pPr>
      <w:r w:rsidRPr="009C3946">
        <w:rPr>
          <w:rFonts w:cs="Arial"/>
          <w:bCs/>
          <w:sz w:val="18"/>
          <w:szCs w:val="18"/>
        </w:rPr>
        <w:t>UPS</w:t>
      </w:r>
      <w:r w:rsidRPr="009C3946">
        <w:rPr>
          <w:rFonts w:cs="Arial"/>
          <w:bCs/>
          <w:sz w:val="18"/>
          <w:szCs w:val="18"/>
        </w:rPr>
        <w:tab/>
        <w:t>Universal Polar Stereographic (map projection)</w:t>
      </w:r>
    </w:p>
    <w:p w:rsidR="00034163" w:rsidRPr="009C3946" w:rsidRDefault="00034163" w:rsidP="00CB6E05">
      <w:pPr>
        <w:tabs>
          <w:tab w:val="left" w:pos="1620"/>
        </w:tabs>
        <w:spacing w:after="60"/>
        <w:rPr>
          <w:sz w:val="18"/>
          <w:szCs w:val="18"/>
          <w:lang w:val="en-GB"/>
        </w:rPr>
      </w:pPr>
      <w:r w:rsidRPr="009C3946">
        <w:rPr>
          <w:rFonts w:cs="Arial"/>
          <w:bCs/>
          <w:sz w:val="18"/>
          <w:szCs w:val="18"/>
        </w:rPr>
        <w:t>URI</w:t>
      </w:r>
      <w:r w:rsidRPr="009C3946">
        <w:rPr>
          <w:rFonts w:cs="Arial"/>
          <w:bCs/>
          <w:sz w:val="16"/>
          <w:szCs w:val="18"/>
        </w:rPr>
        <w:tab/>
      </w:r>
      <w:r w:rsidRPr="009C3946">
        <w:rPr>
          <w:sz w:val="18"/>
        </w:rPr>
        <w:t>Uniform Resource Identifier</w:t>
      </w:r>
    </w:p>
    <w:p w:rsidR="00034163" w:rsidRPr="009C3946" w:rsidRDefault="00034163" w:rsidP="00CB6E05">
      <w:pPr>
        <w:tabs>
          <w:tab w:val="left" w:pos="1620"/>
        </w:tabs>
        <w:spacing w:after="60"/>
        <w:rPr>
          <w:sz w:val="18"/>
          <w:szCs w:val="18"/>
          <w:lang w:val="en-GB"/>
        </w:rPr>
      </w:pPr>
      <w:r w:rsidRPr="009C3946">
        <w:rPr>
          <w:rFonts w:cs="Arial"/>
          <w:bCs/>
          <w:sz w:val="18"/>
          <w:szCs w:val="18"/>
        </w:rPr>
        <w:t>URL</w:t>
      </w:r>
      <w:r w:rsidRPr="009C3946">
        <w:rPr>
          <w:rFonts w:cs="Arial"/>
          <w:bCs/>
          <w:sz w:val="16"/>
          <w:szCs w:val="18"/>
        </w:rPr>
        <w:tab/>
      </w:r>
      <w:r w:rsidRPr="009C3946">
        <w:rPr>
          <w:sz w:val="18"/>
        </w:rPr>
        <w:t>Uniform Resource Locator</w:t>
      </w:r>
    </w:p>
    <w:p w:rsidR="007D054E" w:rsidRPr="009C3946" w:rsidRDefault="007D054E" w:rsidP="00CB6E05">
      <w:pPr>
        <w:tabs>
          <w:tab w:val="left" w:pos="1620"/>
        </w:tabs>
        <w:spacing w:after="60"/>
        <w:rPr>
          <w:sz w:val="18"/>
          <w:szCs w:val="18"/>
          <w:lang w:val="en-GB"/>
        </w:rPr>
      </w:pPr>
      <w:r w:rsidRPr="009C3946">
        <w:rPr>
          <w:rFonts w:cs="Arial"/>
          <w:bCs/>
          <w:sz w:val="18"/>
          <w:szCs w:val="18"/>
        </w:rPr>
        <w:t>URN</w:t>
      </w:r>
      <w:r w:rsidRPr="009C3946">
        <w:rPr>
          <w:rFonts w:cs="Arial"/>
          <w:bCs/>
          <w:sz w:val="18"/>
          <w:szCs w:val="18"/>
        </w:rPr>
        <w:tab/>
      </w:r>
      <w:r w:rsidRPr="009C3946">
        <w:rPr>
          <w:sz w:val="18"/>
        </w:rPr>
        <w:t>Uniform Resource Name</w:t>
      </w:r>
    </w:p>
    <w:p w:rsidR="00745BA2" w:rsidRDefault="00745BA2" w:rsidP="00CB6E05">
      <w:pPr>
        <w:tabs>
          <w:tab w:val="left" w:pos="1620"/>
        </w:tabs>
        <w:spacing w:after="60"/>
        <w:rPr>
          <w:rFonts w:cs="Arial"/>
          <w:bCs/>
          <w:sz w:val="18"/>
          <w:szCs w:val="18"/>
        </w:rPr>
      </w:pPr>
      <w:r w:rsidRPr="009C3946">
        <w:rPr>
          <w:rFonts w:cs="Arial"/>
          <w:bCs/>
          <w:sz w:val="18"/>
          <w:szCs w:val="18"/>
        </w:rPr>
        <w:t>USMTF</w:t>
      </w:r>
      <w:r w:rsidRPr="009C3946">
        <w:rPr>
          <w:rFonts w:cs="Arial"/>
          <w:bCs/>
          <w:sz w:val="18"/>
          <w:szCs w:val="18"/>
        </w:rPr>
        <w:tab/>
        <w:t>U</w:t>
      </w:r>
      <w:r w:rsidR="00A04050" w:rsidRPr="009C3946">
        <w:rPr>
          <w:rFonts w:cs="Arial"/>
          <w:bCs/>
          <w:sz w:val="18"/>
          <w:szCs w:val="18"/>
        </w:rPr>
        <w:t>nited States</w:t>
      </w:r>
      <w:r w:rsidR="006D34D2" w:rsidRPr="009C3946">
        <w:rPr>
          <w:rFonts w:cs="Arial"/>
          <w:bCs/>
          <w:sz w:val="18"/>
          <w:szCs w:val="18"/>
        </w:rPr>
        <w:t xml:space="preserve"> Message Text Format</w:t>
      </w:r>
    </w:p>
    <w:p w:rsidR="00E3445A" w:rsidRPr="009C3946" w:rsidRDefault="00E3445A" w:rsidP="00CB6E05">
      <w:pPr>
        <w:tabs>
          <w:tab w:val="left" w:pos="1620"/>
        </w:tabs>
        <w:spacing w:after="60"/>
        <w:rPr>
          <w:sz w:val="18"/>
          <w:szCs w:val="18"/>
          <w:lang w:val="en-GB"/>
        </w:rPr>
      </w:pPr>
      <w:r>
        <w:rPr>
          <w:rFonts w:cs="Arial"/>
          <w:bCs/>
          <w:sz w:val="18"/>
          <w:szCs w:val="18"/>
        </w:rPr>
        <w:t>USPS</w:t>
      </w:r>
      <w:r>
        <w:rPr>
          <w:rFonts w:cs="Arial"/>
          <w:bCs/>
          <w:sz w:val="18"/>
          <w:szCs w:val="18"/>
        </w:rPr>
        <w:tab/>
        <w:t>U.S. Postal Service</w:t>
      </w:r>
    </w:p>
    <w:p w:rsidR="00745BA2" w:rsidRPr="009C3946" w:rsidRDefault="00745BA2" w:rsidP="00CB6E05">
      <w:pPr>
        <w:tabs>
          <w:tab w:val="left" w:pos="1620"/>
        </w:tabs>
        <w:spacing w:after="60"/>
        <w:rPr>
          <w:sz w:val="18"/>
          <w:szCs w:val="18"/>
          <w:lang w:val="en-GB"/>
        </w:rPr>
      </w:pPr>
      <w:r w:rsidRPr="009C3946">
        <w:rPr>
          <w:rFonts w:cs="Arial"/>
          <w:bCs/>
          <w:sz w:val="18"/>
          <w:szCs w:val="18"/>
        </w:rPr>
        <w:t>UTC</w:t>
      </w:r>
      <w:r w:rsidRPr="009C3946">
        <w:rPr>
          <w:rFonts w:cs="Arial"/>
          <w:bCs/>
          <w:sz w:val="18"/>
          <w:szCs w:val="18"/>
        </w:rPr>
        <w:tab/>
        <w:t>Coordinated Universal Time</w:t>
      </w:r>
    </w:p>
    <w:p w:rsidR="00E2478D" w:rsidRPr="009C3946" w:rsidRDefault="00E2478D" w:rsidP="00CB6E05">
      <w:pPr>
        <w:tabs>
          <w:tab w:val="left" w:pos="1620"/>
        </w:tabs>
        <w:spacing w:after="60"/>
        <w:rPr>
          <w:sz w:val="18"/>
          <w:szCs w:val="18"/>
          <w:lang w:val="en-GB"/>
        </w:rPr>
      </w:pPr>
      <w:r w:rsidRPr="009C3946">
        <w:rPr>
          <w:rFonts w:cs="Arial"/>
          <w:bCs/>
          <w:sz w:val="18"/>
          <w:szCs w:val="18"/>
        </w:rPr>
        <w:t>UTM</w:t>
      </w:r>
      <w:r w:rsidRPr="009C3946">
        <w:rPr>
          <w:rFonts w:cs="Arial"/>
          <w:bCs/>
          <w:sz w:val="18"/>
          <w:szCs w:val="18"/>
        </w:rPr>
        <w:tab/>
        <w:t>Universal Transverse Mercator (map projection)</w:t>
      </w:r>
    </w:p>
    <w:p w:rsidR="00745BA2" w:rsidRPr="009C3946" w:rsidRDefault="00745BA2" w:rsidP="00CB6E05">
      <w:pPr>
        <w:tabs>
          <w:tab w:val="left" w:pos="1620"/>
        </w:tabs>
        <w:spacing w:after="60"/>
        <w:rPr>
          <w:sz w:val="18"/>
          <w:szCs w:val="18"/>
          <w:lang w:val="en-GB"/>
        </w:rPr>
      </w:pPr>
      <w:r w:rsidRPr="009C3946">
        <w:rPr>
          <w:rFonts w:cs="Arial"/>
          <w:bCs/>
          <w:sz w:val="18"/>
          <w:szCs w:val="18"/>
        </w:rPr>
        <w:t>VMF</w:t>
      </w:r>
      <w:r w:rsidRPr="009C3946">
        <w:rPr>
          <w:rFonts w:cs="Arial"/>
          <w:bCs/>
          <w:sz w:val="18"/>
          <w:szCs w:val="18"/>
        </w:rPr>
        <w:tab/>
        <w:t>Variable Message Format</w:t>
      </w:r>
    </w:p>
    <w:p w:rsidR="00745BA2" w:rsidRPr="009C3946" w:rsidRDefault="00745BA2" w:rsidP="00CB6E05">
      <w:pPr>
        <w:tabs>
          <w:tab w:val="left" w:pos="1620"/>
        </w:tabs>
        <w:spacing w:after="60"/>
        <w:rPr>
          <w:sz w:val="18"/>
          <w:szCs w:val="18"/>
          <w:lang w:val="en-GB"/>
        </w:rPr>
      </w:pPr>
      <w:r w:rsidRPr="009C3946">
        <w:rPr>
          <w:rFonts w:cs="Arial"/>
          <w:bCs/>
          <w:sz w:val="18"/>
          <w:szCs w:val="18"/>
        </w:rPr>
        <w:t>VMF-XML</w:t>
      </w:r>
      <w:r w:rsidRPr="009C3946">
        <w:rPr>
          <w:rFonts w:cs="Arial"/>
          <w:bCs/>
          <w:sz w:val="18"/>
          <w:szCs w:val="18"/>
        </w:rPr>
        <w:tab/>
        <w:t>Variable Message Format – Extensible Markup Language</w:t>
      </w:r>
    </w:p>
    <w:p w:rsidR="00811327" w:rsidRPr="009C3946" w:rsidRDefault="00811327" w:rsidP="00CB6E05">
      <w:pPr>
        <w:tabs>
          <w:tab w:val="left" w:pos="1620"/>
        </w:tabs>
        <w:spacing w:after="60"/>
        <w:rPr>
          <w:sz w:val="18"/>
          <w:szCs w:val="18"/>
          <w:lang w:val="en-GB"/>
        </w:rPr>
      </w:pPr>
      <w:r w:rsidRPr="009C3946">
        <w:rPr>
          <w:rFonts w:cs="Arial"/>
          <w:bCs/>
          <w:sz w:val="18"/>
          <w:szCs w:val="18"/>
        </w:rPr>
        <w:t>WFS</w:t>
      </w:r>
      <w:r w:rsidRPr="009C3946">
        <w:rPr>
          <w:rFonts w:cs="Arial"/>
          <w:bCs/>
          <w:sz w:val="18"/>
          <w:szCs w:val="18"/>
        </w:rPr>
        <w:tab/>
        <w:t>Web Feature Service</w:t>
      </w:r>
    </w:p>
    <w:p w:rsidR="00BB16BA" w:rsidRDefault="00D21559" w:rsidP="00CB6E05">
      <w:pPr>
        <w:tabs>
          <w:tab w:val="left" w:pos="1620"/>
        </w:tabs>
        <w:spacing w:after="60"/>
        <w:rPr>
          <w:rFonts w:cs="Arial"/>
          <w:bCs/>
          <w:sz w:val="18"/>
          <w:szCs w:val="18"/>
        </w:rPr>
      </w:pPr>
      <w:r>
        <w:rPr>
          <w:rFonts w:cs="Arial"/>
          <w:bCs/>
          <w:sz w:val="18"/>
          <w:szCs w:val="18"/>
        </w:rPr>
        <w:t>WGS 84</w:t>
      </w:r>
      <w:r w:rsidR="00BB16BA" w:rsidRPr="009C3946">
        <w:rPr>
          <w:rFonts w:cs="Arial"/>
          <w:bCs/>
          <w:sz w:val="18"/>
          <w:szCs w:val="18"/>
        </w:rPr>
        <w:tab/>
        <w:t>World Geodetic System 1984</w:t>
      </w:r>
    </w:p>
    <w:p w:rsidR="009C3946" w:rsidRPr="009C3946" w:rsidRDefault="009C3946" w:rsidP="00CB6E05">
      <w:pPr>
        <w:tabs>
          <w:tab w:val="left" w:pos="1620"/>
        </w:tabs>
        <w:spacing w:after="60"/>
        <w:rPr>
          <w:sz w:val="18"/>
        </w:rPr>
      </w:pPr>
      <w:r w:rsidRPr="006C7DCA">
        <w:rPr>
          <w:sz w:val="18"/>
        </w:rPr>
        <w:t>WGS</w:t>
      </w:r>
      <w:r w:rsidR="00CB6E05">
        <w:rPr>
          <w:sz w:val="18"/>
        </w:rPr>
        <w:t xml:space="preserve"> </w:t>
      </w:r>
      <w:r w:rsidRPr="006C7DCA">
        <w:rPr>
          <w:sz w:val="18"/>
        </w:rPr>
        <w:t>84</w:t>
      </w:r>
      <w:r w:rsidR="00CB6E05">
        <w:rPr>
          <w:sz w:val="18"/>
        </w:rPr>
        <w:t xml:space="preserve"> </w:t>
      </w:r>
      <w:r w:rsidRPr="006C7DCA">
        <w:rPr>
          <w:sz w:val="18"/>
        </w:rPr>
        <w:t>EGM</w:t>
      </w:r>
      <w:r w:rsidR="00CB6E05">
        <w:rPr>
          <w:sz w:val="18"/>
        </w:rPr>
        <w:t xml:space="preserve"> </w:t>
      </w:r>
      <w:r w:rsidRPr="006C7DCA">
        <w:rPr>
          <w:sz w:val="18"/>
        </w:rPr>
        <w:t>96</w:t>
      </w:r>
      <w:r>
        <w:rPr>
          <w:sz w:val="18"/>
        </w:rPr>
        <w:tab/>
      </w:r>
      <w:r w:rsidR="00D21559">
        <w:rPr>
          <w:sz w:val="18"/>
        </w:rPr>
        <w:t>WGS 84</w:t>
      </w:r>
      <w:r>
        <w:rPr>
          <w:sz w:val="18"/>
        </w:rPr>
        <w:t xml:space="preserve"> Earth </w:t>
      </w:r>
      <w:r w:rsidR="00DA01A3">
        <w:rPr>
          <w:sz w:val="18"/>
        </w:rPr>
        <w:t>Gravitational Model</w:t>
      </w:r>
      <w:r>
        <w:rPr>
          <w:sz w:val="18"/>
        </w:rPr>
        <w:t xml:space="preserve"> 1996</w:t>
      </w:r>
    </w:p>
    <w:p w:rsidR="007C05C3" w:rsidRPr="009C3946" w:rsidRDefault="007C05C3" w:rsidP="00CB6E05">
      <w:pPr>
        <w:tabs>
          <w:tab w:val="left" w:pos="1620"/>
        </w:tabs>
        <w:spacing w:after="60"/>
        <w:rPr>
          <w:sz w:val="18"/>
          <w:szCs w:val="18"/>
          <w:lang w:val="en-GB"/>
        </w:rPr>
      </w:pPr>
      <w:r w:rsidRPr="009C3946">
        <w:rPr>
          <w:rFonts w:cs="Arial"/>
          <w:bCs/>
          <w:sz w:val="18"/>
          <w:szCs w:val="18"/>
        </w:rPr>
        <w:t>W3C</w:t>
      </w:r>
      <w:r w:rsidRPr="009C3946">
        <w:rPr>
          <w:rFonts w:cs="Arial"/>
          <w:bCs/>
          <w:sz w:val="18"/>
          <w:szCs w:val="18"/>
        </w:rPr>
        <w:tab/>
        <w:t>World Wide Web Consortium</w:t>
      </w:r>
    </w:p>
    <w:p w:rsidR="007C05C3" w:rsidRPr="009C3946" w:rsidRDefault="007C05C3" w:rsidP="00CB6E05">
      <w:pPr>
        <w:tabs>
          <w:tab w:val="left" w:pos="1620"/>
        </w:tabs>
        <w:spacing w:after="60"/>
        <w:rPr>
          <w:sz w:val="18"/>
          <w:szCs w:val="18"/>
          <w:lang w:val="en-GB"/>
        </w:rPr>
      </w:pPr>
      <w:r w:rsidRPr="009C3946">
        <w:rPr>
          <w:rFonts w:cs="Arial"/>
          <w:bCs/>
          <w:sz w:val="18"/>
          <w:szCs w:val="18"/>
        </w:rPr>
        <w:t>XML</w:t>
      </w:r>
      <w:r w:rsidRPr="009C3946">
        <w:rPr>
          <w:rFonts w:cs="Arial"/>
          <w:bCs/>
          <w:sz w:val="18"/>
          <w:szCs w:val="18"/>
        </w:rPr>
        <w:tab/>
        <w:t>Extensible Markup Language</w:t>
      </w:r>
    </w:p>
    <w:p w:rsidR="00842AB6" w:rsidRPr="009C3946" w:rsidRDefault="00842AB6" w:rsidP="00CB6E05">
      <w:pPr>
        <w:tabs>
          <w:tab w:val="left" w:pos="1620"/>
        </w:tabs>
        <w:spacing w:after="60"/>
        <w:rPr>
          <w:sz w:val="18"/>
          <w:szCs w:val="18"/>
          <w:lang w:val="en-GB"/>
        </w:rPr>
      </w:pPr>
      <w:r w:rsidRPr="009C3946">
        <w:rPr>
          <w:rFonts w:cs="Arial"/>
          <w:bCs/>
          <w:sz w:val="18"/>
          <w:szCs w:val="18"/>
        </w:rPr>
        <w:t>XML-MTF</w:t>
      </w:r>
      <w:r w:rsidRPr="009C3946">
        <w:rPr>
          <w:rFonts w:cs="Arial"/>
          <w:bCs/>
          <w:sz w:val="18"/>
          <w:szCs w:val="18"/>
        </w:rPr>
        <w:tab/>
        <w:t>Extensible Markup Language – Message Text Format</w:t>
      </w:r>
    </w:p>
    <w:p w:rsidR="007C05C3" w:rsidRPr="009C3946" w:rsidRDefault="007C05C3" w:rsidP="00CB6E05">
      <w:pPr>
        <w:tabs>
          <w:tab w:val="left" w:pos="1620"/>
        </w:tabs>
        <w:spacing w:after="60"/>
        <w:rPr>
          <w:sz w:val="18"/>
          <w:szCs w:val="18"/>
          <w:lang w:val="en-GB"/>
        </w:rPr>
      </w:pPr>
      <w:r w:rsidRPr="009C3946">
        <w:rPr>
          <w:rFonts w:cs="Arial"/>
          <w:bCs/>
          <w:sz w:val="18"/>
          <w:szCs w:val="18"/>
        </w:rPr>
        <w:t>XSD</w:t>
      </w:r>
      <w:r w:rsidRPr="009C3946">
        <w:rPr>
          <w:rFonts w:cs="Arial"/>
          <w:bCs/>
          <w:sz w:val="18"/>
          <w:szCs w:val="18"/>
        </w:rPr>
        <w:tab/>
      </w:r>
      <w:r w:rsidRPr="009C3946">
        <w:rPr>
          <w:rFonts w:cs="Arial"/>
          <w:sz w:val="18"/>
          <w:szCs w:val="18"/>
        </w:rPr>
        <w:t>XML Schema D</w:t>
      </w:r>
      <w:r w:rsidR="00034163" w:rsidRPr="009C3946">
        <w:rPr>
          <w:rFonts w:cs="Arial"/>
          <w:sz w:val="18"/>
          <w:szCs w:val="18"/>
        </w:rPr>
        <w:t>efinition</w:t>
      </w:r>
    </w:p>
    <w:p w:rsidR="007779E8" w:rsidRPr="00E1073E" w:rsidRDefault="007779E8" w:rsidP="00CB6E05">
      <w:pPr>
        <w:tabs>
          <w:tab w:val="left" w:pos="1620"/>
        </w:tabs>
        <w:spacing w:after="60"/>
        <w:rPr>
          <w:sz w:val="18"/>
          <w:szCs w:val="18"/>
          <w:lang w:val="en-GB"/>
        </w:rPr>
      </w:pPr>
      <w:r w:rsidRPr="009C3946">
        <w:rPr>
          <w:rFonts w:cs="Arial"/>
          <w:bCs/>
          <w:sz w:val="18"/>
          <w:szCs w:val="18"/>
        </w:rPr>
        <w:t>XSLT</w:t>
      </w:r>
      <w:r w:rsidRPr="007779E8">
        <w:rPr>
          <w:rFonts w:cs="Arial"/>
          <w:bCs/>
          <w:sz w:val="18"/>
          <w:szCs w:val="18"/>
        </w:rPr>
        <w:tab/>
        <w:t>Extensible Stylesheet Language Transformations</w:t>
      </w:r>
    </w:p>
    <w:p w:rsidR="00D71B83" w:rsidRPr="005D6504" w:rsidRDefault="00D71B83" w:rsidP="00D71B83">
      <w:pPr>
        <w:pStyle w:val="Heading1"/>
      </w:pPr>
      <w:bookmarkStart w:id="38" w:name="_Ref244556850"/>
      <w:bookmarkStart w:id="39" w:name="_Toc324685897"/>
      <w:r>
        <w:t xml:space="preserve">Where – Spatial </w:t>
      </w:r>
      <w:r w:rsidR="000F12C9">
        <w:t>Position</w:t>
      </w:r>
      <w:bookmarkEnd w:id="38"/>
      <w:bookmarkEnd w:id="39"/>
    </w:p>
    <w:p w:rsidR="005F07EA" w:rsidRDefault="001260DE" w:rsidP="00D71B83">
      <w:pPr>
        <w:pStyle w:val="Heading2"/>
        <w:rPr>
          <w:lang w:val="en-GB" w:eastAsia="ja-JP"/>
        </w:rPr>
      </w:pPr>
      <w:bookmarkStart w:id="40" w:name="_Toc324685898"/>
      <w:r>
        <w:rPr>
          <w:lang w:val="en-GB" w:eastAsia="ja-JP"/>
        </w:rPr>
        <w:t>Introduction</w:t>
      </w:r>
      <w:bookmarkEnd w:id="40"/>
    </w:p>
    <w:p w:rsidR="00D778C2" w:rsidRDefault="00D778C2" w:rsidP="00D778C2">
      <w:pPr>
        <w:pStyle w:val="BodyText"/>
        <w:rPr>
          <w:lang w:val="en-GB" w:eastAsia="ja-JP"/>
        </w:rPr>
      </w:pPr>
      <w:r>
        <w:rPr>
          <w:lang w:val="en-GB" w:eastAsia="ja-JP"/>
        </w:rPr>
        <w:t>The unambiguous exchange of spatiotemporal data requires the specification of the spatial</w:t>
      </w:r>
      <w:r w:rsidR="008645FC">
        <w:rPr>
          <w:lang w:val="en-GB" w:eastAsia="ja-JP"/>
        </w:rPr>
        <w:t>,</w:t>
      </w:r>
      <w:r>
        <w:rPr>
          <w:lang w:val="en-GB" w:eastAsia="ja-JP"/>
        </w:rPr>
        <w:t xml:space="preserve"> and </w:t>
      </w:r>
      <w:r w:rsidR="006450EB">
        <w:rPr>
          <w:lang w:val="en-GB" w:eastAsia="ja-JP"/>
        </w:rPr>
        <w:t>accompanying quality assessment, characteristics of entities (</w:t>
      </w:r>
      <w:r w:rsidR="006450EB" w:rsidRPr="002072A4">
        <w:rPr>
          <w:i/>
          <w:lang w:val="en-GB" w:eastAsia="ja-JP"/>
        </w:rPr>
        <w:t>e.g.,</w:t>
      </w:r>
      <w:r w:rsidR="008645FC">
        <w:rPr>
          <w:lang w:val="en-GB" w:eastAsia="ja-JP"/>
        </w:rPr>
        <w:t xml:space="preserve"> equipment, combatants</w:t>
      </w:r>
      <w:r w:rsidR="006450EB">
        <w:rPr>
          <w:lang w:val="en-GB" w:eastAsia="ja-JP"/>
        </w:rPr>
        <w:t xml:space="preserve"> and targets).</w:t>
      </w:r>
    </w:p>
    <w:p w:rsidR="005E4081" w:rsidRDefault="005E4081" w:rsidP="005E4081">
      <w:pPr>
        <w:pStyle w:val="BodyText"/>
        <w:rPr>
          <w:lang w:val="en-GB" w:eastAsia="ja-JP"/>
        </w:rPr>
      </w:pPr>
      <w:r>
        <w:t xml:space="preserve">Spatial information includes </w:t>
      </w:r>
      <w:r>
        <w:rPr>
          <w:lang w:val="en-GB" w:eastAsia="ja-JP"/>
        </w:rPr>
        <w:t xml:space="preserve">position, extent (shape), size, orientation, and rates of change in these characteristics. Unambiguous expression of the values of these characteristics requires the identification of a robust </w:t>
      </w:r>
      <w:r w:rsidR="00FA23CD">
        <w:rPr>
          <w:lang w:val="en-GB" w:eastAsia="ja-JP"/>
        </w:rPr>
        <w:t>coordinate reference system</w:t>
      </w:r>
      <w:r>
        <w:rPr>
          <w:lang w:val="en-GB" w:eastAsia="ja-JP"/>
        </w:rPr>
        <w:t>, such as those associated with the World Geodetic System 1984 (</w:t>
      </w:r>
      <w:r w:rsidR="00D21559">
        <w:rPr>
          <w:lang w:val="en-GB" w:eastAsia="ja-JP"/>
        </w:rPr>
        <w:t>WGS 84</w:t>
      </w:r>
      <w:r>
        <w:rPr>
          <w:lang w:val="en-GB" w:eastAsia="ja-JP"/>
        </w:rPr>
        <w:t xml:space="preserve">), and the ability to specify the values of such characteristics with respect to that </w:t>
      </w:r>
      <w:r w:rsidR="00FA23CD">
        <w:rPr>
          <w:lang w:val="en-GB" w:eastAsia="ja-JP"/>
        </w:rPr>
        <w:t>coordinate reference system</w:t>
      </w:r>
      <w:r>
        <w:rPr>
          <w:lang w:val="en-GB" w:eastAsia="ja-JP"/>
        </w:rPr>
        <w:t>.</w:t>
      </w:r>
    </w:p>
    <w:p w:rsidR="00D778C2" w:rsidRDefault="00D778C2" w:rsidP="00D778C2">
      <w:pPr>
        <w:pStyle w:val="BodyText"/>
        <w:rPr>
          <w:lang w:val="en-GB" w:eastAsia="ja-JP"/>
        </w:rPr>
      </w:pPr>
      <w:r>
        <w:rPr>
          <w:lang w:val="en-GB" w:eastAsia="ja-JP"/>
        </w:rPr>
        <w:t xml:space="preserve">The </w:t>
      </w:r>
      <w:r w:rsidR="00092895">
        <w:rPr>
          <w:lang w:val="en-GB" w:eastAsia="ja-JP"/>
        </w:rPr>
        <w:t xml:space="preserve">TSPI </w:t>
      </w:r>
      <w:r w:rsidR="006825FF">
        <w:rPr>
          <w:lang w:val="en-GB" w:eastAsia="ja-JP"/>
        </w:rPr>
        <w:t>Schema</w:t>
      </w:r>
      <w:r w:rsidR="00C93B03">
        <w:rPr>
          <w:lang w:val="en-GB" w:eastAsia="ja-JP"/>
        </w:rPr>
        <w:t xml:space="preserve"> </w:t>
      </w:r>
      <w:r w:rsidR="00784607">
        <w:rPr>
          <w:lang w:val="en-GB" w:eastAsia="ja-JP"/>
        </w:rPr>
        <w:t xml:space="preserve">specifies XML types for use in the exchange </w:t>
      </w:r>
      <w:r>
        <w:rPr>
          <w:lang w:val="en-GB" w:eastAsia="ja-JP"/>
        </w:rPr>
        <w:t xml:space="preserve">of the following </w:t>
      </w:r>
      <w:r w:rsidR="00784607">
        <w:rPr>
          <w:lang w:val="en-GB" w:eastAsia="ja-JP"/>
        </w:rPr>
        <w:t xml:space="preserve">categories </w:t>
      </w:r>
      <w:r>
        <w:rPr>
          <w:lang w:val="en-GB" w:eastAsia="ja-JP"/>
        </w:rPr>
        <w:t>of</w:t>
      </w:r>
      <w:r w:rsidR="000F12C9">
        <w:rPr>
          <w:lang w:val="en-GB" w:eastAsia="ja-JP"/>
        </w:rPr>
        <w:t xml:space="preserve"> </w:t>
      </w:r>
      <w:r w:rsidR="00AB2C36">
        <w:rPr>
          <w:lang w:val="en-GB" w:eastAsia="ja-JP"/>
        </w:rPr>
        <w:t>spatial position-related</w:t>
      </w:r>
      <w:r>
        <w:rPr>
          <w:lang w:val="en-GB" w:eastAsia="ja-JP"/>
        </w:rPr>
        <w:t xml:space="preserve"> information:</w:t>
      </w:r>
    </w:p>
    <w:p w:rsidR="00D778C2" w:rsidRDefault="00D778C2" w:rsidP="00E56679">
      <w:pPr>
        <w:pStyle w:val="BodyText"/>
        <w:numPr>
          <w:ilvl w:val="0"/>
          <w:numId w:val="4"/>
        </w:numPr>
        <w:rPr>
          <w:lang w:val="en-GB" w:eastAsia="ja-JP"/>
        </w:rPr>
      </w:pPr>
      <w:r>
        <w:rPr>
          <w:lang w:val="en-GB" w:eastAsia="ja-JP"/>
        </w:rPr>
        <w:t>Two- and three-dimensional position in an Earth-referenced spatial coordinate system;</w:t>
      </w:r>
    </w:p>
    <w:p w:rsidR="00863399" w:rsidRDefault="009F274B" w:rsidP="00E56679">
      <w:pPr>
        <w:pStyle w:val="BodyText"/>
        <w:numPr>
          <w:ilvl w:val="0"/>
          <w:numId w:val="4"/>
        </w:numPr>
        <w:rPr>
          <w:lang w:val="en-GB" w:eastAsia="ja-JP"/>
        </w:rPr>
      </w:pPr>
      <w:r>
        <w:rPr>
          <w:lang w:val="en-GB" w:eastAsia="ja-JP"/>
        </w:rPr>
        <w:t>Elevation, h</w:t>
      </w:r>
      <w:r w:rsidR="005B3DE5">
        <w:rPr>
          <w:lang w:val="en-GB" w:eastAsia="ja-JP"/>
        </w:rPr>
        <w:t xml:space="preserve">eight, </w:t>
      </w:r>
      <w:r w:rsidR="00632F11">
        <w:rPr>
          <w:lang w:val="en-GB" w:eastAsia="ja-JP"/>
        </w:rPr>
        <w:t>a</w:t>
      </w:r>
      <w:r w:rsidR="00863399">
        <w:rPr>
          <w:lang w:val="en-GB" w:eastAsia="ja-JP"/>
        </w:rPr>
        <w:t>ltitude</w:t>
      </w:r>
      <w:r w:rsidR="005B3DE5">
        <w:rPr>
          <w:lang w:val="en-GB" w:eastAsia="ja-JP"/>
        </w:rPr>
        <w:t xml:space="preserve"> and depth</w:t>
      </w:r>
      <w:r w:rsidR="00863399">
        <w:rPr>
          <w:lang w:val="en-GB" w:eastAsia="ja-JP"/>
        </w:rPr>
        <w:t xml:space="preserve"> in a suitable one-dimensional “vertical” frame of reference (</w:t>
      </w:r>
      <w:r w:rsidR="00863399" w:rsidRPr="00187F58">
        <w:rPr>
          <w:i/>
          <w:lang w:val="en-GB" w:eastAsia="ja-JP"/>
        </w:rPr>
        <w:t>e.g</w:t>
      </w:r>
      <w:r w:rsidR="00863399">
        <w:rPr>
          <w:lang w:val="en-GB" w:eastAsia="ja-JP"/>
        </w:rPr>
        <w:t xml:space="preserve">., </w:t>
      </w:r>
      <w:r w:rsidR="00863399" w:rsidRPr="00187F58">
        <w:rPr>
          <w:rFonts w:cs="Arial"/>
          <w:bCs/>
          <w:szCs w:val="18"/>
        </w:rPr>
        <w:t xml:space="preserve">Earth </w:t>
      </w:r>
      <w:r w:rsidR="00DA01A3">
        <w:rPr>
          <w:rFonts w:cs="Arial"/>
          <w:bCs/>
          <w:szCs w:val="18"/>
        </w:rPr>
        <w:t>Gravitational Model</w:t>
      </w:r>
      <w:r w:rsidR="00863399" w:rsidRPr="00187F58">
        <w:rPr>
          <w:rFonts w:cs="Arial"/>
          <w:bCs/>
          <w:szCs w:val="18"/>
        </w:rPr>
        <w:t xml:space="preserve"> 1996</w:t>
      </w:r>
      <w:r w:rsidR="00863399">
        <w:rPr>
          <w:rFonts w:cs="Arial"/>
          <w:bCs/>
          <w:szCs w:val="18"/>
        </w:rPr>
        <w:t>)</w:t>
      </w:r>
      <w:r w:rsidR="00863399">
        <w:rPr>
          <w:lang w:val="en-GB" w:eastAsia="ja-JP"/>
        </w:rPr>
        <w:t>;</w:t>
      </w:r>
    </w:p>
    <w:p w:rsidR="00D778C2" w:rsidRDefault="005900AB" w:rsidP="00E56679">
      <w:pPr>
        <w:pStyle w:val="BodyText"/>
        <w:numPr>
          <w:ilvl w:val="0"/>
          <w:numId w:val="4"/>
        </w:numPr>
        <w:rPr>
          <w:lang w:val="en-GB" w:eastAsia="ja-JP"/>
        </w:rPr>
      </w:pPr>
      <w:r>
        <w:rPr>
          <w:lang w:val="en-GB" w:eastAsia="ja-JP"/>
        </w:rPr>
        <w:t>O</w:t>
      </w:r>
      <w:r w:rsidR="00D778C2">
        <w:rPr>
          <w:lang w:val="en-GB" w:eastAsia="ja-JP"/>
        </w:rPr>
        <w:t>ne-, two-, and three-dimensional extent (shape) in terms of a structured set of positions;</w:t>
      </w:r>
    </w:p>
    <w:p w:rsidR="00D778C2" w:rsidRDefault="00D778C2" w:rsidP="00E56679">
      <w:pPr>
        <w:pStyle w:val="BodyText"/>
        <w:numPr>
          <w:ilvl w:val="0"/>
          <w:numId w:val="4"/>
        </w:numPr>
        <w:rPr>
          <w:lang w:val="en-GB" w:eastAsia="ja-JP"/>
        </w:rPr>
      </w:pPr>
      <w:r>
        <w:rPr>
          <w:lang w:val="en-GB" w:eastAsia="ja-JP"/>
        </w:rPr>
        <w:t>Direction (bearing) between two positions;</w:t>
      </w:r>
    </w:p>
    <w:p w:rsidR="00D778C2" w:rsidRDefault="00D778C2" w:rsidP="00E56679">
      <w:pPr>
        <w:pStyle w:val="BodyText"/>
        <w:numPr>
          <w:ilvl w:val="0"/>
          <w:numId w:val="4"/>
        </w:numPr>
        <w:rPr>
          <w:lang w:val="en-GB" w:eastAsia="ja-JP"/>
        </w:rPr>
      </w:pPr>
      <w:r>
        <w:rPr>
          <w:lang w:val="en-GB" w:eastAsia="ja-JP"/>
        </w:rPr>
        <w:t>Dimensional measures (“size”;</w:t>
      </w:r>
      <w:r w:rsidR="00784778">
        <w:rPr>
          <w:lang w:val="en-GB" w:eastAsia="ja-JP"/>
        </w:rPr>
        <w:t xml:space="preserve"> </w:t>
      </w:r>
      <w:r w:rsidRPr="00C727D6">
        <w:rPr>
          <w:i/>
          <w:lang w:val="en-GB" w:eastAsia="ja-JP"/>
        </w:rPr>
        <w:t>e.g.,</w:t>
      </w:r>
      <w:r>
        <w:rPr>
          <w:lang w:val="en-GB" w:eastAsia="ja-JP"/>
        </w:rPr>
        <w:t xml:space="preserve"> length, width, height, depth, radius) in a suitable frame of reference;</w:t>
      </w:r>
      <w:r w:rsidR="00863399">
        <w:rPr>
          <w:lang w:val="en-GB" w:eastAsia="ja-JP"/>
        </w:rPr>
        <w:t xml:space="preserve"> and</w:t>
      </w:r>
    </w:p>
    <w:p w:rsidR="00D778C2" w:rsidRDefault="00D778C2" w:rsidP="00E56679">
      <w:pPr>
        <w:pStyle w:val="BodyText"/>
        <w:numPr>
          <w:ilvl w:val="0"/>
          <w:numId w:val="4"/>
        </w:numPr>
        <w:rPr>
          <w:lang w:val="en-GB" w:eastAsia="ja-JP"/>
        </w:rPr>
      </w:pPr>
      <w:r>
        <w:rPr>
          <w:lang w:val="en-GB" w:eastAsia="ja-JP"/>
        </w:rPr>
        <w:t>Rates of change in these spatial characteristics (</w:t>
      </w:r>
      <w:r w:rsidRPr="00565B08">
        <w:rPr>
          <w:i/>
          <w:lang w:val="en-GB" w:eastAsia="ja-JP"/>
        </w:rPr>
        <w:t>e.g.,</w:t>
      </w:r>
      <w:r>
        <w:rPr>
          <w:lang w:val="en-GB" w:eastAsia="ja-JP"/>
        </w:rPr>
        <w:t xml:space="preserve"> linear speed, linear velocity, angular velocity, acceleration)</w:t>
      </w:r>
      <w:r w:rsidR="00863399">
        <w:rPr>
          <w:lang w:val="en-GB" w:eastAsia="ja-JP"/>
        </w:rPr>
        <w:t>.</w:t>
      </w:r>
    </w:p>
    <w:p w:rsidR="00D778C2" w:rsidRDefault="00D778C2" w:rsidP="008603A9">
      <w:pPr>
        <w:pStyle w:val="BodyText"/>
        <w:rPr>
          <w:lang w:val="en-GB" w:eastAsia="ja-JP"/>
        </w:rPr>
      </w:pPr>
      <w:r>
        <w:rPr>
          <w:lang w:val="en-GB" w:eastAsia="ja-JP"/>
        </w:rPr>
        <w:t xml:space="preserve">In each of these </w:t>
      </w:r>
      <w:r w:rsidR="007B3E1B">
        <w:rPr>
          <w:lang w:val="en-GB" w:eastAsia="ja-JP"/>
        </w:rPr>
        <w:t>information categories</w:t>
      </w:r>
      <w:r>
        <w:rPr>
          <w:lang w:val="en-GB" w:eastAsia="ja-JP"/>
        </w:rPr>
        <w:t xml:space="preserve">, as appropriate, </w:t>
      </w:r>
      <w:r w:rsidR="00C93B03">
        <w:rPr>
          <w:lang w:val="en-GB" w:eastAsia="ja-JP"/>
        </w:rPr>
        <w:t>this specification</w:t>
      </w:r>
      <w:r>
        <w:rPr>
          <w:lang w:val="en-GB" w:eastAsia="ja-JP"/>
        </w:rPr>
        <w:t xml:space="preserve"> supports the specification of q</w:t>
      </w:r>
      <w:r w:rsidR="008603A9">
        <w:rPr>
          <w:lang w:val="en-GB" w:eastAsia="ja-JP"/>
        </w:rPr>
        <w:t>uality assessment information includ</w:t>
      </w:r>
      <w:r>
        <w:rPr>
          <w:lang w:val="en-GB" w:eastAsia="ja-JP"/>
        </w:rPr>
        <w:t>ing</w:t>
      </w:r>
      <w:r w:rsidR="008603A9">
        <w:rPr>
          <w:lang w:val="en-GB" w:eastAsia="ja-JP"/>
        </w:rPr>
        <w:t xml:space="preserve"> the precision of data values as well as quantitative and qualitative estimates of the </w:t>
      </w:r>
      <w:r w:rsidR="00853AC7">
        <w:rPr>
          <w:lang w:val="en-GB" w:eastAsia="ja-JP"/>
        </w:rPr>
        <w:t xml:space="preserve">accuracy and/or uncertainty </w:t>
      </w:r>
      <w:r w:rsidR="008603A9">
        <w:rPr>
          <w:lang w:val="en-GB" w:eastAsia="ja-JP"/>
        </w:rPr>
        <w:t>of spatial characteristics.</w:t>
      </w:r>
    </w:p>
    <w:p w:rsidR="00D778C2" w:rsidRDefault="00D778C2" w:rsidP="008603A9">
      <w:pPr>
        <w:pStyle w:val="BodyText"/>
        <w:rPr>
          <w:lang w:val="en-GB" w:eastAsia="ja-JP"/>
        </w:rPr>
      </w:pPr>
      <w:r>
        <w:rPr>
          <w:lang w:val="en-GB" w:eastAsia="ja-JP"/>
        </w:rPr>
        <w:t>These spatial</w:t>
      </w:r>
      <w:r w:rsidR="00AB2C36">
        <w:rPr>
          <w:lang w:val="en-GB" w:eastAsia="ja-JP"/>
        </w:rPr>
        <w:t xml:space="preserve"> position</w:t>
      </w:r>
      <w:r>
        <w:rPr>
          <w:lang w:val="en-GB" w:eastAsia="ja-JP"/>
        </w:rPr>
        <w:t>-associated information types</w:t>
      </w:r>
      <w:r w:rsidR="005A02DE">
        <w:rPr>
          <w:lang w:val="en-GB" w:eastAsia="ja-JP"/>
        </w:rPr>
        <w:t xml:space="preserve"> are specified in subsequent </w:t>
      </w:r>
      <w:r>
        <w:rPr>
          <w:lang w:val="en-GB" w:eastAsia="ja-JP"/>
        </w:rPr>
        <w:t>sections of this document.</w:t>
      </w:r>
    </w:p>
    <w:p w:rsidR="00CE068D" w:rsidRPr="00CE068D" w:rsidRDefault="00CE068D" w:rsidP="005A1540">
      <w:pPr>
        <w:pStyle w:val="Heading2"/>
        <w:rPr>
          <w:lang w:val="en-GB" w:eastAsia="ja-JP"/>
        </w:rPr>
      </w:pPr>
      <w:bookmarkStart w:id="41" w:name="_Toc324685899"/>
      <w:r>
        <w:rPr>
          <w:lang w:val="en-GB" w:eastAsia="ja-JP"/>
        </w:rPr>
        <w:t>Abstract Position</w:t>
      </w:r>
      <w:bookmarkEnd w:id="41"/>
    </w:p>
    <w:p w:rsidR="00CE068D" w:rsidRDefault="00CE068D" w:rsidP="008603A9">
      <w:pPr>
        <w:pStyle w:val="BodyText"/>
        <w:rPr>
          <w:lang w:val="en-GB" w:eastAsia="ja-JP"/>
        </w:rPr>
      </w:pPr>
      <w:r>
        <w:rPr>
          <w:lang w:val="en-GB" w:eastAsia="ja-JP"/>
        </w:rPr>
        <w:t xml:space="preserve">The TSPI Schema </w:t>
      </w:r>
      <w:r w:rsidR="009E54E7">
        <w:rPr>
          <w:lang w:val="en-GB" w:eastAsia="ja-JP"/>
        </w:rPr>
        <w:t>employs</w:t>
      </w:r>
      <w:r>
        <w:rPr>
          <w:lang w:val="en-GB" w:eastAsia="ja-JP"/>
        </w:rPr>
        <w:t xml:space="preserve"> </w:t>
      </w:r>
      <w:r w:rsidR="00190F38">
        <w:rPr>
          <w:lang w:val="en-GB" w:eastAsia="ja-JP"/>
        </w:rPr>
        <w:t xml:space="preserve">the abstract </w:t>
      </w:r>
      <w:r w:rsidR="009E54E7">
        <w:rPr>
          <w:lang w:val="en-GB" w:eastAsia="ja-JP"/>
        </w:rPr>
        <w:t>GML</w:t>
      </w:r>
      <w:r w:rsidR="00DD12C5">
        <w:rPr>
          <w:lang w:val="en-GB" w:eastAsia="ja-JP"/>
        </w:rPr>
        <w:t xml:space="preserve"> </w:t>
      </w:r>
      <w:r w:rsidR="00190F38" w:rsidRPr="00165056">
        <w:rPr>
          <w:lang w:val="en-GB" w:eastAsia="ja-JP"/>
        </w:rPr>
        <w:t xml:space="preserve">element </w:t>
      </w:r>
      <w:r w:rsidR="009E54E7" w:rsidRPr="00165056">
        <w:rPr>
          <w:rFonts w:ascii="Courier New" w:hAnsi="Courier New" w:cs="Courier New"/>
          <w:b/>
          <w:lang w:val="en-GB" w:eastAsia="ja-JP"/>
        </w:rPr>
        <w:t>gml</w:t>
      </w:r>
      <w:r w:rsidR="00190F38" w:rsidRPr="00165056">
        <w:rPr>
          <w:rFonts w:ascii="Courier New" w:hAnsi="Courier New" w:cs="Courier New"/>
          <w:b/>
          <w:lang w:val="en-GB" w:eastAsia="ja-JP"/>
        </w:rPr>
        <w:t>:Abstract</w:t>
      </w:r>
      <w:r w:rsidR="009E54E7" w:rsidRPr="00165056">
        <w:rPr>
          <w:rFonts w:ascii="Courier New" w:hAnsi="Courier New" w:cs="Courier New"/>
          <w:b/>
          <w:lang w:val="en-GB" w:eastAsia="ja-JP"/>
        </w:rPr>
        <w:t>Geometry</w:t>
      </w:r>
      <w:r w:rsidR="00190F38">
        <w:rPr>
          <w:lang w:val="en-GB" w:eastAsia="ja-JP"/>
        </w:rPr>
        <w:t xml:space="preserve"> as the head of a substitution group of which all TSPI-</w:t>
      </w:r>
      <w:r w:rsidR="005C4940">
        <w:rPr>
          <w:lang w:val="en-GB" w:eastAsia="ja-JP"/>
        </w:rPr>
        <w:t xml:space="preserve">specified </w:t>
      </w:r>
      <w:r w:rsidR="00190F38">
        <w:rPr>
          <w:lang w:val="en-GB" w:eastAsia="ja-JP"/>
        </w:rPr>
        <w:t>elements that represent positions</w:t>
      </w:r>
      <w:r w:rsidR="00023C01">
        <w:rPr>
          <w:lang w:val="en-GB" w:eastAsia="ja-JP"/>
        </w:rPr>
        <w:t xml:space="preserve"> are </w:t>
      </w:r>
      <w:r w:rsidR="00190F38">
        <w:rPr>
          <w:lang w:val="en-GB" w:eastAsia="ja-JP"/>
        </w:rPr>
        <w:t>member</w:t>
      </w:r>
      <w:r w:rsidR="00023C01">
        <w:rPr>
          <w:lang w:val="en-GB" w:eastAsia="ja-JP"/>
        </w:rPr>
        <w:t>s</w:t>
      </w:r>
      <w:r w:rsidR="009E54E7">
        <w:rPr>
          <w:lang w:val="en-GB" w:eastAsia="ja-JP"/>
        </w:rPr>
        <w:t xml:space="preserve"> (as well as all GML-specified elements that represent positions)</w:t>
      </w:r>
      <w:r w:rsidR="00190F38">
        <w:rPr>
          <w:lang w:val="en-GB" w:eastAsia="ja-JP"/>
        </w:rPr>
        <w:t xml:space="preserve">. </w:t>
      </w:r>
      <w:r w:rsidR="00691F09">
        <w:rPr>
          <w:lang w:val="en-GB" w:eastAsia="ja-JP"/>
        </w:rPr>
        <w:t xml:space="preserve">TSPI-specified elements </w:t>
      </w:r>
      <w:r w:rsidR="00190F38">
        <w:rPr>
          <w:lang w:val="en-GB" w:eastAsia="ja-JP"/>
        </w:rPr>
        <w:t>include:</w:t>
      </w:r>
    </w:p>
    <w:p w:rsidR="00190F38" w:rsidRDefault="00190F38" w:rsidP="00BA3195">
      <w:pPr>
        <w:pStyle w:val="BodyText"/>
        <w:numPr>
          <w:ilvl w:val="0"/>
          <w:numId w:val="75"/>
        </w:numPr>
        <w:rPr>
          <w:lang w:val="en-GB" w:eastAsia="ja-JP"/>
        </w:rPr>
      </w:pPr>
      <w:r w:rsidRPr="009E54E7">
        <w:rPr>
          <w:rFonts w:ascii="Courier New" w:hAnsi="Courier New" w:cs="Courier New"/>
          <w:lang w:val="en-GB" w:eastAsia="ja-JP"/>
        </w:rPr>
        <w:t>tspi:Point</w:t>
      </w:r>
      <w:r w:rsidR="007F1FD3">
        <w:rPr>
          <w:lang w:val="en-GB" w:eastAsia="ja-JP"/>
        </w:rPr>
        <w:t xml:space="preserve"> (see Section</w:t>
      </w:r>
      <w:r w:rsidR="00691F09">
        <w:rPr>
          <w:lang w:val="en-GB" w:eastAsia="ja-JP"/>
        </w:rPr>
        <w:t xml:space="preserve"> </w:t>
      </w:r>
      <w:r w:rsidR="0000430E">
        <w:rPr>
          <w:lang w:val="en-GB" w:eastAsia="ja-JP"/>
        </w:rPr>
        <w:fldChar w:fldCharType="begin"/>
      </w:r>
      <w:r w:rsidR="00691F09">
        <w:rPr>
          <w:lang w:val="en-GB" w:eastAsia="ja-JP"/>
        </w:rPr>
        <w:instrText xml:space="preserve"> REF _Ref318897713 \r \h </w:instrText>
      </w:r>
      <w:r w:rsidR="0000430E">
        <w:rPr>
          <w:lang w:val="en-GB" w:eastAsia="ja-JP"/>
        </w:rPr>
      </w:r>
      <w:r w:rsidR="0000430E">
        <w:rPr>
          <w:lang w:val="en-GB" w:eastAsia="ja-JP"/>
        </w:rPr>
        <w:fldChar w:fldCharType="separate"/>
      </w:r>
      <w:r w:rsidR="00393238">
        <w:rPr>
          <w:lang w:val="en-GB" w:eastAsia="ja-JP"/>
        </w:rPr>
        <w:t>5.4.2</w:t>
      </w:r>
      <w:r w:rsidR="0000430E">
        <w:rPr>
          <w:lang w:val="en-GB" w:eastAsia="ja-JP"/>
        </w:rPr>
        <w:fldChar w:fldCharType="end"/>
      </w:r>
      <w:r w:rsidR="007F1FD3">
        <w:rPr>
          <w:lang w:val="en-GB" w:eastAsia="ja-JP"/>
        </w:rPr>
        <w:t>);</w:t>
      </w:r>
    </w:p>
    <w:p w:rsidR="000911BE" w:rsidRDefault="000911BE" w:rsidP="000911BE">
      <w:pPr>
        <w:pStyle w:val="BodyText"/>
        <w:numPr>
          <w:ilvl w:val="0"/>
          <w:numId w:val="75"/>
        </w:numPr>
        <w:rPr>
          <w:lang w:val="en-GB" w:eastAsia="ja-JP"/>
        </w:rPr>
      </w:pPr>
      <w:r w:rsidRPr="009E54E7">
        <w:rPr>
          <w:rFonts w:ascii="Courier New" w:hAnsi="Courier New" w:cs="Courier New"/>
          <w:lang w:val="en-GB" w:eastAsia="ja-JP"/>
        </w:rPr>
        <w:t>tspi:LineString</w:t>
      </w:r>
      <w:r>
        <w:rPr>
          <w:lang w:val="en-GB" w:eastAsia="ja-JP"/>
        </w:rPr>
        <w:t xml:space="preserve"> (see Section </w:t>
      </w:r>
      <w:r w:rsidR="0000430E">
        <w:rPr>
          <w:lang w:val="en-GB" w:eastAsia="ja-JP"/>
        </w:rPr>
        <w:fldChar w:fldCharType="begin"/>
      </w:r>
      <w:r>
        <w:rPr>
          <w:lang w:val="en-GB" w:eastAsia="ja-JP"/>
        </w:rPr>
        <w:instrText xml:space="preserve"> REF _Ref318870244 \r \h </w:instrText>
      </w:r>
      <w:r w:rsidR="0000430E">
        <w:rPr>
          <w:lang w:val="en-GB" w:eastAsia="ja-JP"/>
        </w:rPr>
      </w:r>
      <w:r w:rsidR="0000430E">
        <w:rPr>
          <w:lang w:val="en-GB" w:eastAsia="ja-JP"/>
        </w:rPr>
        <w:fldChar w:fldCharType="separate"/>
      </w:r>
      <w:r w:rsidR="00393238">
        <w:rPr>
          <w:lang w:val="en-GB" w:eastAsia="ja-JP"/>
        </w:rPr>
        <w:t>5.4.3</w:t>
      </w:r>
      <w:r w:rsidR="0000430E">
        <w:rPr>
          <w:lang w:val="en-GB" w:eastAsia="ja-JP"/>
        </w:rPr>
        <w:fldChar w:fldCharType="end"/>
      </w:r>
      <w:r>
        <w:rPr>
          <w:lang w:val="en-GB" w:eastAsia="ja-JP"/>
        </w:rPr>
        <w:t>);</w:t>
      </w:r>
    </w:p>
    <w:p w:rsidR="000911BE" w:rsidRDefault="000911BE" w:rsidP="000911BE">
      <w:pPr>
        <w:pStyle w:val="BodyText"/>
        <w:numPr>
          <w:ilvl w:val="0"/>
          <w:numId w:val="75"/>
        </w:numPr>
        <w:rPr>
          <w:lang w:val="en-GB" w:eastAsia="ja-JP"/>
        </w:rPr>
      </w:pPr>
      <w:r w:rsidRPr="009E54E7">
        <w:rPr>
          <w:rFonts w:ascii="Courier New" w:hAnsi="Courier New" w:cs="Courier New"/>
          <w:lang w:val="en-GB" w:eastAsia="ja-JP"/>
        </w:rPr>
        <w:t>tspi:Circle</w:t>
      </w:r>
      <w:r>
        <w:rPr>
          <w:lang w:val="en-GB" w:eastAsia="ja-JP"/>
        </w:rPr>
        <w:t xml:space="preserve"> and </w:t>
      </w:r>
      <w:r w:rsidRPr="009E54E7">
        <w:rPr>
          <w:rFonts w:ascii="Courier New" w:hAnsi="Courier New" w:cs="Courier New"/>
          <w:lang w:val="en-GB" w:eastAsia="ja-JP"/>
        </w:rPr>
        <w:t>tspi:Ellipse</w:t>
      </w:r>
      <w:r>
        <w:rPr>
          <w:lang w:val="en-GB" w:eastAsia="ja-JP"/>
        </w:rPr>
        <w:t xml:space="preserve"> (see Sections </w:t>
      </w:r>
      <w:r w:rsidR="0000430E">
        <w:rPr>
          <w:lang w:val="en-GB" w:eastAsia="ja-JP"/>
        </w:rPr>
        <w:fldChar w:fldCharType="begin"/>
      </w:r>
      <w:r>
        <w:rPr>
          <w:lang w:val="en-GB" w:eastAsia="ja-JP"/>
        </w:rPr>
        <w:instrText xml:space="preserve"> REF _Ref318635343 \r \h </w:instrText>
      </w:r>
      <w:r w:rsidR="0000430E">
        <w:rPr>
          <w:lang w:val="en-GB" w:eastAsia="ja-JP"/>
        </w:rPr>
      </w:r>
      <w:r w:rsidR="0000430E">
        <w:rPr>
          <w:lang w:val="en-GB" w:eastAsia="ja-JP"/>
        </w:rPr>
        <w:fldChar w:fldCharType="separate"/>
      </w:r>
      <w:r w:rsidR="00393238">
        <w:rPr>
          <w:lang w:val="en-GB" w:eastAsia="ja-JP"/>
        </w:rPr>
        <w:t>5.4.4</w:t>
      </w:r>
      <w:r w:rsidR="0000430E">
        <w:rPr>
          <w:lang w:val="en-GB" w:eastAsia="ja-JP"/>
        </w:rPr>
        <w:fldChar w:fldCharType="end"/>
      </w:r>
      <w:r>
        <w:rPr>
          <w:lang w:val="en-GB" w:eastAsia="ja-JP"/>
        </w:rPr>
        <w:t xml:space="preserve"> and </w:t>
      </w:r>
      <w:r w:rsidR="0000430E">
        <w:rPr>
          <w:lang w:val="en-GB" w:eastAsia="ja-JP"/>
        </w:rPr>
        <w:fldChar w:fldCharType="begin"/>
      </w:r>
      <w:r>
        <w:rPr>
          <w:lang w:val="en-GB" w:eastAsia="ja-JP"/>
        </w:rPr>
        <w:instrText xml:space="preserve"> REF _Ref318870166 \r \h </w:instrText>
      </w:r>
      <w:r w:rsidR="0000430E">
        <w:rPr>
          <w:lang w:val="en-GB" w:eastAsia="ja-JP"/>
        </w:rPr>
      </w:r>
      <w:r w:rsidR="0000430E">
        <w:rPr>
          <w:lang w:val="en-GB" w:eastAsia="ja-JP"/>
        </w:rPr>
        <w:fldChar w:fldCharType="separate"/>
      </w:r>
      <w:r w:rsidR="00393238">
        <w:rPr>
          <w:lang w:val="en-GB" w:eastAsia="ja-JP"/>
        </w:rPr>
        <w:t>5.4.5</w:t>
      </w:r>
      <w:r w:rsidR="0000430E">
        <w:rPr>
          <w:lang w:val="en-GB" w:eastAsia="ja-JP"/>
        </w:rPr>
        <w:fldChar w:fldCharType="end"/>
      </w:r>
      <w:r>
        <w:rPr>
          <w:lang w:val="en-GB" w:eastAsia="ja-JP"/>
        </w:rPr>
        <w:t>);</w:t>
      </w:r>
    </w:p>
    <w:p w:rsidR="0007541F" w:rsidRDefault="00190F38" w:rsidP="000911BE">
      <w:pPr>
        <w:pStyle w:val="BodyText"/>
        <w:numPr>
          <w:ilvl w:val="0"/>
          <w:numId w:val="75"/>
        </w:numPr>
        <w:rPr>
          <w:lang w:val="en-GB" w:eastAsia="ja-JP"/>
        </w:rPr>
      </w:pPr>
      <w:r w:rsidRPr="009E54E7">
        <w:rPr>
          <w:rFonts w:ascii="Courier New" w:hAnsi="Courier New" w:cs="Courier New"/>
          <w:lang w:val="en-GB" w:eastAsia="ja-JP"/>
        </w:rPr>
        <w:t>tspi:Polygon</w:t>
      </w:r>
      <w:r>
        <w:rPr>
          <w:lang w:val="en-GB" w:eastAsia="ja-JP"/>
        </w:rPr>
        <w:t xml:space="preserve">, </w:t>
      </w:r>
      <w:r w:rsidRPr="009E54E7">
        <w:rPr>
          <w:rFonts w:ascii="Courier New" w:hAnsi="Courier New" w:cs="Courier New"/>
          <w:lang w:val="en-GB" w:eastAsia="ja-JP"/>
        </w:rPr>
        <w:t>tspi:SimplePolygon</w:t>
      </w:r>
      <w:r>
        <w:rPr>
          <w:lang w:val="en-GB" w:eastAsia="ja-JP"/>
        </w:rPr>
        <w:t xml:space="preserve">, </w:t>
      </w:r>
      <w:r w:rsidRPr="009E54E7">
        <w:rPr>
          <w:rFonts w:ascii="Courier New" w:hAnsi="Courier New" w:cs="Courier New"/>
          <w:lang w:val="en-GB" w:eastAsia="ja-JP"/>
        </w:rPr>
        <w:t>and tspi:SimpleRectangle</w:t>
      </w:r>
      <w:r w:rsidR="007F1FD3">
        <w:rPr>
          <w:lang w:val="en-GB" w:eastAsia="ja-JP"/>
        </w:rPr>
        <w:t xml:space="preserve"> (see Sections</w:t>
      </w:r>
      <w:r w:rsidR="000911BE">
        <w:rPr>
          <w:lang w:val="en-GB" w:eastAsia="ja-JP"/>
        </w:rPr>
        <w:t xml:space="preserve"> </w:t>
      </w:r>
      <w:r w:rsidR="0000430E">
        <w:rPr>
          <w:lang w:val="en-GB" w:eastAsia="ja-JP"/>
        </w:rPr>
        <w:fldChar w:fldCharType="begin"/>
      </w:r>
      <w:r w:rsidR="000911BE">
        <w:rPr>
          <w:lang w:val="en-GB" w:eastAsia="ja-JP"/>
        </w:rPr>
        <w:instrText xml:space="preserve"> REF _Ref318946574 \r \h </w:instrText>
      </w:r>
      <w:r w:rsidR="0000430E">
        <w:rPr>
          <w:lang w:val="en-GB" w:eastAsia="ja-JP"/>
        </w:rPr>
      </w:r>
      <w:r w:rsidR="0000430E">
        <w:rPr>
          <w:lang w:val="en-GB" w:eastAsia="ja-JP"/>
        </w:rPr>
        <w:fldChar w:fldCharType="separate"/>
      </w:r>
      <w:r w:rsidR="00393238">
        <w:rPr>
          <w:lang w:val="en-GB" w:eastAsia="ja-JP"/>
        </w:rPr>
        <w:t>5.4.6</w:t>
      </w:r>
      <w:r w:rsidR="0000430E">
        <w:rPr>
          <w:lang w:val="en-GB" w:eastAsia="ja-JP"/>
        </w:rPr>
        <w:fldChar w:fldCharType="end"/>
      </w:r>
      <w:r w:rsidR="00023C01">
        <w:rPr>
          <w:lang w:val="en-GB" w:eastAsia="ja-JP"/>
        </w:rPr>
        <w:t xml:space="preserve">, </w:t>
      </w:r>
      <w:r w:rsidR="0000430E">
        <w:rPr>
          <w:lang w:val="en-GB" w:eastAsia="ja-JP"/>
        </w:rPr>
        <w:fldChar w:fldCharType="begin"/>
      </w:r>
      <w:r w:rsidR="00023C01">
        <w:rPr>
          <w:lang w:val="en-GB" w:eastAsia="ja-JP"/>
        </w:rPr>
        <w:instrText xml:space="preserve"> REF _Ref318635333 \r \h </w:instrText>
      </w:r>
      <w:r w:rsidR="0000430E">
        <w:rPr>
          <w:lang w:val="en-GB" w:eastAsia="ja-JP"/>
        </w:rPr>
      </w:r>
      <w:r w:rsidR="0000430E">
        <w:rPr>
          <w:lang w:val="en-GB" w:eastAsia="ja-JP"/>
        </w:rPr>
        <w:fldChar w:fldCharType="separate"/>
      </w:r>
      <w:r w:rsidR="00393238">
        <w:rPr>
          <w:lang w:val="en-GB" w:eastAsia="ja-JP"/>
        </w:rPr>
        <w:t>5.4.7</w:t>
      </w:r>
      <w:r w:rsidR="0000430E">
        <w:rPr>
          <w:lang w:val="en-GB" w:eastAsia="ja-JP"/>
        </w:rPr>
        <w:fldChar w:fldCharType="end"/>
      </w:r>
      <w:r w:rsidR="00023C01">
        <w:rPr>
          <w:lang w:val="en-GB" w:eastAsia="ja-JP"/>
        </w:rPr>
        <w:t>, and</w:t>
      </w:r>
      <w:r w:rsidR="007F1FD3">
        <w:rPr>
          <w:lang w:val="en-GB" w:eastAsia="ja-JP"/>
        </w:rPr>
        <w:t xml:space="preserve"> </w:t>
      </w:r>
      <w:r w:rsidR="0000430E">
        <w:rPr>
          <w:lang w:val="en-GB" w:eastAsia="ja-JP"/>
        </w:rPr>
        <w:fldChar w:fldCharType="begin"/>
      </w:r>
      <w:r w:rsidR="00023C01">
        <w:rPr>
          <w:lang w:val="en-GB" w:eastAsia="ja-JP"/>
        </w:rPr>
        <w:instrText xml:space="preserve"> REF _Ref318635321 \r \h </w:instrText>
      </w:r>
      <w:r w:rsidR="0000430E">
        <w:rPr>
          <w:lang w:val="en-GB" w:eastAsia="ja-JP"/>
        </w:rPr>
      </w:r>
      <w:r w:rsidR="0000430E">
        <w:rPr>
          <w:lang w:val="en-GB" w:eastAsia="ja-JP"/>
        </w:rPr>
        <w:fldChar w:fldCharType="separate"/>
      </w:r>
      <w:r w:rsidR="00393238">
        <w:rPr>
          <w:lang w:val="en-GB" w:eastAsia="ja-JP"/>
        </w:rPr>
        <w:t>5.4.8</w:t>
      </w:r>
      <w:r w:rsidR="0000430E">
        <w:rPr>
          <w:lang w:val="en-GB" w:eastAsia="ja-JP"/>
        </w:rPr>
        <w:fldChar w:fldCharType="end"/>
      </w:r>
      <w:r w:rsidR="007F1FD3">
        <w:rPr>
          <w:lang w:val="en-GB" w:eastAsia="ja-JP"/>
        </w:rPr>
        <w:t>);</w:t>
      </w:r>
      <w:r w:rsidR="0007541F" w:rsidRPr="0007541F">
        <w:rPr>
          <w:lang w:val="en-GB" w:eastAsia="ja-JP"/>
        </w:rPr>
        <w:t xml:space="preserve"> </w:t>
      </w:r>
    </w:p>
    <w:p w:rsidR="00190F38" w:rsidRDefault="0007541F" w:rsidP="00BA3195">
      <w:pPr>
        <w:pStyle w:val="BodyText"/>
        <w:numPr>
          <w:ilvl w:val="0"/>
          <w:numId w:val="75"/>
        </w:numPr>
        <w:rPr>
          <w:lang w:val="en-GB" w:eastAsia="ja-JP"/>
        </w:rPr>
      </w:pPr>
      <w:r w:rsidRPr="009E54E7">
        <w:rPr>
          <w:rFonts w:ascii="Courier New" w:hAnsi="Courier New" w:cs="Courier New"/>
          <w:lang w:val="en-GB" w:eastAsia="ja-JP"/>
        </w:rPr>
        <w:t>tspi:Envelope</w:t>
      </w:r>
      <w:r>
        <w:rPr>
          <w:lang w:val="en-GB" w:eastAsia="ja-JP"/>
        </w:rPr>
        <w:t xml:space="preserve"> (see Section </w:t>
      </w:r>
      <w:r w:rsidR="0000430E">
        <w:rPr>
          <w:lang w:val="en-GB" w:eastAsia="ja-JP"/>
        </w:rPr>
        <w:fldChar w:fldCharType="begin"/>
      </w:r>
      <w:r>
        <w:rPr>
          <w:lang w:val="en-GB" w:eastAsia="ja-JP"/>
        </w:rPr>
        <w:instrText xml:space="preserve"> REF _Ref318635347 \r \h </w:instrText>
      </w:r>
      <w:r w:rsidR="0000430E">
        <w:rPr>
          <w:lang w:val="en-GB" w:eastAsia="ja-JP"/>
        </w:rPr>
      </w:r>
      <w:r w:rsidR="0000430E">
        <w:rPr>
          <w:lang w:val="en-GB" w:eastAsia="ja-JP"/>
        </w:rPr>
        <w:fldChar w:fldCharType="separate"/>
      </w:r>
      <w:r w:rsidR="00393238">
        <w:rPr>
          <w:lang w:val="en-GB" w:eastAsia="ja-JP"/>
        </w:rPr>
        <w:t>5.4.9</w:t>
      </w:r>
      <w:r w:rsidR="0000430E">
        <w:rPr>
          <w:lang w:val="en-GB" w:eastAsia="ja-JP"/>
        </w:rPr>
        <w:fldChar w:fldCharType="end"/>
      </w:r>
      <w:r>
        <w:rPr>
          <w:lang w:val="en-GB" w:eastAsia="ja-JP"/>
        </w:rPr>
        <w:t>);</w:t>
      </w:r>
    </w:p>
    <w:p w:rsidR="0072370D" w:rsidRPr="000911BE" w:rsidRDefault="0072370D" w:rsidP="000911BE">
      <w:pPr>
        <w:pStyle w:val="BodyText"/>
        <w:numPr>
          <w:ilvl w:val="0"/>
          <w:numId w:val="75"/>
        </w:numPr>
        <w:rPr>
          <w:lang w:val="en-GB" w:eastAsia="ja-JP"/>
        </w:rPr>
      </w:pPr>
      <w:r w:rsidRPr="009E54E7">
        <w:rPr>
          <w:rFonts w:ascii="Courier New" w:hAnsi="Courier New" w:cs="Courier New"/>
          <w:lang w:val="en-GB" w:eastAsia="ja-JP"/>
        </w:rPr>
        <w:t>tspi:CircularSurface</w:t>
      </w:r>
      <w:r w:rsidR="009E54E7">
        <w:rPr>
          <w:lang w:val="en-GB" w:eastAsia="ja-JP"/>
        </w:rPr>
        <w:t xml:space="preserve"> and </w:t>
      </w:r>
      <w:r w:rsidR="009E54E7" w:rsidRPr="009E54E7">
        <w:rPr>
          <w:rFonts w:ascii="Courier New" w:hAnsi="Courier New" w:cs="Courier New"/>
          <w:lang w:val="en-GB" w:eastAsia="ja-JP"/>
        </w:rPr>
        <w:t>tspi:EllipticalSurface</w:t>
      </w:r>
      <w:r>
        <w:rPr>
          <w:lang w:val="en-GB" w:eastAsia="ja-JP"/>
        </w:rPr>
        <w:t xml:space="preserve"> (see Section</w:t>
      </w:r>
      <w:r w:rsidR="009E54E7">
        <w:rPr>
          <w:lang w:val="en-GB" w:eastAsia="ja-JP"/>
        </w:rPr>
        <w:t>s</w:t>
      </w:r>
      <w:r>
        <w:rPr>
          <w:lang w:val="en-GB" w:eastAsia="ja-JP"/>
        </w:rPr>
        <w:t xml:space="preserve"> </w:t>
      </w:r>
      <w:r w:rsidR="0000430E">
        <w:rPr>
          <w:lang w:val="en-GB" w:eastAsia="ja-JP"/>
        </w:rPr>
        <w:fldChar w:fldCharType="begin"/>
      </w:r>
      <w:r>
        <w:rPr>
          <w:lang w:val="en-GB" w:eastAsia="ja-JP"/>
        </w:rPr>
        <w:instrText xml:space="preserve"> REF _Ref318870164 \r \h </w:instrText>
      </w:r>
      <w:r w:rsidR="0000430E">
        <w:rPr>
          <w:lang w:val="en-GB" w:eastAsia="ja-JP"/>
        </w:rPr>
      </w:r>
      <w:r w:rsidR="0000430E">
        <w:rPr>
          <w:lang w:val="en-GB" w:eastAsia="ja-JP"/>
        </w:rPr>
        <w:fldChar w:fldCharType="separate"/>
      </w:r>
      <w:r w:rsidR="00393238">
        <w:rPr>
          <w:lang w:val="en-GB" w:eastAsia="ja-JP"/>
        </w:rPr>
        <w:t>5.4.10</w:t>
      </w:r>
      <w:r w:rsidR="0000430E">
        <w:rPr>
          <w:lang w:val="en-GB" w:eastAsia="ja-JP"/>
        </w:rPr>
        <w:fldChar w:fldCharType="end"/>
      </w:r>
      <w:r w:rsidR="009E54E7">
        <w:rPr>
          <w:lang w:val="en-GB" w:eastAsia="ja-JP"/>
        </w:rPr>
        <w:t xml:space="preserve"> and </w:t>
      </w:r>
      <w:r w:rsidR="0000430E" w:rsidRPr="009E54E7">
        <w:rPr>
          <w:lang w:val="en-GB" w:eastAsia="ja-JP"/>
        </w:rPr>
        <w:fldChar w:fldCharType="begin"/>
      </w:r>
      <w:r w:rsidRPr="009E54E7">
        <w:rPr>
          <w:lang w:val="en-GB" w:eastAsia="ja-JP"/>
        </w:rPr>
        <w:instrText xml:space="preserve"> REF _Ref318870165 \r \h </w:instrText>
      </w:r>
      <w:r w:rsidR="0000430E" w:rsidRPr="009E54E7">
        <w:rPr>
          <w:lang w:val="en-GB" w:eastAsia="ja-JP"/>
        </w:rPr>
      </w:r>
      <w:r w:rsidR="0000430E" w:rsidRPr="009E54E7">
        <w:rPr>
          <w:lang w:val="en-GB" w:eastAsia="ja-JP"/>
        </w:rPr>
        <w:fldChar w:fldCharType="separate"/>
      </w:r>
      <w:r w:rsidR="00393238">
        <w:rPr>
          <w:lang w:val="en-GB" w:eastAsia="ja-JP"/>
        </w:rPr>
        <w:t>5.4.11</w:t>
      </w:r>
      <w:r w:rsidR="0000430E" w:rsidRPr="009E54E7">
        <w:rPr>
          <w:lang w:val="en-GB" w:eastAsia="ja-JP"/>
        </w:rPr>
        <w:fldChar w:fldCharType="end"/>
      </w:r>
      <w:r w:rsidRPr="009E54E7">
        <w:rPr>
          <w:lang w:val="en-GB" w:eastAsia="ja-JP"/>
        </w:rPr>
        <w:t>);</w:t>
      </w:r>
      <w:r w:rsidR="000911BE">
        <w:rPr>
          <w:lang w:val="en-GB" w:eastAsia="ja-JP"/>
        </w:rPr>
        <w:t xml:space="preserve"> </w:t>
      </w:r>
      <w:r w:rsidR="00691F09" w:rsidRPr="000911BE">
        <w:rPr>
          <w:lang w:val="en-GB" w:eastAsia="ja-JP"/>
        </w:rPr>
        <w:t>and</w:t>
      </w:r>
    </w:p>
    <w:p w:rsidR="00190F38" w:rsidRDefault="0072370D" w:rsidP="00BA3195">
      <w:pPr>
        <w:pStyle w:val="BodyText"/>
        <w:numPr>
          <w:ilvl w:val="0"/>
          <w:numId w:val="75"/>
        </w:numPr>
        <w:rPr>
          <w:lang w:val="en-GB" w:eastAsia="ja-JP"/>
        </w:rPr>
      </w:pPr>
      <w:r>
        <w:rPr>
          <w:lang w:val="en-GB" w:eastAsia="ja-JP"/>
        </w:rPr>
        <w:t xml:space="preserve"> </w:t>
      </w:r>
      <w:r w:rsidR="00190F38">
        <w:rPr>
          <w:lang w:val="en-GB" w:eastAsia="ja-JP"/>
        </w:rPr>
        <w:t>‘</w:t>
      </w:r>
      <w:r w:rsidR="00190F38" w:rsidRPr="009E54E7">
        <w:rPr>
          <w:b/>
          <w:lang w:val="en-GB" w:eastAsia="ja-JP"/>
        </w:rPr>
        <w:t>tspi-ext’</w:t>
      </w:r>
      <w:r w:rsidR="00190F38">
        <w:rPr>
          <w:lang w:val="en-GB" w:eastAsia="ja-JP"/>
        </w:rPr>
        <w:t xml:space="preserve"> elements that represent position</w:t>
      </w:r>
      <w:r w:rsidR="00132561">
        <w:rPr>
          <w:lang w:val="en-GB" w:eastAsia="ja-JP"/>
        </w:rPr>
        <w:t xml:space="preserve"> (see Section  </w:t>
      </w:r>
      <w:r w:rsidR="0000430E">
        <w:rPr>
          <w:lang w:val="en-GB" w:eastAsia="ja-JP"/>
        </w:rPr>
        <w:fldChar w:fldCharType="begin"/>
      </w:r>
      <w:r w:rsidR="00132561">
        <w:rPr>
          <w:lang w:val="en-GB" w:eastAsia="ja-JP"/>
        </w:rPr>
        <w:instrText xml:space="preserve"> REF _Ref318554000 \r \h </w:instrText>
      </w:r>
      <w:r w:rsidR="0000430E">
        <w:rPr>
          <w:lang w:val="en-GB" w:eastAsia="ja-JP"/>
        </w:rPr>
      </w:r>
      <w:r w:rsidR="0000430E">
        <w:rPr>
          <w:lang w:val="en-GB" w:eastAsia="ja-JP"/>
        </w:rPr>
        <w:fldChar w:fldCharType="separate"/>
      </w:r>
      <w:r w:rsidR="00393238">
        <w:rPr>
          <w:lang w:val="en-GB" w:eastAsia="ja-JP"/>
        </w:rPr>
        <w:t>5.8</w:t>
      </w:r>
      <w:r w:rsidR="0000430E">
        <w:rPr>
          <w:lang w:val="en-GB" w:eastAsia="ja-JP"/>
        </w:rPr>
        <w:fldChar w:fldCharType="end"/>
      </w:r>
      <w:r w:rsidR="00132561">
        <w:rPr>
          <w:lang w:val="en-GB" w:eastAsia="ja-JP"/>
        </w:rPr>
        <w:t>)</w:t>
      </w:r>
      <w:r w:rsidR="00190F38">
        <w:rPr>
          <w:lang w:val="en-GB" w:eastAsia="ja-JP"/>
        </w:rPr>
        <w:t>.</w:t>
      </w:r>
    </w:p>
    <w:p w:rsidR="00190F38" w:rsidRDefault="00190F38" w:rsidP="00190F38">
      <w:pPr>
        <w:pStyle w:val="BodyText"/>
        <w:rPr>
          <w:lang w:val="en-GB" w:eastAsia="ja-JP"/>
        </w:rPr>
      </w:pPr>
      <w:r>
        <w:rPr>
          <w:lang w:val="en-GB" w:eastAsia="ja-JP"/>
        </w:rPr>
        <w:t xml:space="preserve">When defining Information Exchange Specifications (IES) that </w:t>
      </w:r>
      <w:r w:rsidRPr="002B47A5">
        <w:rPr>
          <w:i/>
          <w:lang w:val="en-GB" w:eastAsia="ja-JP"/>
        </w:rPr>
        <w:t>&lt;import&gt;</w:t>
      </w:r>
      <w:r>
        <w:rPr>
          <w:lang w:val="en-GB" w:eastAsia="ja-JP"/>
        </w:rPr>
        <w:t xml:space="preserve"> the TSPI Schema it is therefore sufficient to use the abstract </w:t>
      </w:r>
      <w:r w:rsidR="00165056">
        <w:rPr>
          <w:lang w:val="en-GB" w:eastAsia="ja-JP"/>
        </w:rPr>
        <w:t>G</w:t>
      </w:r>
      <w:r w:rsidR="00DD12C5">
        <w:rPr>
          <w:lang w:val="en-GB" w:eastAsia="ja-JP"/>
        </w:rPr>
        <w:t xml:space="preserve">ML </w:t>
      </w:r>
      <w:r>
        <w:rPr>
          <w:lang w:val="en-GB" w:eastAsia="ja-JP"/>
        </w:rPr>
        <w:t xml:space="preserve">element </w:t>
      </w:r>
      <w:r w:rsidR="00165056">
        <w:rPr>
          <w:rFonts w:ascii="Courier New" w:hAnsi="Courier New" w:cs="Courier New"/>
          <w:b/>
          <w:lang w:val="en-GB" w:eastAsia="ja-JP"/>
        </w:rPr>
        <w:t>gml</w:t>
      </w:r>
      <w:r w:rsidRPr="00190F38">
        <w:rPr>
          <w:rFonts w:ascii="Courier New" w:hAnsi="Courier New" w:cs="Courier New"/>
          <w:b/>
          <w:lang w:val="en-GB" w:eastAsia="ja-JP"/>
        </w:rPr>
        <w:t>:Abstract</w:t>
      </w:r>
      <w:r w:rsidR="00165056">
        <w:rPr>
          <w:rFonts w:ascii="Courier New" w:hAnsi="Courier New" w:cs="Courier New"/>
          <w:b/>
          <w:lang w:val="en-GB" w:eastAsia="ja-JP"/>
        </w:rPr>
        <w:t>Geometry</w:t>
      </w:r>
      <w:r>
        <w:rPr>
          <w:lang w:val="en-GB" w:eastAsia="ja-JP"/>
        </w:rPr>
        <w:t xml:space="preserve"> wherever it is intended to represent a spatial position.</w:t>
      </w:r>
    </w:p>
    <w:p w:rsidR="00733DCE" w:rsidRDefault="00733DCE" w:rsidP="00190F38">
      <w:pPr>
        <w:pStyle w:val="BodyText"/>
        <w:rPr>
          <w:lang w:val="en-GB" w:eastAsia="ja-JP"/>
        </w:rPr>
      </w:pPr>
      <w:r>
        <w:rPr>
          <w:lang w:val="en-GB" w:eastAsia="ja-JP"/>
        </w:rPr>
        <w:t xml:space="preserve">No elements shall be allowed as members of the </w:t>
      </w:r>
      <w:r>
        <w:rPr>
          <w:rFonts w:ascii="Courier New" w:hAnsi="Courier New" w:cs="Courier New"/>
          <w:b/>
          <w:lang w:val="en-GB" w:eastAsia="ja-JP"/>
        </w:rPr>
        <w:t>gml</w:t>
      </w:r>
      <w:r w:rsidRPr="00190F38">
        <w:rPr>
          <w:rFonts w:ascii="Courier New" w:hAnsi="Courier New" w:cs="Courier New"/>
          <w:b/>
          <w:lang w:val="en-GB" w:eastAsia="ja-JP"/>
        </w:rPr>
        <w:t>:Abstract</w:t>
      </w:r>
      <w:r>
        <w:rPr>
          <w:rFonts w:ascii="Courier New" w:hAnsi="Courier New" w:cs="Courier New"/>
          <w:b/>
          <w:lang w:val="en-GB" w:eastAsia="ja-JP"/>
        </w:rPr>
        <w:t>Geometry</w:t>
      </w:r>
      <w:r>
        <w:rPr>
          <w:lang w:val="en-GB" w:eastAsia="ja-JP"/>
        </w:rPr>
        <w:t xml:space="preserve"> substitution group other than those in the ‘</w:t>
      </w:r>
      <w:r w:rsidRPr="00733DCE">
        <w:rPr>
          <w:b/>
          <w:lang w:val="en-GB" w:eastAsia="ja-JP"/>
        </w:rPr>
        <w:t>gml</w:t>
      </w:r>
      <w:r>
        <w:rPr>
          <w:lang w:val="en-GB" w:eastAsia="ja-JP"/>
        </w:rPr>
        <w:t>’ (</w:t>
      </w:r>
      <w:r w:rsidRPr="00733DCE">
        <w:rPr>
          <w:lang w:val="en-GB" w:eastAsia="ja-JP"/>
        </w:rPr>
        <w:t>"http://www.opengis.net/gml/3.2"</w:t>
      </w:r>
      <w:r>
        <w:rPr>
          <w:lang w:val="en-GB" w:eastAsia="ja-JP"/>
        </w:rPr>
        <w:t>), ‘</w:t>
      </w:r>
      <w:r w:rsidRPr="00733DCE">
        <w:rPr>
          <w:b/>
          <w:lang w:val="en-GB" w:eastAsia="ja-JP"/>
        </w:rPr>
        <w:t>gmlce</w:t>
      </w:r>
      <w:r>
        <w:rPr>
          <w:lang w:val="en-GB" w:eastAsia="ja-JP"/>
        </w:rPr>
        <w:t>’ (</w:t>
      </w:r>
      <w:r w:rsidRPr="00733DCE">
        <w:rPr>
          <w:lang w:val="en-GB" w:eastAsia="ja-JP"/>
        </w:rPr>
        <w:t>"http://www.opengis.net/gml/3.3/ce"</w:t>
      </w:r>
      <w:r>
        <w:rPr>
          <w:lang w:val="en-GB" w:eastAsia="ja-JP"/>
        </w:rPr>
        <w:t xml:space="preserve">), </w:t>
      </w:r>
      <w:r w:rsidR="005C4940">
        <w:rPr>
          <w:lang w:val="en-GB" w:eastAsia="ja-JP"/>
        </w:rPr>
        <w:t>‘</w:t>
      </w:r>
      <w:r w:rsidR="005C4940" w:rsidRPr="00733DCE">
        <w:rPr>
          <w:b/>
          <w:lang w:val="en-GB" w:eastAsia="ja-JP"/>
        </w:rPr>
        <w:t>tspi</w:t>
      </w:r>
      <w:r w:rsidR="005C4940">
        <w:rPr>
          <w:lang w:val="en-GB" w:eastAsia="ja-JP"/>
        </w:rPr>
        <w:t>’, ‘</w:t>
      </w:r>
      <w:r w:rsidR="005C4940" w:rsidRPr="00733DCE">
        <w:rPr>
          <w:b/>
          <w:lang w:val="en-GB" w:eastAsia="ja-JP"/>
        </w:rPr>
        <w:t>tspi</w:t>
      </w:r>
      <w:r w:rsidR="005C4940">
        <w:rPr>
          <w:b/>
          <w:lang w:val="en-GB" w:eastAsia="ja-JP"/>
        </w:rPr>
        <w:t>-core</w:t>
      </w:r>
      <w:r w:rsidR="005C4940">
        <w:rPr>
          <w:lang w:val="en-GB" w:eastAsia="ja-JP"/>
        </w:rPr>
        <w:t xml:space="preserve">’ </w:t>
      </w:r>
      <w:r>
        <w:rPr>
          <w:lang w:val="en-GB" w:eastAsia="ja-JP"/>
        </w:rPr>
        <w:t>and ‘</w:t>
      </w:r>
      <w:r w:rsidRPr="00733DCE">
        <w:rPr>
          <w:b/>
          <w:lang w:val="en-GB" w:eastAsia="ja-JP"/>
        </w:rPr>
        <w:t>tspi-ext</w:t>
      </w:r>
      <w:r>
        <w:rPr>
          <w:lang w:val="en-GB" w:eastAsia="ja-JP"/>
        </w:rPr>
        <w:t>’ XML namespaces.</w:t>
      </w:r>
    </w:p>
    <w:p w:rsidR="00D71B83" w:rsidRDefault="0047320C" w:rsidP="00D71B83">
      <w:pPr>
        <w:pStyle w:val="Heading2"/>
        <w:rPr>
          <w:lang w:val="en-GB" w:eastAsia="ja-JP"/>
        </w:rPr>
      </w:pPr>
      <w:bookmarkStart w:id="42" w:name="_Ref243701627"/>
      <w:bookmarkStart w:id="43" w:name="_Toc324685900"/>
      <w:r>
        <w:rPr>
          <w:lang w:val="en-GB" w:eastAsia="ja-JP"/>
        </w:rPr>
        <w:t>Position</w:t>
      </w:r>
      <w:bookmarkEnd w:id="42"/>
      <w:r w:rsidR="00F87B63">
        <w:rPr>
          <w:lang w:val="en-GB" w:eastAsia="ja-JP"/>
        </w:rPr>
        <w:t xml:space="preserve"> Infrastructure</w:t>
      </w:r>
      <w:bookmarkEnd w:id="43"/>
    </w:p>
    <w:p w:rsidR="00E407F5" w:rsidRDefault="00E407F5" w:rsidP="00E407F5">
      <w:pPr>
        <w:pStyle w:val="Heading3"/>
        <w:rPr>
          <w:lang w:val="en-GB" w:eastAsia="ja-JP"/>
        </w:rPr>
      </w:pPr>
      <w:bookmarkStart w:id="44" w:name="_Ref243096496"/>
      <w:bookmarkStart w:id="45" w:name="_Toc324685901"/>
      <w:r>
        <w:rPr>
          <w:lang w:val="en-GB" w:eastAsia="ja-JP"/>
        </w:rPr>
        <w:t xml:space="preserve">Coordinate </w:t>
      </w:r>
      <w:r w:rsidR="00792EF9">
        <w:rPr>
          <w:lang w:val="en-GB" w:eastAsia="ja-JP"/>
        </w:rPr>
        <w:t xml:space="preserve">Reference </w:t>
      </w:r>
      <w:r>
        <w:rPr>
          <w:lang w:val="en-GB" w:eastAsia="ja-JP"/>
        </w:rPr>
        <w:t>Systems</w:t>
      </w:r>
      <w:bookmarkEnd w:id="44"/>
      <w:bookmarkEnd w:id="45"/>
    </w:p>
    <w:p w:rsidR="00FB3272" w:rsidRDefault="00FB3272" w:rsidP="00FB3272">
      <w:pPr>
        <w:pStyle w:val="Heading4"/>
        <w:rPr>
          <w:lang w:val="en-GB" w:eastAsia="ja-JP"/>
        </w:rPr>
      </w:pPr>
      <w:bookmarkStart w:id="46" w:name="_Ref324657997"/>
      <w:r>
        <w:rPr>
          <w:lang w:val="en-GB" w:eastAsia="ja-JP"/>
        </w:rPr>
        <w:t>Coordinates</w:t>
      </w:r>
      <w:bookmarkEnd w:id="46"/>
    </w:p>
    <w:p w:rsidR="00E407F5" w:rsidRDefault="00E407F5" w:rsidP="00034CA0">
      <w:pPr>
        <w:pStyle w:val="BodyText"/>
        <w:rPr>
          <w:lang w:val="en-GB" w:eastAsia="ja-JP"/>
        </w:rPr>
      </w:pPr>
      <w:r>
        <w:rPr>
          <w:lang w:val="en-GB" w:eastAsia="ja-JP"/>
        </w:rPr>
        <w:t>A</w:t>
      </w:r>
      <w:r w:rsidRPr="00E407F5">
        <w:rPr>
          <w:lang w:val="en-GB" w:eastAsia="ja-JP"/>
        </w:rPr>
        <w:t xml:space="preserve"> coordinate</w:t>
      </w:r>
      <w:r w:rsidR="00034CA0">
        <w:rPr>
          <w:rStyle w:val="FootnoteReference"/>
          <w:lang w:val="en-GB" w:eastAsia="ja-JP"/>
        </w:rPr>
        <w:footnoteReference w:id="12"/>
      </w:r>
      <w:r w:rsidRPr="00E407F5">
        <w:rPr>
          <w:lang w:val="en-GB" w:eastAsia="ja-JP"/>
        </w:rPr>
        <w:t xml:space="preserve"> is one of </w:t>
      </w:r>
      <w:r w:rsidRPr="00D66492">
        <w:rPr>
          <w:i/>
          <w:lang w:val="en-GB" w:eastAsia="ja-JP"/>
        </w:rPr>
        <w:t>n</w:t>
      </w:r>
      <w:r w:rsidRPr="00E407F5">
        <w:rPr>
          <w:lang w:val="en-GB" w:eastAsia="ja-JP"/>
        </w:rPr>
        <w:t xml:space="preserve"> scalar values that </w:t>
      </w:r>
      <w:r w:rsidR="00034CA0">
        <w:rPr>
          <w:lang w:val="en-GB" w:eastAsia="ja-JP"/>
        </w:rPr>
        <w:t xml:space="preserve">when taken together </w:t>
      </w:r>
      <w:r w:rsidRPr="00E407F5">
        <w:rPr>
          <w:lang w:val="en-GB" w:eastAsia="ja-JP"/>
        </w:rPr>
        <w:t xml:space="preserve">define a </w:t>
      </w:r>
      <w:r w:rsidR="00FD7BC4">
        <w:rPr>
          <w:lang w:val="en-GB" w:eastAsia="ja-JP"/>
        </w:rPr>
        <w:t>direct</w:t>
      </w:r>
      <w:r w:rsidR="00FD7BC4" w:rsidRPr="00E407F5">
        <w:rPr>
          <w:lang w:val="en-GB" w:eastAsia="ja-JP"/>
        </w:rPr>
        <w:t xml:space="preserve"> </w:t>
      </w:r>
      <w:r>
        <w:rPr>
          <w:lang w:val="en-GB" w:eastAsia="ja-JP"/>
        </w:rPr>
        <w:t>position</w:t>
      </w:r>
      <w:r w:rsidRPr="00E407F5">
        <w:rPr>
          <w:lang w:val="en-GB" w:eastAsia="ja-JP"/>
        </w:rPr>
        <w:t>.</w:t>
      </w:r>
      <w:r w:rsidR="002E4761">
        <w:rPr>
          <w:lang w:val="en-GB" w:eastAsia="ja-JP"/>
        </w:rPr>
        <w:t xml:space="preserve"> </w:t>
      </w:r>
      <w:r w:rsidRPr="00E407F5">
        <w:rPr>
          <w:lang w:val="en-GB" w:eastAsia="ja-JP"/>
        </w:rPr>
        <w:t xml:space="preserve">A coordinate tuple is an ordered list of </w:t>
      </w:r>
      <w:r w:rsidR="00644791" w:rsidRPr="00D66492">
        <w:rPr>
          <w:i/>
          <w:lang w:val="en-GB" w:eastAsia="ja-JP"/>
        </w:rPr>
        <w:t>n</w:t>
      </w:r>
      <w:r w:rsidR="00034CA0">
        <w:rPr>
          <w:lang w:val="en-GB" w:eastAsia="ja-JP"/>
        </w:rPr>
        <w:t xml:space="preserve"> coordinates that define that</w:t>
      </w:r>
      <w:r w:rsidRPr="00E407F5">
        <w:rPr>
          <w:lang w:val="en-GB" w:eastAsia="ja-JP"/>
        </w:rPr>
        <w:t xml:space="preserve"> position. In </w:t>
      </w:r>
      <w:r w:rsidR="00034CA0">
        <w:rPr>
          <w:lang w:val="en-GB" w:eastAsia="ja-JP"/>
        </w:rPr>
        <w:t>th</w:t>
      </w:r>
      <w:r w:rsidR="00F65D59">
        <w:rPr>
          <w:lang w:val="en-GB" w:eastAsia="ja-JP"/>
        </w:rPr>
        <w:t>is</w:t>
      </w:r>
      <w:r w:rsidR="00034CA0">
        <w:rPr>
          <w:lang w:val="en-GB" w:eastAsia="ja-JP"/>
        </w:rPr>
        <w:t xml:space="preserve"> </w:t>
      </w:r>
      <w:r w:rsidR="00934230">
        <w:rPr>
          <w:lang w:val="en-GB" w:eastAsia="ja-JP"/>
        </w:rPr>
        <w:t>TSPI</w:t>
      </w:r>
      <w:r w:rsidRPr="00E407F5">
        <w:rPr>
          <w:lang w:val="en-GB" w:eastAsia="ja-JP"/>
        </w:rPr>
        <w:t xml:space="preserve"> </w:t>
      </w:r>
      <w:r w:rsidR="00F65D59">
        <w:rPr>
          <w:lang w:val="en-GB" w:eastAsia="ja-JP"/>
        </w:rPr>
        <w:t xml:space="preserve">specification </w:t>
      </w:r>
      <w:r w:rsidRPr="00E407F5">
        <w:rPr>
          <w:lang w:val="en-GB" w:eastAsia="ja-JP"/>
        </w:rPr>
        <w:t>the coordinate tuple shall be composed of one, two or three spatial coordinates. The</w:t>
      </w:r>
      <w:r w:rsidR="00814126">
        <w:rPr>
          <w:lang w:val="en-GB" w:eastAsia="ja-JP"/>
        </w:rPr>
        <w:t>se</w:t>
      </w:r>
      <w:r w:rsidR="00034CA0">
        <w:rPr>
          <w:lang w:val="en-GB" w:eastAsia="ja-JP"/>
        </w:rPr>
        <w:t xml:space="preserve"> </w:t>
      </w:r>
      <w:r w:rsidRPr="00E407F5">
        <w:rPr>
          <w:lang w:val="en-GB" w:eastAsia="ja-JP"/>
        </w:rPr>
        <w:t xml:space="preserve">coordinates shall be mutually independent and their number </w:t>
      </w:r>
      <w:r w:rsidR="00034CA0">
        <w:rPr>
          <w:lang w:val="en-GB" w:eastAsia="ja-JP"/>
        </w:rPr>
        <w:t>is</w:t>
      </w:r>
      <w:r w:rsidRPr="00E407F5">
        <w:rPr>
          <w:lang w:val="en-GB" w:eastAsia="ja-JP"/>
        </w:rPr>
        <w:t xml:space="preserve"> equal to the dimension of the coordinate</w:t>
      </w:r>
      <w:r w:rsidR="00034CA0">
        <w:rPr>
          <w:lang w:val="en-GB" w:eastAsia="ja-JP"/>
        </w:rPr>
        <w:t xml:space="preserve"> </w:t>
      </w:r>
      <w:r w:rsidRPr="00E407F5">
        <w:rPr>
          <w:lang w:val="en-GB" w:eastAsia="ja-JP"/>
        </w:rPr>
        <w:t>space.</w:t>
      </w:r>
    </w:p>
    <w:p w:rsidR="00034CA0" w:rsidRDefault="00034CA0" w:rsidP="00034CA0">
      <w:pPr>
        <w:pStyle w:val="BodyText"/>
        <w:rPr>
          <w:lang w:val="en-GB" w:eastAsia="ja-JP"/>
        </w:rPr>
      </w:pPr>
      <w:r w:rsidRPr="00034CA0">
        <w:rPr>
          <w:lang w:val="en-GB" w:eastAsia="ja-JP"/>
        </w:rPr>
        <w:t>Coordinates are ambiguous until the system to which those coordinates are related has been fully defined</w:t>
      </w:r>
      <w:r w:rsidR="00814126">
        <w:rPr>
          <w:lang w:val="en-GB" w:eastAsia="ja-JP"/>
        </w:rPr>
        <w:t xml:space="preserve">, </w:t>
      </w:r>
      <w:r w:rsidR="00644791">
        <w:rPr>
          <w:lang w:val="en-GB" w:eastAsia="ja-JP"/>
        </w:rPr>
        <w:t>otherwise</w:t>
      </w:r>
      <w:r w:rsidR="00814126">
        <w:rPr>
          <w:lang w:val="en-GB" w:eastAsia="ja-JP"/>
        </w:rPr>
        <w:t xml:space="preserve"> </w:t>
      </w:r>
      <w:r w:rsidRPr="00034CA0">
        <w:rPr>
          <w:lang w:val="en-GB" w:eastAsia="ja-JP"/>
        </w:rPr>
        <w:t xml:space="preserve">coordinates are </w:t>
      </w:r>
      <w:r w:rsidR="001F7F8D">
        <w:rPr>
          <w:lang w:val="en-GB" w:eastAsia="ja-JP"/>
        </w:rPr>
        <w:t>relatively</w:t>
      </w:r>
      <w:r w:rsidR="00814126">
        <w:rPr>
          <w:lang w:val="en-GB" w:eastAsia="ja-JP"/>
        </w:rPr>
        <w:t xml:space="preserve"> meaningless</w:t>
      </w:r>
      <w:r w:rsidRPr="00034CA0">
        <w:rPr>
          <w:lang w:val="en-GB" w:eastAsia="ja-JP"/>
        </w:rPr>
        <w:t>.</w:t>
      </w:r>
      <w:r>
        <w:rPr>
          <w:lang w:val="en-GB" w:eastAsia="ja-JP"/>
        </w:rPr>
        <w:t xml:space="preserve"> </w:t>
      </w:r>
      <w:r w:rsidRPr="00034CA0">
        <w:rPr>
          <w:lang w:val="en-GB" w:eastAsia="ja-JP"/>
        </w:rPr>
        <w:t xml:space="preserve">A </w:t>
      </w:r>
      <w:r>
        <w:rPr>
          <w:lang w:val="en-GB" w:eastAsia="ja-JP"/>
        </w:rPr>
        <w:t>C</w:t>
      </w:r>
      <w:r w:rsidRPr="00034CA0">
        <w:rPr>
          <w:lang w:val="en-GB" w:eastAsia="ja-JP"/>
        </w:rPr>
        <w:t xml:space="preserve">oordinate </w:t>
      </w:r>
      <w:r>
        <w:rPr>
          <w:lang w:val="en-GB" w:eastAsia="ja-JP"/>
        </w:rPr>
        <w:t>R</w:t>
      </w:r>
      <w:r w:rsidRPr="00034CA0">
        <w:rPr>
          <w:lang w:val="en-GB" w:eastAsia="ja-JP"/>
        </w:rPr>
        <w:t xml:space="preserve">eference </w:t>
      </w:r>
      <w:r>
        <w:rPr>
          <w:lang w:val="en-GB" w:eastAsia="ja-JP"/>
        </w:rPr>
        <w:t>S</w:t>
      </w:r>
      <w:r w:rsidRPr="00034CA0">
        <w:rPr>
          <w:lang w:val="en-GB" w:eastAsia="ja-JP"/>
        </w:rPr>
        <w:t>ystem (CRS) defines the coordinate space such that the coordinate values are</w:t>
      </w:r>
      <w:r>
        <w:rPr>
          <w:lang w:val="en-GB" w:eastAsia="ja-JP"/>
        </w:rPr>
        <w:t xml:space="preserve"> </w:t>
      </w:r>
      <w:r w:rsidRPr="00034CA0">
        <w:rPr>
          <w:lang w:val="en-GB" w:eastAsia="ja-JP"/>
        </w:rPr>
        <w:t xml:space="preserve">unambiguous. </w:t>
      </w:r>
      <w:r>
        <w:rPr>
          <w:lang w:val="en-GB" w:eastAsia="ja-JP"/>
        </w:rPr>
        <w:t>The</w:t>
      </w:r>
      <w:r w:rsidRPr="00034CA0">
        <w:rPr>
          <w:lang w:val="en-GB" w:eastAsia="ja-JP"/>
        </w:rPr>
        <w:t xml:space="preserve"> order of the coordinates within the coordinate tuple and their</w:t>
      </w:r>
      <w:r>
        <w:rPr>
          <w:lang w:val="en-GB" w:eastAsia="ja-JP"/>
        </w:rPr>
        <w:t xml:space="preserve"> </w:t>
      </w:r>
      <w:r w:rsidRPr="00034CA0">
        <w:rPr>
          <w:lang w:val="en-GB" w:eastAsia="ja-JP"/>
        </w:rPr>
        <w:t xml:space="preserve">unit(s) of measure </w:t>
      </w:r>
      <w:r>
        <w:rPr>
          <w:lang w:val="en-GB" w:eastAsia="ja-JP"/>
        </w:rPr>
        <w:t xml:space="preserve">are </w:t>
      </w:r>
      <w:r w:rsidRPr="00034CA0">
        <w:rPr>
          <w:lang w:val="en-GB" w:eastAsia="ja-JP"/>
        </w:rPr>
        <w:t xml:space="preserve">parts of the </w:t>
      </w:r>
      <w:r>
        <w:rPr>
          <w:lang w:val="en-GB" w:eastAsia="ja-JP"/>
        </w:rPr>
        <w:t xml:space="preserve">CRS </w:t>
      </w:r>
      <w:r w:rsidRPr="00034CA0">
        <w:rPr>
          <w:lang w:val="en-GB" w:eastAsia="ja-JP"/>
        </w:rPr>
        <w:t>definition.</w:t>
      </w:r>
    </w:p>
    <w:p w:rsidR="00C65F07" w:rsidRPr="00C65F07" w:rsidRDefault="00B013DD" w:rsidP="00B013DD">
      <w:pPr>
        <w:pStyle w:val="BodyText"/>
        <w:rPr>
          <w:lang w:val="en-GB" w:eastAsia="ja-JP"/>
        </w:rPr>
      </w:pPr>
      <w:r>
        <w:rPr>
          <w:lang w:val="en-GB" w:eastAsia="ja-JP"/>
        </w:rPr>
        <w:t>ISO 19136:200</w:t>
      </w:r>
      <w:r w:rsidR="00F025F8">
        <w:rPr>
          <w:lang w:val="en-GB" w:eastAsia="ja-JP"/>
        </w:rPr>
        <w:t>7</w:t>
      </w:r>
      <w:r>
        <w:rPr>
          <w:lang w:val="en-GB" w:eastAsia="ja-JP"/>
        </w:rPr>
        <w:t xml:space="preserve"> (GML) encodes </w:t>
      </w:r>
      <w:r w:rsidR="008078D2">
        <w:rPr>
          <w:lang w:val="en-GB" w:eastAsia="ja-JP"/>
        </w:rPr>
        <w:t>a spatial coordinate</w:t>
      </w:r>
      <w:r>
        <w:rPr>
          <w:lang w:val="en-GB" w:eastAsia="ja-JP"/>
        </w:rPr>
        <w:t xml:space="preserve"> as</w:t>
      </w:r>
      <w:r w:rsidR="008078D2">
        <w:rPr>
          <w:lang w:val="en-GB" w:eastAsia="ja-JP"/>
        </w:rPr>
        <w:t xml:space="preserve"> an</w:t>
      </w:r>
      <w:r>
        <w:rPr>
          <w:lang w:val="en-GB" w:eastAsia="ja-JP"/>
        </w:rPr>
        <w:t xml:space="preserve"> </w:t>
      </w:r>
      <w:r w:rsidRPr="007C03E8">
        <w:rPr>
          <w:rFonts w:ascii="Courier New" w:hAnsi="Courier New" w:cs="Courier New"/>
          <w:b/>
          <w:lang w:val="en-GB" w:eastAsia="ja-JP"/>
        </w:rPr>
        <w:t>xsd:double</w:t>
      </w:r>
      <w:r>
        <w:rPr>
          <w:lang w:val="en-GB" w:eastAsia="ja-JP"/>
        </w:rPr>
        <w:t xml:space="preserve">. </w:t>
      </w:r>
      <w:r w:rsidRPr="00F025F8">
        <w:rPr>
          <w:i/>
          <w:lang w:val="en-GB" w:eastAsia="ja-JP"/>
        </w:rPr>
        <w:t xml:space="preserve">XML Schema Part 2: Datatypes Second Edition </w:t>
      </w:r>
      <w:r>
        <w:rPr>
          <w:lang w:val="en-GB" w:eastAsia="ja-JP"/>
        </w:rPr>
        <w:t>(</w:t>
      </w:r>
      <w:r w:rsidRPr="00B013DD">
        <w:rPr>
          <w:lang w:val="en-GB" w:eastAsia="ja-JP"/>
        </w:rPr>
        <w:t>W3C Recommendation 28 October 2004</w:t>
      </w:r>
      <w:r>
        <w:rPr>
          <w:lang w:val="en-GB" w:eastAsia="ja-JP"/>
        </w:rPr>
        <w:t>) Section 3.2.5 specifies the characteristics of this encoding as follows:</w:t>
      </w:r>
    </w:p>
    <w:p w:rsidR="00C65F07" w:rsidRPr="00AC318D" w:rsidRDefault="00B013DD" w:rsidP="003D35BE">
      <w:pPr>
        <w:pStyle w:val="BodyText"/>
        <w:pBdr>
          <w:top w:val="single" w:sz="4" w:space="1" w:color="auto"/>
          <w:left w:val="single" w:sz="4" w:space="4" w:color="auto"/>
          <w:bottom w:val="single" w:sz="4" w:space="1" w:color="auto"/>
          <w:right w:val="single" w:sz="4" w:space="4" w:color="auto"/>
        </w:pBdr>
        <w:ind w:left="360" w:right="540"/>
        <w:rPr>
          <w:rStyle w:val="termdef"/>
        </w:rPr>
      </w:pPr>
      <w:bookmarkStart w:id="47" w:name="dt-double"/>
      <w:r>
        <w:rPr>
          <w:rStyle w:val="termdef"/>
        </w:rPr>
        <w:t>[Definition:]  </w:t>
      </w:r>
      <w:bookmarkEnd w:id="47"/>
      <w:r>
        <w:rPr>
          <w:rStyle w:val="termdef"/>
        </w:rPr>
        <w:t xml:space="preserve">The </w:t>
      </w:r>
      <w:r>
        <w:rPr>
          <w:rStyle w:val="termdef"/>
          <w:b/>
          <w:bCs/>
        </w:rPr>
        <w:t>double</w:t>
      </w:r>
      <w:r>
        <w:rPr>
          <w:rStyle w:val="termdef"/>
        </w:rPr>
        <w:t xml:space="preserve"> datatype is patterned after the IEEE double-precision 64-bit floating point type </w:t>
      </w:r>
      <w:r w:rsidR="00393796">
        <w:t xml:space="preserve"> </w:t>
      </w:r>
      <w:r w:rsidR="00393796" w:rsidRPr="00393796">
        <w:rPr>
          <w:rStyle w:val="Hyperlink"/>
        </w:rPr>
        <w:t>[</w:t>
      </w:r>
      <w:r w:rsidR="00393796" w:rsidRPr="00AC318D">
        <w:rPr>
          <w:rStyle w:val="Hyperlink"/>
          <w:color w:val="auto"/>
          <w:u w:val="none"/>
        </w:rPr>
        <w:t>IEEE 754-1985</w:t>
      </w:r>
      <w:r w:rsidR="00393796" w:rsidRPr="00393796">
        <w:rPr>
          <w:rStyle w:val="Hyperlink"/>
        </w:rPr>
        <w:t>]</w:t>
      </w:r>
      <w:r w:rsidR="00393796">
        <w:t xml:space="preserve">. </w:t>
      </w:r>
      <w:r>
        <w:rPr>
          <w:rStyle w:val="termdef"/>
        </w:rPr>
        <w:t xml:space="preserve">The basic </w:t>
      </w:r>
      <w:r w:rsidR="008F06F1" w:rsidRPr="00AC318D">
        <w:rPr>
          <w:rStyle w:val="termdef"/>
        </w:rPr>
        <w:t>value space</w:t>
      </w:r>
      <w:r w:rsidR="008F06F1">
        <w:rPr>
          <w:rStyle w:val="termdef"/>
        </w:rPr>
        <w:t xml:space="preserve"> </w:t>
      </w:r>
      <w:r>
        <w:rPr>
          <w:rStyle w:val="termdef"/>
        </w:rPr>
        <w:t xml:space="preserve">of </w:t>
      </w:r>
      <w:r>
        <w:rPr>
          <w:rStyle w:val="termdef"/>
          <w:b/>
          <w:bCs/>
        </w:rPr>
        <w:t>double</w:t>
      </w:r>
      <w:r>
        <w:rPr>
          <w:rStyle w:val="termdef"/>
        </w:rPr>
        <w:t xml:space="preserve"> consists of the values </w:t>
      </w:r>
      <w:r>
        <w:rPr>
          <w:rStyle w:val="Emphasis"/>
        </w:rPr>
        <w:t>m × 2^e</w:t>
      </w:r>
      <w:r>
        <w:rPr>
          <w:rStyle w:val="termdef"/>
        </w:rPr>
        <w:t xml:space="preserve">, where </w:t>
      </w:r>
      <w:r>
        <w:rPr>
          <w:rStyle w:val="Emphasis"/>
        </w:rPr>
        <w:t>m</w:t>
      </w:r>
      <w:r>
        <w:rPr>
          <w:rStyle w:val="termdef"/>
        </w:rPr>
        <w:t xml:space="preserve"> is an integer whose absolute value is less than </w:t>
      </w:r>
      <w:r>
        <w:rPr>
          <w:rStyle w:val="Emphasis"/>
        </w:rPr>
        <w:t>2^53</w:t>
      </w:r>
      <w:r>
        <w:rPr>
          <w:rStyle w:val="termdef"/>
        </w:rPr>
        <w:t xml:space="preserve">, and </w:t>
      </w:r>
      <w:r>
        <w:rPr>
          <w:rStyle w:val="Emphasis"/>
        </w:rPr>
        <w:t>e</w:t>
      </w:r>
      <w:r>
        <w:rPr>
          <w:rStyle w:val="termdef"/>
        </w:rPr>
        <w:t xml:space="preserve"> is an integer between -1075 and 970, inclusive. In addition to the basic </w:t>
      </w:r>
      <w:r w:rsidR="00AC318D" w:rsidRPr="00AC318D">
        <w:rPr>
          <w:rStyle w:val="termdef"/>
        </w:rPr>
        <w:t>value space</w:t>
      </w:r>
      <w:r w:rsidR="00AC318D">
        <w:rPr>
          <w:rStyle w:val="termdef"/>
        </w:rPr>
        <w:t xml:space="preserve"> </w:t>
      </w:r>
      <w:r>
        <w:rPr>
          <w:rStyle w:val="termdef"/>
        </w:rPr>
        <w:t xml:space="preserve">described above, the </w:t>
      </w:r>
      <w:r w:rsidR="00AC318D" w:rsidRPr="00AC318D">
        <w:rPr>
          <w:rStyle w:val="termdef"/>
        </w:rPr>
        <w:t>value space</w:t>
      </w:r>
      <w:r w:rsidR="00AC318D">
        <w:rPr>
          <w:rStyle w:val="termdef"/>
        </w:rPr>
        <w:t xml:space="preserve"> </w:t>
      </w:r>
      <w:r>
        <w:rPr>
          <w:rStyle w:val="termdef"/>
        </w:rPr>
        <w:t xml:space="preserve">of </w:t>
      </w:r>
      <w:r>
        <w:rPr>
          <w:rStyle w:val="termdef"/>
          <w:b/>
          <w:bCs/>
        </w:rPr>
        <w:t>double</w:t>
      </w:r>
      <w:r>
        <w:rPr>
          <w:rStyle w:val="termdef"/>
        </w:rPr>
        <w:t xml:space="preserve"> also contains the following three </w:t>
      </w:r>
      <w:r>
        <w:rPr>
          <w:rStyle w:val="Emphasis"/>
        </w:rPr>
        <w:t>special values</w:t>
      </w:r>
      <w:r>
        <w:rPr>
          <w:rStyle w:val="termdef"/>
        </w:rPr>
        <w:t xml:space="preserve">: positive and negative infinity and not-a-number (NaN). </w:t>
      </w:r>
      <w:r w:rsidRPr="00AC318D">
        <w:rPr>
          <w:rStyle w:val="termdef"/>
        </w:rPr>
        <w:t xml:space="preserve">The </w:t>
      </w:r>
      <w:r w:rsidRPr="00AC318D">
        <w:rPr>
          <w:rStyle w:val="Hyperlink"/>
          <w:color w:val="auto"/>
          <w:u w:val="none"/>
        </w:rPr>
        <w:t>order-relation</w:t>
      </w:r>
      <w:r w:rsidRPr="00AC318D">
        <w:rPr>
          <w:rStyle w:val="termdef"/>
        </w:rPr>
        <w:t xml:space="preserve"> on </w:t>
      </w:r>
      <w:r w:rsidRPr="00AC318D">
        <w:rPr>
          <w:rStyle w:val="termdef"/>
          <w:b/>
          <w:bCs/>
        </w:rPr>
        <w:t>double</w:t>
      </w:r>
      <w:r w:rsidRPr="00AC318D">
        <w:rPr>
          <w:rStyle w:val="termdef"/>
        </w:rPr>
        <w:t xml:space="preserve"> is: </w:t>
      </w:r>
      <w:r w:rsidRPr="00AC318D">
        <w:rPr>
          <w:rStyle w:val="Emphasis"/>
        </w:rPr>
        <w:t>x &lt; y iff y - x</w:t>
      </w:r>
      <w:r w:rsidRPr="00AC318D">
        <w:rPr>
          <w:rStyle w:val="termdef"/>
        </w:rPr>
        <w:t xml:space="preserve"> is positive for x and y in the value space. Positive infinity is greater than all other non-NaN values. NaN equals itself but is </w:t>
      </w:r>
      <w:r w:rsidRPr="00AC318D">
        <w:rPr>
          <w:rStyle w:val="Hyperlink"/>
          <w:color w:val="auto"/>
          <w:u w:val="none"/>
        </w:rPr>
        <w:t>incomparable</w:t>
      </w:r>
      <w:r w:rsidRPr="00AC318D">
        <w:rPr>
          <w:rStyle w:val="termdef"/>
        </w:rPr>
        <w:t xml:space="preserve"> with (neither greater than nor less than) any other value in the</w:t>
      </w:r>
      <w:r w:rsidR="00AC318D" w:rsidRPr="00AC318D">
        <w:rPr>
          <w:rStyle w:val="termdef"/>
        </w:rPr>
        <w:t xml:space="preserve"> value space.</w:t>
      </w:r>
    </w:p>
    <w:p w:rsidR="00B013DD" w:rsidRPr="00AC318D" w:rsidRDefault="00B013DD" w:rsidP="003D35BE">
      <w:pPr>
        <w:pStyle w:val="BodyText"/>
        <w:pBdr>
          <w:top w:val="single" w:sz="4" w:space="1" w:color="auto"/>
          <w:left w:val="single" w:sz="4" w:space="4" w:color="auto"/>
          <w:bottom w:val="single" w:sz="4" w:space="1" w:color="auto"/>
          <w:right w:val="single" w:sz="4" w:space="4" w:color="auto"/>
        </w:pBdr>
        <w:ind w:left="360" w:right="540"/>
      </w:pPr>
      <w:r w:rsidRPr="00AC318D">
        <w:t xml:space="preserve">A literal in the </w:t>
      </w:r>
      <w:r w:rsidR="008F06F1" w:rsidRPr="00AC318D">
        <w:rPr>
          <w:rStyle w:val="termdef"/>
        </w:rPr>
        <w:t xml:space="preserve">lexical space </w:t>
      </w:r>
      <w:r w:rsidRPr="00AC318D">
        <w:t xml:space="preserve">representing a decimal number </w:t>
      </w:r>
      <w:r w:rsidRPr="00AC318D">
        <w:rPr>
          <w:rStyle w:val="Emphasis"/>
        </w:rPr>
        <w:t>d</w:t>
      </w:r>
      <w:r w:rsidRPr="00AC318D">
        <w:t xml:space="preserve"> maps to the normalized value in the </w:t>
      </w:r>
      <w:r w:rsidR="008F06F1" w:rsidRPr="00AC318D">
        <w:rPr>
          <w:rStyle w:val="termdef"/>
        </w:rPr>
        <w:t xml:space="preserve">value space </w:t>
      </w:r>
      <w:r w:rsidRPr="00AC318D">
        <w:t xml:space="preserve">of </w:t>
      </w:r>
      <w:r w:rsidRPr="00AC318D">
        <w:rPr>
          <w:b/>
          <w:bCs/>
        </w:rPr>
        <w:t>double</w:t>
      </w:r>
      <w:r w:rsidRPr="00AC318D">
        <w:t xml:space="preserve"> that is closest to </w:t>
      </w:r>
      <w:r w:rsidRPr="00AC318D">
        <w:rPr>
          <w:rStyle w:val="Emphasis"/>
        </w:rPr>
        <w:t>d</w:t>
      </w:r>
      <w:r w:rsidRPr="00AC318D">
        <w:t xml:space="preserve">; if </w:t>
      </w:r>
      <w:r w:rsidRPr="00AC318D">
        <w:rPr>
          <w:rStyle w:val="Emphasis"/>
        </w:rPr>
        <w:t>d</w:t>
      </w:r>
      <w:r w:rsidRPr="00AC318D">
        <w:t xml:space="preserve"> is exactly halfway between two such values then the even value is chosen. This is the </w:t>
      </w:r>
      <w:r w:rsidRPr="00AC318D">
        <w:rPr>
          <w:rStyle w:val="Emphasis"/>
        </w:rPr>
        <w:t>best approximation</w:t>
      </w:r>
      <w:r w:rsidRPr="00AC318D">
        <w:t xml:space="preserve"> of </w:t>
      </w:r>
      <w:r w:rsidRPr="00AC318D">
        <w:rPr>
          <w:rStyle w:val="Emphasis"/>
        </w:rPr>
        <w:t>d</w:t>
      </w:r>
      <w:r w:rsidRPr="00AC318D">
        <w:t xml:space="preserve"> </w:t>
      </w:r>
      <w:r w:rsidRPr="00AC318D">
        <w:rPr>
          <w:rStyle w:val="Hyperlink"/>
          <w:color w:val="auto"/>
          <w:u w:val="none"/>
        </w:rPr>
        <w:t>([Clinger, WD (1990)]</w:t>
      </w:r>
      <w:r w:rsidRPr="00AC318D">
        <w:t xml:space="preserve">, </w:t>
      </w:r>
      <w:r w:rsidRPr="00AC318D">
        <w:rPr>
          <w:rStyle w:val="Hyperlink"/>
          <w:color w:val="auto"/>
          <w:u w:val="none"/>
        </w:rPr>
        <w:t>[Gay, DM (1990)]</w:t>
      </w:r>
      <w:r w:rsidRPr="00AC318D">
        <w:t xml:space="preserve">), which is more accurate than the mapping required by </w:t>
      </w:r>
      <w:r w:rsidRPr="00AC318D">
        <w:rPr>
          <w:rStyle w:val="Hyperlink"/>
          <w:color w:val="auto"/>
          <w:u w:val="none"/>
        </w:rPr>
        <w:t>[IEEE 754-1985]</w:t>
      </w:r>
      <w:r w:rsidRPr="00AC318D">
        <w:t>.</w:t>
      </w:r>
    </w:p>
    <w:p w:rsidR="00B013DD" w:rsidRDefault="00B013DD" w:rsidP="003D35BE">
      <w:pPr>
        <w:pStyle w:val="BodyText"/>
        <w:pBdr>
          <w:top w:val="single" w:sz="4" w:space="1" w:color="auto"/>
          <w:left w:val="single" w:sz="4" w:space="4" w:color="auto"/>
          <w:bottom w:val="single" w:sz="4" w:space="1" w:color="auto"/>
          <w:right w:val="single" w:sz="4" w:space="4" w:color="auto"/>
        </w:pBdr>
        <w:ind w:left="360" w:right="540"/>
      </w:pPr>
      <w:bookmarkStart w:id="48" w:name="double-lexical-representation"/>
      <w:r w:rsidRPr="00AC318D">
        <w:rPr>
          <w:b/>
          <w:bCs/>
        </w:rPr>
        <w:t>double</w:t>
      </w:r>
      <w:r w:rsidRPr="00AC318D">
        <w:t xml:space="preserve"> values have a lexical representation consisting of a mantissa followed, optionally, by the character "E" or "e", followed by an exponent. The exponent </w:t>
      </w:r>
      <w:bookmarkEnd w:id="48"/>
      <w:r w:rsidRPr="00AC318D">
        <w:rPr>
          <w:rStyle w:val="Hyperlink"/>
          <w:color w:val="auto"/>
          <w:u w:val="none"/>
        </w:rPr>
        <w:t>must</w:t>
      </w:r>
      <w:r w:rsidRPr="00AC318D">
        <w:t xml:space="preserve"> be an integer. The mantissa must be a decimal number. The representations for exponent and mantissa must follow the lexical rules for </w:t>
      </w:r>
      <w:r w:rsidRPr="00AC318D">
        <w:rPr>
          <w:rStyle w:val="Hyperlink"/>
          <w:color w:val="auto"/>
          <w:u w:val="none"/>
        </w:rPr>
        <w:t>integer</w:t>
      </w:r>
      <w:r w:rsidRPr="00AC318D">
        <w:t xml:space="preserve"> and </w:t>
      </w:r>
      <w:r w:rsidRPr="00AC318D">
        <w:rPr>
          <w:rStyle w:val="Hyperlink"/>
          <w:color w:val="auto"/>
          <w:u w:val="none"/>
        </w:rPr>
        <w:t>decimal</w:t>
      </w:r>
      <w:r w:rsidRPr="00AC318D">
        <w:t>.</w:t>
      </w:r>
      <w:r>
        <w:t xml:space="preserve"> If the "E" or "e" and the following exponent are omitted, an exponent value of 0 is assumed.</w:t>
      </w:r>
    </w:p>
    <w:p w:rsidR="00B013DD" w:rsidRPr="00B013DD" w:rsidRDefault="00B013DD" w:rsidP="003D35BE">
      <w:pPr>
        <w:pStyle w:val="BodyText"/>
        <w:pBdr>
          <w:top w:val="single" w:sz="4" w:space="1" w:color="auto"/>
          <w:left w:val="single" w:sz="4" w:space="4" w:color="auto"/>
          <w:bottom w:val="single" w:sz="4" w:space="1" w:color="auto"/>
          <w:right w:val="single" w:sz="4" w:space="4" w:color="auto"/>
        </w:pBdr>
        <w:ind w:left="360" w:right="540"/>
        <w:rPr>
          <w:lang w:val="en-GB" w:eastAsia="ja-JP"/>
        </w:rPr>
      </w:pPr>
      <w:r w:rsidRPr="00B013DD">
        <w:rPr>
          <w:lang w:val="en-GB" w:eastAsia="ja-JP"/>
        </w:rPr>
        <w:t xml:space="preserve">The </w:t>
      </w:r>
      <w:r w:rsidRPr="00B013DD">
        <w:rPr>
          <w:i/>
          <w:lang w:val="en-GB" w:eastAsia="ja-JP"/>
        </w:rPr>
        <w:t>special</w:t>
      </w:r>
      <w:r w:rsidRPr="00B013DD">
        <w:rPr>
          <w:lang w:val="en-GB" w:eastAsia="ja-JP"/>
        </w:rPr>
        <w:t xml:space="preserve"> values positive and negative infinity and not-a-number have lexical representations </w:t>
      </w:r>
      <w:r w:rsidRPr="00422A4C">
        <w:rPr>
          <w:rFonts w:ascii="Courier New" w:hAnsi="Courier New" w:cs="Courier New"/>
          <w:sz w:val="16"/>
          <w:lang w:val="en-GB" w:eastAsia="ja-JP"/>
        </w:rPr>
        <w:t>INF</w:t>
      </w:r>
      <w:r w:rsidRPr="00B013DD">
        <w:rPr>
          <w:lang w:val="en-GB" w:eastAsia="ja-JP"/>
        </w:rPr>
        <w:t xml:space="preserve">, </w:t>
      </w:r>
      <w:r w:rsidRPr="00422A4C">
        <w:rPr>
          <w:rFonts w:ascii="Courier New" w:hAnsi="Courier New" w:cs="Courier New"/>
          <w:sz w:val="16"/>
          <w:lang w:val="en-GB" w:eastAsia="ja-JP"/>
        </w:rPr>
        <w:t xml:space="preserve">-INF </w:t>
      </w:r>
      <w:r w:rsidRPr="00B013DD">
        <w:rPr>
          <w:lang w:val="en-GB" w:eastAsia="ja-JP"/>
        </w:rPr>
        <w:t xml:space="preserve">and </w:t>
      </w:r>
      <w:r w:rsidRPr="00422A4C">
        <w:rPr>
          <w:rFonts w:ascii="Courier New" w:hAnsi="Courier New" w:cs="Courier New"/>
          <w:sz w:val="16"/>
          <w:lang w:val="en-GB" w:eastAsia="ja-JP"/>
        </w:rPr>
        <w:t>NaN</w:t>
      </w:r>
      <w:r w:rsidRPr="00B013DD">
        <w:rPr>
          <w:lang w:val="en-GB" w:eastAsia="ja-JP"/>
        </w:rPr>
        <w:t>, respectively. Lexical representations for zero may take a positive or negative sign.</w:t>
      </w:r>
    </w:p>
    <w:p w:rsidR="00B013DD" w:rsidRDefault="00B013DD" w:rsidP="003D35BE">
      <w:pPr>
        <w:pStyle w:val="BodyText"/>
        <w:pBdr>
          <w:top w:val="single" w:sz="4" w:space="1" w:color="auto"/>
          <w:left w:val="single" w:sz="4" w:space="4" w:color="auto"/>
          <w:bottom w:val="single" w:sz="4" w:space="1" w:color="auto"/>
          <w:right w:val="single" w:sz="4" w:space="4" w:color="auto"/>
        </w:pBdr>
        <w:ind w:left="360" w:right="540"/>
        <w:rPr>
          <w:lang w:val="en-GB" w:eastAsia="ja-JP"/>
        </w:rPr>
      </w:pPr>
      <w:r w:rsidRPr="00B013DD">
        <w:rPr>
          <w:lang w:val="en-GB" w:eastAsia="ja-JP"/>
        </w:rPr>
        <w:t xml:space="preserve">For example, </w:t>
      </w:r>
      <w:r w:rsidRPr="00422A4C">
        <w:rPr>
          <w:rFonts w:ascii="Courier New" w:hAnsi="Courier New" w:cs="Courier New"/>
          <w:sz w:val="16"/>
          <w:lang w:val="en-GB" w:eastAsia="ja-JP"/>
        </w:rPr>
        <w:t>-1E4</w:t>
      </w:r>
      <w:r w:rsidRPr="00B013DD">
        <w:rPr>
          <w:lang w:val="en-GB" w:eastAsia="ja-JP"/>
        </w:rPr>
        <w:t xml:space="preserve">, </w:t>
      </w:r>
      <w:r w:rsidRPr="00422A4C">
        <w:rPr>
          <w:rFonts w:ascii="Courier New" w:hAnsi="Courier New" w:cs="Courier New"/>
          <w:sz w:val="16"/>
          <w:lang w:val="en-GB" w:eastAsia="ja-JP"/>
        </w:rPr>
        <w:t>1267.43233E12</w:t>
      </w:r>
      <w:r w:rsidRPr="00B013DD">
        <w:rPr>
          <w:lang w:val="en-GB" w:eastAsia="ja-JP"/>
        </w:rPr>
        <w:t xml:space="preserve">, </w:t>
      </w:r>
      <w:r w:rsidRPr="00422A4C">
        <w:rPr>
          <w:rFonts w:ascii="Courier New" w:hAnsi="Courier New" w:cs="Courier New"/>
          <w:sz w:val="16"/>
          <w:lang w:val="en-GB" w:eastAsia="ja-JP"/>
        </w:rPr>
        <w:t>12.78e-2</w:t>
      </w:r>
      <w:r w:rsidRPr="00B013DD">
        <w:rPr>
          <w:lang w:val="en-GB" w:eastAsia="ja-JP"/>
        </w:rPr>
        <w:t xml:space="preserve">, </w:t>
      </w:r>
      <w:r w:rsidRPr="00422A4C">
        <w:rPr>
          <w:rFonts w:ascii="Courier New" w:hAnsi="Courier New" w:cs="Courier New"/>
          <w:sz w:val="16"/>
          <w:lang w:val="en-GB" w:eastAsia="ja-JP"/>
        </w:rPr>
        <w:t>12</w:t>
      </w:r>
      <w:r w:rsidR="00422A4C" w:rsidRPr="00B013DD">
        <w:rPr>
          <w:lang w:val="en-GB" w:eastAsia="ja-JP"/>
        </w:rPr>
        <w:t>,</w:t>
      </w:r>
      <w:r w:rsidRPr="00422A4C">
        <w:rPr>
          <w:rFonts w:ascii="Courier New" w:hAnsi="Courier New" w:cs="Courier New"/>
          <w:sz w:val="16"/>
          <w:lang w:val="en-GB" w:eastAsia="ja-JP"/>
        </w:rPr>
        <w:t xml:space="preserve"> -0</w:t>
      </w:r>
      <w:r w:rsidRPr="00B013DD">
        <w:rPr>
          <w:lang w:val="en-GB" w:eastAsia="ja-JP"/>
        </w:rPr>
        <w:t xml:space="preserve">, </w:t>
      </w:r>
      <w:r w:rsidRPr="00422A4C">
        <w:rPr>
          <w:rFonts w:ascii="Courier New" w:hAnsi="Courier New" w:cs="Courier New"/>
          <w:sz w:val="16"/>
          <w:lang w:val="en-GB" w:eastAsia="ja-JP"/>
        </w:rPr>
        <w:t>0</w:t>
      </w:r>
      <w:r w:rsidRPr="00B013DD">
        <w:rPr>
          <w:lang w:val="en-GB" w:eastAsia="ja-JP"/>
        </w:rPr>
        <w:t xml:space="preserve"> and </w:t>
      </w:r>
      <w:r w:rsidRPr="00422A4C">
        <w:rPr>
          <w:rFonts w:ascii="Courier New" w:hAnsi="Courier New" w:cs="Courier New"/>
          <w:sz w:val="16"/>
          <w:lang w:val="en-GB" w:eastAsia="ja-JP"/>
        </w:rPr>
        <w:t>INF</w:t>
      </w:r>
      <w:r w:rsidRPr="00B013DD">
        <w:rPr>
          <w:lang w:val="en-GB" w:eastAsia="ja-JP"/>
        </w:rPr>
        <w:t xml:space="preserve"> are all legal literals for </w:t>
      </w:r>
      <w:r w:rsidRPr="00B013DD">
        <w:rPr>
          <w:b/>
          <w:lang w:val="en-GB" w:eastAsia="ja-JP"/>
        </w:rPr>
        <w:t>double</w:t>
      </w:r>
      <w:r w:rsidRPr="00B013DD">
        <w:rPr>
          <w:lang w:val="en-GB" w:eastAsia="ja-JP"/>
        </w:rPr>
        <w:t>.</w:t>
      </w:r>
    </w:p>
    <w:p w:rsidR="00B013DD" w:rsidRDefault="00B013DD" w:rsidP="003D35BE">
      <w:pPr>
        <w:pStyle w:val="BodyText"/>
        <w:pBdr>
          <w:top w:val="single" w:sz="4" w:space="1" w:color="auto"/>
          <w:left w:val="single" w:sz="4" w:space="4" w:color="auto"/>
          <w:bottom w:val="single" w:sz="4" w:space="1" w:color="auto"/>
          <w:right w:val="single" w:sz="4" w:space="4" w:color="auto"/>
        </w:pBdr>
        <w:ind w:left="360" w:right="540"/>
        <w:rPr>
          <w:lang w:val="en-GB" w:eastAsia="ja-JP"/>
        </w:rPr>
      </w:pPr>
      <w:bookmarkStart w:id="49" w:name="double-canonical-representation"/>
      <w:r>
        <w:t xml:space="preserve">The canonical representation for </w:t>
      </w:r>
      <w:r>
        <w:rPr>
          <w:b/>
          <w:bCs/>
        </w:rPr>
        <w:t>double</w:t>
      </w:r>
      <w:r>
        <w:t xml:space="preserve"> is defined by prohibiting certain options from </w:t>
      </w:r>
      <w:r w:rsidRPr="00AC318D">
        <w:rPr>
          <w:rStyle w:val="Hyperlink"/>
          <w:color w:val="auto"/>
          <w:u w:val="none"/>
        </w:rPr>
        <w:t xml:space="preserve">the </w:t>
      </w:r>
      <w:bookmarkEnd w:id="49"/>
      <w:r w:rsidRPr="00AC318D">
        <w:rPr>
          <w:rStyle w:val="Hyperlink"/>
          <w:color w:val="auto"/>
          <w:u w:val="none"/>
        </w:rPr>
        <w:t>Lexical representation (§3.2.5.1)</w:t>
      </w:r>
      <w:r w:rsidRPr="00AC318D">
        <w:t>.</w:t>
      </w:r>
      <w:r>
        <w:t xml:space="preserve"> Specifically, the exponent must be indicated by "E". Leading zeroes and the preceding optional "+" sign are prohibited in the exponent. If the exponent is zero, it must be indicated by "E0". For the mantissa, the preceding optional "+" sign is prohibited and the decimal point is required. Leading and trailing zeroes are prohibited subject to the following: </w:t>
      </w:r>
      <w:r w:rsidRPr="003D35BE">
        <w:t>number representations must be normalized such that there is a single digit which is non-zero to the left of the decimal point and at least a single digit to the right of the decimal point unless the value being represented is zero</w:t>
      </w:r>
      <w:r>
        <w:t>. The canonical representation for zero is 0.0E0.</w:t>
      </w:r>
    </w:p>
    <w:p w:rsidR="008B5554" w:rsidRDefault="008B5554" w:rsidP="008B5554">
      <w:pPr>
        <w:pStyle w:val="BodyText"/>
        <w:rPr>
          <w:lang w:val="en-GB" w:eastAsia="ja-JP"/>
        </w:rPr>
      </w:pPr>
      <w:bookmarkStart w:id="50" w:name="_Ref243360531"/>
      <w:r>
        <w:rPr>
          <w:lang w:val="en-GB" w:eastAsia="ja-JP"/>
        </w:rPr>
        <w:t>ISO 19136:200</w:t>
      </w:r>
      <w:r w:rsidR="00F025F8">
        <w:rPr>
          <w:lang w:val="en-GB" w:eastAsia="ja-JP"/>
        </w:rPr>
        <w:t>7</w:t>
      </w:r>
      <w:r>
        <w:rPr>
          <w:lang w:val="en-GB" w:eastAsia="ja-JP"/>
        </w:rPr>
        <w:t xml:space="preserve"> (GML) encodes a coordinate tuple as a </w:t>
      </w:r>
      <w:r w:rsidRPr="008B5554">
        <w:rPr>
          <w:lang w:val="en-GB" w:eastAsia="ja-JP"/>
        </w:rPr>
        <w:t>whitespace-separated list of</w:t>
      </w:r>
      <w:r>
        <w:rPr>
          <w:lang w:val="en-GB" w:eastAsia="ja-JP"/>
        </w:rPr>
        <w:t xml:space="preserve"> </w:t>
      </w:r>
      <w:r w:rsidRPr="00FE00E4">
        <w:rPr>
          <w:rFonts w:ascii="Courier New" w:hAnsi="Courier New" w:cs="Courier New"/>
          <w:b/>
          <w:lang w:val="en-GB" w:eastAsia="ja-JP"/>
        </w:rPr>
        <w:t>xsd:double</w:t>
      </w:r>
      <w:r>
        <w:rPr>
          <w:lang w:val="en-GB" w:eastAsia="ja-JP"/>
        </w:rPr>
        <w:t>.</w:t>
      </w:r>
      <w:r>
        <w:rPr>
          <w:rStyle w:val="FootnoteReference"/>
          <w:lang w:val="en-GB" w:eastAsia="ja-JP"/>
        </w:rPr>
        <w:footnoteReference w:id="13"/>
      </w:r>
    </w:p>
    <w:p w:rsidR="00FB3272" w:rsidRDefault="00FB3272" w:rsidP="00FB3272">
      <w:pPr>
        <w:pStyle w:val="Heading4"/>
        <w:rPr>
          <w:lang w:val="en-GB" w:eastAsia="ja-JP"/>
        </w:rPr>
      </w:pPr>
      <w:bookmarkStart w:id="51" w:name="_Ref243602318"/>
      <w:r>
        <w:rPr>
          <w:lang w:val="en-GB" w:eastAsia="ja-JP"/>
        </w:rPr>
        <w:t>CRS Components</w:t>
      </w:r>
      <w:bookmarkEnd w:id="50"/>
      <w:bookmarkEnd w:id="51"/>
    </w:p>
    <w:p w:rsidR="00D8525B" w:rsidRDefault="00A73786" w:rsidP="004809A7">
      <w:pPr>
        <w:pStyle w:val="BodyText"/>
        <w:rPr>
          <w:lang w:val="en-GB" w:eastAsia="ja-JP"/>
        </w:rPr>
      </w:pPr>
      <w:r>
        <w:rPr>
          <w:lang w:val="en-GB" w:eastAsia="ja-JP"/>
        </w:rPr>
        <w:t>A CRS</w:t>
      </w:r>
      <w:r w:rsidR="004809A7" w:rsidRPr="004809A7">
        <w:rPr>
          <w:lang w:val="en-GB" w:eastAsia="ja-JP"/>
        </w:rPr>
        <w:t xml:space="preserve"> </w:t>
      </w:r>
      <w:r w:rsidR="008645FC">
        <w:rPr>
          <w:lang w:val="en-GB" w:eastAsia="ja-JP"/>
        </w:rPr>
        <w:t xml:space="preserve">is </w:t>
      </w:r>
      <w:r w:rsidR="004809A7" w:rsidRPr="004809A7">
        <w:rPr>
          <w:lang w:val="en-GB" w:eastAsia="ja-JP"/>
        </w:rPr>
        <w:t xml:space="preserve">defined by </w:t>
      </w:r>
      <w:r w:rsidR="00644791">
        <w:rPr>
          <w:lang w:val="en-GB" w:eastAsia="ja-JP"/>
        </w:rPr>
        <w:t xml:space="preserve">the combination of </w:t>
      </w:r>
      <w:r w:rsidR="004809A7" w:rsidRPr="004809A7">
        <w:rPr>
          <w:lang w:val="en-GB" w:eastAsia="ja-JP"/>
        </w:rPr>
        <w:t xml:space="preserve">one coordinate system </w:t>
      </w:r>
      <w:r w:rsidR="008645FC">
        <w:rPr>
          <w:lang w:val="en-GB" w:eastAsia="ja-JP"/>
        </w:rPr>
        <w:t>with</w:t>
      </w:r>
      <w:r>
        <w:rPr>
          <w:lang w:val="en-GB" w:eastAsia="ja-JP"/>
        </w:rPr>
        <w:t xml:space="preserve"> </w:t>
      </w:r>
      <w:r w:rsidR="00D8525B">
        <w:rPr>
          <w:lang w:val="en-GB" w:eastAsia="ja-JP"/>
        </w:rPr>
        <w:t>one datum.</w:t>
      </w:r>
    </w:p>
    <w:p w:rsidR="00D8525B" w:rsidRDefault="00D8525B" w:rsidP="00D8525B">
      <w:pPr>
        <w:pStyle w:val="BodyText"/>
        <w:rPr>
          <w:lang w:val="en-GB" w:eastAsia="ja-JP"/>
        </w:rPr>
      </w:pPr>
      <w:r w:rsidRPr="00F033CF">
        <w:rPr>
          <w:lang w:val="en-GB" w:eastAsia="ja-JP"/>
        </w:rPr>
        <w:t xml:space="preserve">A coordinate system </w:t>
      </w:r>
      <w:r>
        <w:rPr>
          <w:lang w:val="en-GB" w:eastAsia="ja-JP"/>
        </w:rPr>
        <w:t xml:space="preserve">is </w:t>
      </w:r>
      <w:r w:rsidRPr="00F033CF">
        <w:rPr>
          <w:lang w:val="en-GB" w:eastAsia="ja-JP"/>
        </w:rPr>
        <w:t>composed of a non-repeating sequence of coordinate system axes. The dimension of the coordinate</w:t>
      </w:r>
      <w:r>
        <w:rPr>
          <w:lang w:val="en-GB" w:eastAsia="ja-JP"/>
        </w:rPr>
        <w:t xml:space="preserve"> </w:t>
      </w:r>
      <w:r w:rsidR="008645FC">
        <w:rPr>
          <w:lang w:val="en-GB" w:eastAsia="ja-JP"/>
        </w:rPr>
        <w:t>space, the names, the unit(s)</w:t>
      </w:r>
      <w:r w:rsidRPr="00F033CF">
        <w:rPr>
          <w:lang w:val="en-GB" w:eastAsia="ja-JP"/>
        </w:rPr>
        <w:t xml:space="preserve"> of measure, the direction</w:t>
      </w:r>
      <w:r w:rsidR="008645FC">
        <w:rPr>
          <w:lang w:val="en-GB" w:eastAsia="ja-JP"/>
        </w:rPr>
        <w:t>(</w:t>
      </w:r>
      <w:r w:rsidRPr="00F033CF">
        <w:rPr>
          <w:lang w:val="en-GB" w:eastAsia="ja-JP"/>
        </w:rPr>
        <w:t>s</w:t>
      </w:r>
      <w:r w:rsidR="008645FC">
        <w:rPr>
          <w:lang w:val="en-GB" w:eastAsia="ja-JP"/>
        </w:rPr>
        <w:t>)</w:t>
      </w:r>
      <w:r w:rsidRPr="00F033CF">
        <w:rPr>
          <w:lang w:val="en-GB" w:eastAsia="ja-JP"/>
        </w:rPr>
        <w:t xml:space="preserve"> and sequence of the axes </w:t>
      </w:r>
      <w:r>
        <w:rPr>
          <w:lang w:val="en-GB" w:eastAsia="ja-JP"/>
        </w:rPr>
        <w:t>are all</w:t>
      </w:r>
      <w:r w:rsidRPr="00F033CF">
        <w:rPr>
          <w:lang w:val="en-GB" w:eastAsia="ja-JP"/>
        </w:rPr>
        <w:t xml:space="preserve"> part of the</w:t>
      </w:r>
      <w:r>
        <w:rPr>
          <w:lang w:val="en-GB" w:eastAsia="ja-JP"/>
        </w:rPr>
        <w:t xml:space="preserve"> </w:t>
      </w:r>
      <w:r w:rsidRPr="00F033CF">
        <w:rPr>
          <w:lang w:val="en-GB" w:eastAsia="ja-JP"/>
        </w:rPr>
        <w:t xml:space="preserve">coordinate system definition. The number of axes </w:t>
      </w:r>
      <w:r>
        <w:rPr>
          <w:lang w:val="en-GB" w:eastAsia="ja-JP"/>
        </w:rPr>
        <w:t>is</w:t>
      </w:r>
      <w:r w:rsidRPr="00F033CF">
        <w:rPr>
          <w:lang w:val="en-GB" w:eastAsia="ja-JP"/>
        </w:rPr>
        <w:t xml:space="preserve"> equal to the dimension of the space of which it</w:t>
      </w:r>
      <w:r>
        <w:rPr>
          <w:lang w:val="en-GB" w:eastAsia="ja-JP"/>
        </w:rPr>
        <w:t xml:space="preserve"> describes the geometry.</w:t>
      </w:r>
      <w:r w:rsidR="0021207E">
        <w:rPr>
          <w:lang w:val="en-GB" w:eastAsia="ja-JP"/>
        </w:rPr>
        <w:t xml:space="preserve"> Section </w:t>
      </w:r>
      <w:r w:rsidR="0000430E">
        <w:rPr>
          <w:lang w:val="en-GB" w:eastAsia="ja-JP"/>
        </w:rPr>
        <w:fldChar w:fldCharType="begin"/>
      </w:r>
      <w:r w:rsidR="0021207E">
        <w:rPr>
          <w:lang w:val="en-GB" w:eastAsia="ja-JP"/>
        </w:rPr>
        <w:instrText xml:space="preserve"> REF _Ref243013128 \r \h </w:instrText>
      </w:r>
      <w:r w:rsidR="0000430E">
        <w:rPr>
          <w:lang w:val="en-GB" w:eastAsia="ja-JP"/>
        </w:rPr>
      </w:r>
      <w:r w:rsidR="0000430E">
        <w:rPr>
          <w:lang w:val="en-GB" w:eastAsia="ja-JP"/>
        </w:rPr>
        <w:fldChar w:fldCharType="separate"/>
      </w:r>
      <w:r w:rsidR="00393238">
        <w:rPr>
          <w:lang w:val="en-GB" w:eastAsia="ja-JP"/>
        </w:rPr>
        <w:t>5.3.1.4</w:t>
      </w:r>
      <w:r w:rsidR="0000430E">
        <w:rPr>
          <w:lang w:val="en-GB" w:eastAsia="ja-JP"/>
        </w:rPr>
        <w:fldChar w:fldCharType="end"/>
      </w:r>
      <w:r w:rsidR="0021207E">
        <w:rPr>
          <w:lang w:val="en-GB" w:eastAsia="ja-JP"/>
        </w:rPr>
        <w:t xml:space="preserve"> addresses the specification of coordinate systems in greater detail.</w:t>
      </w:r>
    </w:p>
    <w:p w:rsidR="00F033CF" w:rsidRDefault="004809A7" w:rsidP="00F033CF">
      <w:pPr>
        <w:pStyle w:val="BodyText"/>
        <w:rPr>
          <w:lang w:val="en-GB" w:eastAsia="ja-JP"/>
        </w:rPr>
      </w:pPr>
      <w:r w:rsidRPr="004809A7">
        <w:rPr>
          <w:lang w:val="en-GB" w:eastAsia="ja-JP"/>
        </w:rPr>
        <w:t>A datum specifies the relationship of a coordinate system to a</w:t>
      </w:r>
      <w:r w:rsidR="00322F73">
        <w:rPr>
          <w:lang w:val="en-GB" w:eastAsia="ja-JP"/>
        </w:rPr>
        <w:t xml:space="preserve"> (physical)</w:t>
      </w:r>
      <w:r w:rsidRPr="004809A7">
        <w:rPr>
          <w:lang w:val="en-GB" w:eastAsia="ja-JP"/>
        </w:rPr>
        <w:t xml:space="preserve"> object, thus ensuring that the</w:t>
      </w:r>
      <w:r w:rsidR="00A73786">
        <w:rPr>
          <w:lang w:val="en-GB" w:eastAsia="ja-JP"/>
        </w:rPr>
        <w:t xml:space="preserve"> </w:t>
      </w:r>
      <w:r w:rsidRPr="004809A7">
        <w:rPr>
          <w:lang w:val="en-GB" w:eastAsia="ja-JP"/>
        </w:rPr>
        <w:t>abstract mathematical concept “coordinate system” can be applied to the practical problem of describing</w:t>
      </w:r>
      <w:r w:rsidR="00A73786">
        <w:rPr>
          <w:lang w:val="en-GB" w:eastAsia="ja-JP"/>
        </w:rPr>
        <w:t xml:space="preserve"> </w:t>
      </w:r>
      <w:r w:rsidRPr="004809A7">
        <w:rPr>
          <w:lang w:val="en-GB" w:eastAsia="ja-JP"/>
        </w:rPr>
        <w:t xml:space="preserve">positions of features on or near the object's surface by means of coordinates. The </w:t>
      </w:r>
      <w:r w:rsidR="0021207E">
        <w:rPr>
          <w:lang w:val="en-GB" w:eastAsia="ja-JP"/>
        </w:rPr>
        <w:t xml:space="preserve">reference </w:t>
      </w:r>
      <w:r w:rsidRPr="004809A7">
        <w:rPr>
          <w:lang w:val="en-GB" w:eastAsia="ja-JP"/>
        </w:rPr>
        <w:t xml:space="preserve">object </w:t>
      </w:r>
      <w:r w:rsidR="0021207E">
        <w:rPr>
          <w:lang w:val="en-GB" w:eastAsia="ja-JP"/>
        </w:rPr>
        <w:t>is</w:t>
      </w:r>
      <w:r w:rsidRPr="004809A7">
        <w:rPr>
          <w:lang w:val="en-GB" w:eastAsia="ja-JP"/>
        </w:rPr>
        <w:t xml:space="preserve"> generally, but not</w:t>
      </w:r>
      <w:r w:rsidR="00A73786">
        <w:rPr>
          <w:lang w:val="en-GB" w:eastAsia="ja-JP"/>
        </w:rPr>
        <w:t xml:space="preserve"> </w:t>
      </w:r>
      <w:r w:rsidRPr="004809A7">
        <w:rPr>
          <w:lang w:val="en-GB" w:eastAsia="ja-JP"/>
        </w:rPr>
        <w:t>necessarily, the Earth; for certain coordinate reference systems, the object may be a moving platform</w:t>
      </w:r>
      <w:r w:rsidR="00814126">
        <w:rPr>
          <w:lang w:val="en-GB" w:eastAsia="ja-JP"/>
        </w:rPr>
        <w:t xml:space="preserve"> – however these </w:t>
      </w:r>
      <w:r w:rsidR="00F033CF">
        <w:rPr>
          <w:lang w:val="en-GB" w:eastAsia="ja-JP"/>
        </w:rPr>
        <w:t xml:space="preserve">latter cases </w:t>
      </w:r>
      <w:r w:rsidR="00814126">
        <w:rPr>
          <w:lang w:val="en-GB" w:eastAsia="ja-JP"/>
        </w:rPr>
        <w:t xml:space="preserve">are not addressed by </w:t>
      </w:r>
      <w:r w:rsidR="00F65D59">
        <w:rPr>
          <w:lang w:val="en-GB" w:eastAsia="ja-JP"/>
        </w:rPr>
        <w:t>this specification</w:t>
      </w:r>
      <w:r w:rsidRPr="004809A7">
        <w:rPr>
          <w:lang w:val="en-GB" w:eastAsia="ja-JP"/>
        </w:rPr>
        <w:t>.</w:t>
      </w:r>
      <w:r w:rsidR="0021207E">
        <w:rPr>
          <w:lang w:val="en-GB" w:eastAsia="ja-JP"/>
        </w:rPr>
        <w:t xml:space="preserve"> Section </w:t>
      </w:r>
      <w:r w:rsidR="0000430E">
        <w:rPr>
          <w:lang w:val="en-GB" w:eastAsia="ja-JP"/>
        </w:rPr>
        <w:fldChar w:fldCharType="begin"/>
      </w:r>
      <w:r w:rsidR="0021207E">
        <w:rPr>
          <w:lang w:val="en-GB" w:eastAsia="ja-JP"/>
        </w:rPr>
        <w:instrText xml:space="preserve"> REF _Ref243013130 \r \h </w:instrText>
      </w:r>
      <w:r w:rsidR="0000430E">
        <w:rPr>
          <w:lang w:val="en-GB" w:eastAsia="ja-JP"/>
        </w:rPr>
      </w:r>
      <w:r w:rsidR="0000430E">
        <w:rPr>
          <w:lang w:val="en-GB" w:eastAsia="ja-JP"/>
        </w:rPr>
        <w:fldChar w:fldCharType="separate"/>
      </w:r>
      <w:r w:rsidR="00393238">
        <w:rPr>
          <w:lang w:val="en-GB" w:eastAsia="ja-JP"/>
        </w:rPr>
        <w:t>5.3.1.5</w:t>
      </w:r>
      <w:r w:rsidR="0000430E">
        <w:rPr>
          <w:lang w:val="en-GB" w:eastAsia="ja-JP"/>
        </w:rPr>
        <w:fldChar w:fldCharType="end"/>
      </w:r>
      <w:r w:rsidR="0021207E">
        <w:rPr>
          <w:lang w:val="en-GB" w:eastAsia="ja-JP"/>
        </w:rPr>
        <w:t xml:space="preserve"> addresses the specification of datums in greater detail.</w:t>
      </w:r>
    </w:p>
    <w:p w:rsidR="00FB3272" w:rsidRDefault="00FB3272" w:rsidP="00FB3272">
      <w:pPr>
        <w:pStyle w:val="Heading4"/>
        <w:rPr>
          <w:lang w:val="en-GB" w:eastAsia="ja-JP"/>
        </w:rPr>
      </w:pPr>
      <w:r>
        <w:rPr>
          <w:lang w:val="en-GB" w:eastAsia="ja-JP"/>
        </w:rPr>
        <w:t>CRS Categories</w:t>
      </w:r>
    </w:p>
    <w:p w:rsidR="00F033CF" w:rsidRPr="00F033CF" w:rsidRDefault="00D8525B" w:rsidP="00F033CF">
      <w:pPr>
        <w:pStyle w:val="BodyText"/>
        <w:rPr>
          <w:lang w:val="en-GB" w:eastAsia="ja-JP"/>
        </w:rPr>
      </w:pPr>
      <w:r>
        <w:rPr>
          <w:lang w:val="en-GB" w:eastAsia="ja-JP"/>
        </w:rPr>
        <w:t>CRS are distinguished by</w:t>
      </w:r>
      <w:r w:rsidR="00F033CF" w:rsidRPr="00F033CF">
        <w:rPr>
          <w:lang w:val="en-GB" w:eastAsia="ja-JP"/>
        </w:rPr>
        <w:t xml:space="preserve"> the type of</w:t>
      </w:r>
      <w:r w:rsidR="00F033CF">
        <w:rPr>
          <w:lang w:val="en-GB" w:eastAsia="ja-JP"/>
        </w:rPr>
        <w:t xml:space="preserve"> </w:t>
      </w:r>
      <w:r w:rsidR="00F033CF" w:rsidRPr="00F033CF">
        <w:rPr>
          <w:lang w:val="en-GB" w:eastAsia="ja-JP"/>
        </w:rPr>
        <w:t xml:space="preserve">datum associated with the </w:t>
      </w:r>
      <w:r>
        <w:rPr>
          <w:lang w:val="en-GB" w:eastAsia="ja-JP"/>
        </w:rPr>
        <w:t>CRS</w:t>
      </w:r>
      <w:r w:rsidR="00F033CF" w:rsidRPr="00F033CF">
        <w:rPr>
          <w:lang w:val="en-GB" w:eastAsia="ja-JP"/>
        </w:rPr>
        <w:t xml:space="preserve">. </w:t>
      </w:r>
      <w:r w:rsidR="00650FEC">
        <w:rPr>
          <w:lang w:val="en-GB" w:eastAsia="ja-JP"/>
        </w:rPr>
        <w:t>In accordance with ISO 19111:2007 Clause 8.3, t</w:t>
      </w:r>
      <w:r w:rsidR="00F65D59">
        <w:rPr>
          <w:lang w:val="en-GB" w:eastAsia="ja-JP"/>
        </w:rPr>
        <w:t>his specification</w:t>
      </w:r>
      <w:r>
        <w:rPr>
          <w:lang w:val="en-GB" w:eastAsia="ja-JP"/>
        </w:rPr>
        <w:t xml:space="preserve"> distinguishes </w:t>
      </w:r>
      <w:r w:rsidR="00D00BAD">
        <w:rPr>
          <w:lang w:val="en-GB" w:eastAsia="ja-JP"/>
        </w:rPr>
        <w:t>four</w:t>
      </w:r>
      <w:r>
        <w:rPr>
          <w:lang w:val="en-GB" w:eastAsia="ja-JP"/>
        </w:rPr>
        <w:t xml:space="preserve"> </w:t>
      </w:r>
      <w:r w:rsidR="004E283A">
        <w:rPr>
          <w:lang w:val="en-GB" w:eastAsia="ja-JP"/>
        </w:rPr>
        <w:t>categories</w:t>
      </w:r>
      <w:r>
        <w:rPr>
          <w:lang w:val="en-GB" w:eastAsia="ja-JP"/>
        </w:rPr>
        <w:t xml:space="preserve"> of CRS.</w:t>
      </w:r>
    </w:p>
    <w:p w:rsidR="00F033CF" w:rsidRPr="00C15B40" w:rsidRDefault="00D8525B" w:rsidP="008745F5">
      <w:pPr>
        <w:pStyle w:val="BodyText"/>
        <w:numPr>
          <w:ilvl w:val="0"/>
          <w:numId w:val="17"/>
        </w:numPr>
        <w:rPr>
          <w:lang w:val="en-GB" w:eastAsia="ja-JP"/>
        </w:rPr>
      </w:pPr>
      <w:r w:rsidRPr="00C15B40">
        <w:rPr>
          <w:b/>
          <w:lang w:val="en-GB" w:eastAsia="ja-JP"/>
        </w:rPr>
        <w:t>Geodetic</w:t>
      </w:r>
      <w:r w:rsidR="009B5C92">
        <w:rPr>
          <w:rStyle w:val="FootnoteReference"/>
          <w:szCs w:val="18"/>
        </w:rPr>
        <w:footnoteReference w:id="14"/>
      </w:r>
      <w:r w:rsidR="00DB71C3">
        <w:rPr>
          <w:b/>
          <w:lang w:val="en-GB" w:eastAsia="ja-JP"/>
        </w:rPr>
        <w:t xml:space="preserve"> CRS</w:t>
      </w:r>
      <w:r w:rsidRPr="00C15B40">
        <w:rPr>
          <w:lang w:val="en-GB" w:eastAsia="ja-JP"/>
        </w:rPr>
        <w:t xml:space="preserve">: A </w:t>
      </w:r>
      <w:r w:rsidR="00F033CF" w:rsidRPr="00C15B40">
        <w:rPr>
          <w:lang w:val="en-GB" w:eastAsia="ja-JP"/>
        </w:rPr>
        <w:t xml:space="preserve">coordinate reference system that is associated with a </w:t>
      </w:r>
      <w:r w:rsidRPr="00C15B40">
        <w:rPr>
          <w:szCs w:val="18"/>
        </w:rPr>
        <w:t>datum describing the relationship of a two- or three-dimensional coordinate system to the Earth.</w:t>
      </w:r>
      <w:r w:rsidR="00C15B40" w:rsidRPr="00C15B40">
        <w:rPr>
          <w:szCs w:val="18"/>
        </w:rPr>
        <w:t xml:space="preserve"> They are associated with ellipsoidal and 3D</w:t>
      </w:r>
      <w:r w:rsidR="00C15B40">
        <w:rPr>
          <w:szCs w:val="18"/>
        </w:rPr>
        <w:t xml:space="preserve"> </w:t>
      </w:r>
      <w:r w:rsidR="00C15B40" w:rsidRPr="00C15B40">
        <w:rPr>
          <w:szCs w:val="18"/>
        </w:rPr>
        <w:t>Cartesian coordinate systems. A geodetic CRS using 2D ellipsoidal coordinates (</w:t>
      </w:r>
      <w:r w:rsidR="00AB3512">
        <w:rPr>
          <w:szCs w:val="18"/>
        </w:rPr>
        <w:t xml:space="preserve">geodetic </w:t>
      </w:r>
      <w:r w:rsidR="00C15B40" w:rsidRPr="00C15B40">
        <w:rPr>
          <w:szCs w:val="18"/>
        </w:rPr>
        <w:t>longitude</w:t>
      </w:r>
      <w:r w:rsidR="00543B5F">
        <w:rPr>
          <w:szCs w:val="18"/>
        </w:rPr>
        <w:t xml:space="preserve"> and geodetic </w:t>
      </w:r>
      <w:r w:rsidR="00543B5F" w:rsidRPr="00C15B40">
        <w:rPr>
          <w:szCs w:val="18"/>
        </w:rPr>
        <w:t>latitude</w:t>
      </w:r>
      <w:r w:rsidR="00C15B40" w:rsidRPr="00C15B40">
        <w:rPr>
          <w:szCs w:val="18"/>
        </w:rPr>
        <w:t xml:space="preserve">) is used when positions of features are described on the surface of the ellipsoid; a geodetic CRS using 3D ellipsoidal coordinates </w:t>
      </w:r>
      <w:r w:rsidR="00C15B40">
        <w:rPr>
          <w:szCs w:val="18"/>
        </w:rPr>
        <w:t>(</w:t>
      </w:r>
      <w:r w:rsidR="00AB3512">
        <w:rPr>
          <w:szCs w:val="18"/>
        </w:rPr>
        <w:t xml:space="preserve">geodetic </w:t>
      </w:r>
      <w:r w:rsidR="00C15B40" w:rsidRPr="00C15B40">
        <w:rPr>
          <w:szCs w:val="18"/>
        </w:rPr>
        <w:t>longitude</w:t>
      </w:r>
      <w:r w:rsidR="00543B5F">
        <w:rPr>
          <w:szCs w:val="18"/>
        </w:rPr>
        <w:t xml:space="preserve">, geodetic </w:t>
      </w:r>
      <w:r w:rsidR="00543B5F" w:rsidRPr="00C15B40">
        <w:rPr>
          <w:szCs w:val="18"/>
        </w:rPr>
        <w:t>latitude,</w:t>
      </w:r>
      <w:r w:rsidR="00C15B40" w:rsidRPr="00C15B40">
        <w:rPr>
          <w:szCs w:val="18"/>
        </w:rPr>
        <w:t xml:space="preserve"> and ellipsoid </w:t>
      </w:r>
      <w:r w:rsidR="00E850B0">
        <w:rPr>
          <w:szCs w:val="18"/>
        </w:rPr>
        <w:t>(</w:t>
      </w:r>
      <w:r w:rsidR="00636689">
        <w:rPr>
          <w:szCs w:val="18"/>
        </w:rPr>
        <w:t>geodetic</w:t>
      </w:r>
      <w:r w:rsidR="00E850B0">
        <w:rPr>
          <w:szCs w:val="18"/>
        </w:rPr>
        <w:t>)</w:t>
      </w:r>
      <w:r w:rsidR="00636689" w:rsidRPr="00C15B40">
        <w:rPr>
          <w:szCs w:val="18"/>
        </w:rPr>
        <w:t xml:space="preserve"> </w:t>
      </w:r>
      <w:r w:rsidR="00C15B40" w:rsidRPr="00C15B40">
        <w:rPr>
          <w:szCs w:val="18"/>
        </w:rPr>
        <w:t>height</w:t>
      </w:r>
      <w:r w:rsidR="00C15B40">
        <w:rPr>
          <w:szCs w:val="18"/>
        </w:rPr>
        <w:t xml:space="preserve">: </w:t>
      </w:r>
      <w:r w:rsidR="00C15B40" w:rsidRPr="00C15B40">
        <w:rPr>
          <w:i/>
          <w:szCs w:val="18"/>
        </w:rPr>
        <w:t>h</w:t>
      </w:r>
      <w:r w:rsidR="00C15B40">
        <w:rPr>
          <w:szCs w:val="18"/>
        </w:rPr>
        <w:t xml:space="preserve">) </w:t>
      </w:r>
      <w:r w:rsidR="00C15B40" w:rsidRPr="00C15B40">
        <w:rPr>
          <w:szCs w:val="18"/>
        </w:rPr>
        <w:t>is used when positions are described on, above or below the ellipsoid. A geodetic 3D CRS using three-dimensional Cartesian coordinates is used when describing positions relative to the cent</w:t>
      </w:r>
      <w:r w:rsidR="00C15B40">
        <w:rPr>
          <w:szCs w:val="18"/>
        </w:rPr>
        <w:t>er</w:t>
      </w:r>
      <w:r w:rsidR="00C15B40" w:rsidRPr="00C15B40">
        <w:rPr>
          <w:szCs w:val="18"/>
        </w:rPr>
        <w:t xml:space="preserve"> of the Earth.</w:t>
      </w:r>
    </w:p>
    <w:p w:rsidR="00D8525B" w:rsidRPr="00C15B40" w:rsidRDefault="00D8525B" w:rsidP="008745F5">
      <w:pPr>
        <w:pStyle w:val="BodyText"/>
        <w:numPr>
          <w:ilvl w:val="0"/>
          <w:numId w:val="17"/>
        </w:numPr>
        <w:rPr>
          <w:lang w:val="en-GB" w:eastAsia="ja-JP"/>
        </w:rPr>
      </w:pPr>
      <w:r w:rsidRPr="00C15B40">
        <w:rPr>
          <w:b/>
          <w:lang w:val="en-GB" w:eastAsia="ja-JP"/>
        </w:rPr>
        <w:t>Vertical</w:t>
      </w:r>
      <w:r w:rsidR="00DB71C3">
        <w:rPr>
          <w:b/>
          <w:lang w:val="en-GB" w:eastAsia="ja-JP"/>
        </w:rPr>
        <w:t xml:space="preserve"> CRS</w:t>
      </w:r>
      <w:r w:rsidRPr="00C15B40">
        <w:rPr>
          <w:lang w:val="en-GB" w:eastAsia="ja-JP"/>
        </w:rPr>
        <w:t>: A</w:t>
      </w:r>
      <w:r w:rsidR="00F033CF" w:rsidRPr="00C15B40">
        <w:rPr>
          <w:lang w:val="en-GB" w:eastAsia="ja-JP"/>
        </w:rPr>
        <w:t xml:space="preserve"> coordinate reference system that is a</w:t>
      </w:r>
      <w:r w:rsidRPr="00C15B40">
        <w:rPr>
          <w:lang w:val="en-GB" w:eastAsia="ja-JP"/>
        </w:rPr>
        <w:t xml:space="preserve">ssociated with a </w:t>
      </w:r>
      <w:r w:rsidR="00746DA5" w:rsidRPr="00C15B40">
        <w:rPr>
          <w:lang w:val="en-GB" w:eastAsia="ja-JP"/>
        </w:rPr>
        <w:t>datum describing the relation of gravity-related heights or depths to the Earth</w:t>
      </w:r>
      <w:r w:rsidRPr="00C15B40">
        <w:rPr>
          <w:lang w:val="en-GB" w:eastAsia="ja-JP"/>
        </w:rPr>
        <w:t>.</w:t>
      </w:r>
      <w:r w:rsidR="007C1953">
        <w:rPr>
          <w:rStyle w:val="FootnoteReference"/>
          <w:lang w:val="en-GB" w:eastAsia="ja-JP"/>
        </w:rPr>
        <w:footnoteReference w:id="15"/>
      </w:r>
      <w:r w:rsidR="00C15B40" w:rsidRPr="00C15B40">
        <w:rPr>
          <w:lang w:val="en-GB" w:eastAsia="ja-JP"/>
        </w:rPr>
        <w:t xml:space="preserve"> Vertical CRSs make use</w:t>
      </w:r>
      <w:r w:rsidR="00C15B40">
        <w:rPr>
          <w:lang w:val="en-GB" w:eastAsia="ja-JP"/>
        </w:rPr>
        <w:t xml:space="preserve"> </w:t>
      </w:r>
      <w:r w:rsidR="00C15B40" w:rsidRPr="00C15B40">
        <w:rPr>
          <w:lang w:val="en-GB" w:eastAsia="ja-JP"/>
        </w:rPr>
        <w:t xml:space="preserve">of the direction of gravity to define the concept of height </w:t>
      </w:r>
      <w:r w:rsidR="007C1953">
        <w:rPr>
          <w:lang w:val="en-GB" w:eastAsia="ja-JP"/>
        </w:rPr>
        <w:t>(</w:t>
      </w:r>
      <w:r w:rsidR="007C1953" w:rsidRPr="007C1953">
        <w:rPr>
          <w:i/>
          <w:lang w:val="en-GB" w:eastAsia="ja-JP"/>
        </w:rPr>
        <w:t>e.</w:t>
      </w:r>
      <w:r w:rsidR="00E242F8">
        <w:rPr>
          <w:i/>
          <w:lang w:val="en-GB" w:eastAsia="ja-JP"/>
        </w:rPr>
        <w:t>g.</w:t>
      </w:r>
      <w:r w:rsidR="007C1953" w:rsidRPr="007C1953">
        <w:rPr>
          <w:i/>
          <w:lang w:val="en-GB" w:eastAsia="ja-JP"/>
        </w:rPr>
        <w:t>,</w:t>
      </w:r>
      <w:r w:rsidR="007C1953">
        <w:rPr>
          <w:lang w:val="en-GB" w:eastAsia="ja-JP"/>
        </w:rPr>
        <w:t xml:space="preserve"> orthometric height (</w:t>
      </w:r>
      <w:r w:rsidR="007C1953">
        <w:rPr>
          <w:i/>
          <w:szCs w:val="18"/>
        </w:rPr>
        <w:t>H</w:t>
      </w:r>
      <w:r w:rsidR="007C1953">
        <w:rPr>
          <w:lang w:val="en-GB" w:eastAsia="ja-JP"/>
        </w:rPr>
        <w:t xml:space="preserve">)) </w:t>
      </w:r>
      <w:r w:rsidR="00C15B40" w:rsidRPr="00C15B40">
        <w:rPr>
          <w:lang w:val="en-GB" w:eastAsia="ja-JP"/>
        </w:rPr>
        <w:t>or depth</w:t>
      </w:r>
      <w:r w:rsidR="007C1953">
        <w:rPr>
          <w:lang w:val="en-GB" w:eastAsia="ja-JP"/>
        </w:rPr>
        <w:t>.</w:t>
      </w:r>
    </w:p>
    <w:p w:rsidR="00D00BAD" w:rsidRDefault="00201019" w:rsidP="00F033CF">
      <w:pPr>
        <w:pStyle w:val="BodyText"/>
        <w:rPr>
          <w:lang w:val="en-GB" w:eastAsia="ja-JP"/>
        </w:rPr>
      </w:pPr>
      <w:r>
        <w:rPr>
          <w:lang w:val="en-GB" w:eastAsia="ja-JP"/>
        </w:rPr>
        <w:t xml:space="preserve">It is </w:t>
      </w:r>
      <w:r w:rsidR="00870D4F">
        <w:rPr>
          <w:lang w:val="en-GB" w:eastAsia="ja-JP"/>
        </w:rPr>
        <w:t>established</w:t>
      </w:r>
      <w:r>
        <w:rPr>
          <w:lang w:val="en-GB" w:eastAsia="ja-JP"/>
        </w:rPr>
        <w:t xml:space="preserve"> practice to create and use maps/charts that represent the curved surface of the Earth</w:t>
      </w:r>
      <w:r w:rsidR="00D00BAD">
        <w:rPr>
          <w:lang w:val="en-GB" w:eastAsia="ja-JP"/>
        </w:rPr>
        <w:t xml:space="preserve"> as if it were flat. D</w:t>
      </w:r>
      <w:r>
        <w:rPr>
          <w:lang w:val="en-GB" w:eastAsia="ja-JP"/>
        </w:rPr>
        <w:t xml:space="preserve">oing so necessarily </w:t>
      </w:r>
      <w:r w:rsidR="00D00BAD">
        <w:rPr>
          <w:lang w:val="en-GB" w:eastAsia="ja-JP"/>
        </w:rPr>
        <w:t>introduces distortions of various types (</w:t>
      </w:r>
      <w:r w:rsidR="00D00BAD" w:rsidRPr="00D00BAD">
        <w:rPr>
          <w:i/>
          <w:lang w:val="en-GB" w:eastAsia="ja-JP"/>
        </w:rPr>
        <w:t>e.g.,</w:t>
      </w:r>
      <w:r w:rsidR="00D00BAD">
        <w:rPr>
          <w:lang w:val="en-GB" w:eastAsia="ja-JP"/>
        </w:rPr>
        <w:t xml:space="preserve"> </w:t>
      </w:r>
      <w:r>
        <w:rPr>
          <w:lang w:val="en-GB" w:eastAsia="ja-JP"/>
        </w:rPr>
        <w:t>directions, shapes, and sizes</w:t>
      </w:r>
      <w:r w:rsidR="00E71669">
        <w:rPr>
          <w:lang w:val="en-GB" w:eastAsia="ja-JP"/>
        </w:rPr>
        <w:t>)</w:t>
      </w:r>
      <w:r w:rsidR="00D00BAD">
        <w:rPr>
          <w:lang w:val="en-GB" w:eastAsia="ja-JP"/>
        </w:rPr>
        <w:t xml:space="preserve"> however p</w:t>
      </w:r>
      <w:r>
        <w:rPr>
          <w:lang w:val="en-GB" w:eastAsia="ja-JP"/>
        </w:rPr>
        <w:t>ositions on the map/chart can</w:t>
      </w:r>
      <w:r w:rsidR="00D00BAD">
        <w:rPr>
          <w:lang w:val="en-GB" w:eastAsia="ja-JP"/>
        </w:rPr>
        <w:t xml:space="preserve"> </w:t>
      </w:r>
      <w:r>
        <w:rPr>
          <w:lang w:val="en-GB" w:eastAsia="ja-JP"/>
        </w:rPr>
        <w:t xml:space="preserve">be </w:t>
      </w:r>
      <w:r w:rsidR="00D00BAD">
        <w:rPr>
          <w:lang w:val="en-GB" w:eastAsia="ja-JP"/>
        </w:rPr>
        <w:t xml:space="preserve">exactly </w:t>
      </w:r>
      <w:r>
        <w:rPr>
          <w:lang w:val="en-GB" w:eastAsia="ja-JP"/>
        </w:rPr>
        <w:t xml:space="preserve">related to positions in the real-world. The relationship between the curved surface of the Earth and the flat surface of the map/chart is </w:t>
      </w:r>
      <w:r w:rsidR="00721820">
        <w:rPr>
          <w:lang w:val="en-GB" w:eastAsia="ja-JP"/>
        </w:rPr>
        <w:t xml:space="preserve">known as </w:t>
      </w:r>
      <w:r>
        <w:rPr>
          <w:lang w:val="en-GB" w:eastAsia="ja-JP"/>
        </w:rPr>
        <w:t>a “map projection”</w:t>
      </w:r>
      <w:r w:rsidR="00C22416">
        <w:rPr>
          <w:lang w:val="en-GB" w:eastAsia="ja-JP"/>
        </w:rPr>
        <w:t xml:space="preserve"> (</w:t>
      </w:r>
      <w:r w:rsidR="00C22416" w:rsidRPr="00721820">
        <w:rPr>
          <w:i/>
          <w:lang w:val="en-GB" w:eastAsia="ja-JP"/>
        </w:rPr>
        <w:t>e.g.,</w:t>
      </w:r>
      <w:r w:rsidR="00C22416">
        <w:rPr>
          <w:lang w:val="en-GB" w:eastAsia="ja-JP"/>
        </w:rPr>
        <w:t xml:space="preserve"> Transverse Mercator)</w:t>
      </w:r>
      <w:r>
        <w:rPr>
          <w:lang w:val="en-GB" w:eastAsia="ja-JP"/>
        </w:rPr>
        <w:t>.</w:t>
      </w:r>
    </w:p>
    <w:p w:rsidR="00F033CF" w:rsidRDefault="00201019" w:rsidP="008745F5">
      <w:pPr>
        <w:pStyle w:val="BodyText"/>
        <w:numPr>
          <w:ilvl w:val="0"/>
          <w:numId w:val="18"/>
        </w:numPr>
        <w:rPr>
          <w:lang w:val="en-GB" w:eastAsia="ja-JP"/>
        </w:rPr>
      </w:pPr>
      <w:r w:rsidRPr="00201019">
        <w:rPr>
          <w:b/>
          <w:lang w:val="en-GB" w:eastAsia="ja-JP"/>
        </w:rPr>
        <w:t>Projected</w:t>
      </w:r>
      <w:r w:rsidR="00DB71C3">
        <w:rPr>
          <w:b/>
          <w:lang w:val="en-GB" w:eastAsia="ja-JP"/>
        </w:rPr>
        <w:t xml:space="preserve"> CRS</w:t>
      </w:r>
      <w:r w:rsidR="00D00BAD">
        <w:rPr>
          <w:lang w:val="en-GB" w:eastAsia="ja-JP"/>
        </w:rPr>
        <w:t>: A</w:t>
      </w:r>
      <w:r w:rsidR="00F033CF" w:rsidRPr="00F033CF">
        <w:rPr>
          <w:lang w:val="en-GB" w:eastAsia="ja-JP"/>
        </w:rPr>
        <w:t xml:space="preserve"> coordinate reference system which is derived from a </w:t>
      </w:r>
      <w:r w:rsidR="00F033CF" w:rsidRPr="00D00BAD">
        <w:rPr>
          <w:lang w:val="en-GB" w:eastAsia="ja-JP"/>
        </w:rPr>
        <w:t>geodetic</w:t>
      </w:r>
      <w:r w:rsidR="00F033CF" w:rsidRPr="00F033CF">
        <w:rPr>
          <w:lang w:val="en-GB" w:eastAsia="ja-JP"/>
        </w:rPr>
        <w:t xml:space="preserve"> CRS by applying a map projection </w:t>
      </w:r>
      <w:r w:rsidR="00721820" w:rsidRPr="00F033CF">
        <w:rPr>
          <w:lang w:val="en-GB" w:eastAsia="ja-JP"/>
        </w:rPr>
        <w:t xml:space="preserve">coordinate conversion </w:t>
      </w:r>
      <w:r w:rsidR="00F033CF" w:rsidRPr="00F033CF">
        <w:rPr>
          <w:lang w:val="en-GB" w:eastAsia="ja-JP"/>
        </w:rPr>
        <w:t xml:space="preserve">to </w:t>
      </w:r>
      <w:r w:rsidR="00C22416">
        <w:rPr>
          <w:lang w:val="en-GB" w:eastAsia="ja-JP"/>
        </w:rPr>
        <w:t xml:space="preserve">geodetic </w:t>
      </w:r>
      <w:r w:rsidR="00F033CF" w:rsidRPr="00F033CF">
        <w:rPr>
          <w:lang w:val="en-GB" w:eastAsia="ja-JP"/>
        </w:rPr>
        <w:t xml:space="preserve">latitude and </w:t>
      </w:r>
      <w:r w:rsidR="00C22416">
        <w:rPr>
          <w:lang w:val="en-GB" w:eastAsia="ja-JP"/>
        </w:rPr>
        <w:t xml:space="preserve">geodetic </w:t>
      </w:r>
      <w:r w:rsidR="00F033CF" w:rsidRPr="00F033CF">
        <w:rPr>
          <w:lang w:val="en-GB" w:eastAsia="ja-JP"/>
        </w:rPr>
        <w:t>longitud</w:t>
      </w:r>
      <w:r w:rsidR="00721820">
        <w:rPr>
          <w:lang w:val="en-GB" w:eastAsia="ja-JP"/>
        </w:rPr>
        <w:t>e coordinate values</w:t>
      </w:r>
      <w:r w:rsidR="00C22416">
        <w:rPr>
          <w:lang w:val="en-GB" w:eastAsia="ja-JP"/>
        </w:rPr>
        <w:t xml:space="preserve"> to </w:t>
      </w:r>
      <w:r w:rsidR="005F3427">
        <w:rPr>
          <w:lang w:val="en-GB" w:eastAsia="ja-JP"/>
        </w:rPr>
        <w:t xml:space="preserve">obtain </w:t>
      </w:r>
      <w:r w:rsidR="00C22416">
        <w:rPr>
          <w:lang w:val="en-GB" w:eastAsia="ja-JP"/>
        </w:rPr>
        <w:t xml:space="preserve">X </w:t>
      </w:r>
      <w:r w:rsidR="00E242F8">
        <w:rPr>
          <w:lang w:val="en-GB" w:eastAsia="ja-JP"/>
        </w:rPr>
        <w:t xml:space="preserve">and Y </w:t>
      </w:r>
      <w:r w:rsidR="00C22416">
        <w:rPr>
          <w:lang w:val="en-GB" w:eastAsia="ja-JP"/>
        </w:rPr>
        <w:t>positions on the map/chart sheet</w:t>
      </w:r>
      <w:r w:rsidR="00721820">
        <w:rPr>
          <w:lang w:val="en-GB" w:eastAsia="ja-JP"/>
        </w:rPr>
        <w:t>.</w:t>
      </w:r>
    </w:p>
    <w:p w:rsidR="00870D4F" w:rsidRDefault="00870D4F" w:rsidP="00870D4F">
      <w:pPr>
        <w:pStyle w:val="BodyText"/>
        <w:rPr>
          <w:lang w:val="en-GB" w:eastAsia="ja-JP"/>
        </w:rPr>
      </w:pPr>
      <w:r w:rsidRPr="00870D4F">
        <w:rPr>
          <w:lang w:val="en-GB" w:eastAsia="ja-JP"/>
        </w:rPr>
        <w:t xml:space="preserve">The traditional separation of horizontal and vertical position </w:t>
      </w:r>
      <w:r w:rsidR="008645FC">
        <w:rPr>
          <w:lang w:val="en-GB" w:eastAsia="ja-JP"/>
        </w:rPr>
        <w:t>results</w:t>
      </w:r>
      <w:r w:rsidRPr="00870D4F">
        <w:rPr>
          <w:lang w:val="en-GB" w:eastAsia="ja-JP"/>
        </w:rPr>
        <w:t xml:space="preserve"> in </w:t>
      </w:r>
      <w:r>
        <w:rPr>
          <w:lang w:val="en-GB" w:eastAsia="ja-JP"/>
        </w:rPr>
        <w:t>CRS</w:t>
      </w:r>
      <w:r w:rsidR="00AB3512">
        <w:rPr>
          <w:lang w:val="en-GB" w:eastAsia="ja-JP"/>
        </w:rPr>
        <w:t>s</w:t>
      </w:r>
      <w:r w:rsidRPr="00870D4F">
        <w:rPr>
          <w:lang w:val="en-GB" w:eastAsia="ja-JP"/>
        </w:rPr>
        <w:t xml:space="preserve"> that</w:t>
      </w:r>
      <w:r>
        <w:rPr>
          <w:lang w:val="en-GB" w:eastAsia="ja-JP"/>
        </w:rPr>
        <w:t xml:space="preserve"> </w:t>
      </w:r>
      <w:r w:rsidRPr="00870D4F">
        <w:rPr>
          <w:lang w:val="en-GB" w:eastAsia="ja-JP"/>
        </w:rPr>
        <w:t>are horizontal (2D) and vertical (1D) in nature, as opposed to truly three-dimensional. It is established practice</w:t>
      </w:r>
      <w:r>
        <w:rPr>
          <w:lang w:val="en-GB" w:eastAsia="ja-JP"/>
        </w:rPr>
        <w:t xml:space="preserve"> </w:t>
      </w:r>
      <w:r w:rsidRPr="00870D4F">
        <w:rPr>
          <w:lang w:val="en-GB" w:eastAsia="ja-JP"/>
        </w:rPr>
        <w:t xml:space="preserve">to combine the horizontal coordinates of a point with a height or depth from a different </w:t>
      </w:r>
      <w:r>
        <w:rPr>
          <w:lang w:val="en-GB" w:eastAsia="ja-JP"/>
        </w:rPr>
        <w:t>CRS</w:t>
      </w:r>
      <w:r w:rsidRPr="00870D4F">
        <w:rPr>
          <w:lang w:val="en-GB" w:eastAsia="ja-JP"/>
        </w:rPr>
        <w:t>.</w:t>
      </w:r>
      <w:r>
        <w:rPr>
          <w:lang w:val="en-GB" w:eastAsia="ja-JP"/>
        </w:rPr>
        <w:t xml:space="preserve"> </w:t>
      </w:r>
      <w:r w:rsidRPr="00870D4F">
        <w:rPr>
          <w:lang w:val="en-GB" w:eastAsia="ja-JP"/>
        </w:rPr>
        <w:t xml:space="preserve">The </w:t>
      </w:r>
      <w:r>
        <w:rPr>
          <w:lang w:val="en-GB" w:eastAsia="ja-JP"/>
        </w:rPr>
        <w:t>CRS</w:t>
      </w:r>
      <w:r w:rsidRPr="00870D4F">
        <w:rPr>
          <w:lang w:val="en-GB" w:eastAsia="ja-JP"/>
        </w:rPr>
        <w:t xml:space="preserve"> to which these 2D + 1D coordinates are referenced combines the separate</w:t>
      </w:r>
      <w:r>
        <w:rPr>
          <w:lang w:val="en-GB" w:eastAsia="ja-JP"/>
        </w:rPr>
        <w:t xml:space="preserve"> </w:t>
      </w:r>
      <w:r w:rsidRPr="00870D4F">
        <w:rPr>
          <w:lang w:val="en-GB" w:eastAsia="ja-JP"/>
        </w:rPr>
        <w:t xml:space="preserve">horizontal and vertical </w:t>
      </w:r>
      <w:r>
        <w:rPr>
          <w:lang w:val="en-GB" w:eastAsia="ja-JP"/>
        </w:rPr>
        <w:t>CRS</w:t>
      </w:r>
      <w:r w:rsidRPr="00870D4F">
        <w:rPr>
          <w:lang w:val="en-GB" w:eastAsia="ja-JP"/>
        </w:rPr>
        <w:t xml:space="preserve"> of the horizontal</w:t>
      </w:r>
      <w:r>
        <w:rPr>
          <w:lang w:val="en-GB" w:eastAsia="ja-JP"/>
        </w:rPr>
        <w:t xml:space="preserve"> and vertical coordinates.</w:t>
      </w:r>
    </w:p>
    <w:p w:rsidR="00201019" w:rsidRDefault="00870D4F" w:rsidP="008745F5">
      <w:pPr>
        <w:pStyle w:val="BodyText"/>
        <w:numPr>
          <w:ilvl w:val="0"/>
          <w:numId w:val="18"/>
        </w:numPr>
        <w:rPr>
          <w:lang w:val="en-GB" w:eastAsia="ja-JP"/>
        </w:rPr>
      </w:pPr>
      <w:r w:rsidRPr="00870D4F">
        <w:rPr>
          <w:b/>
          <w:lang w:val="en-GB" w:eastAsia="ja-JP"/>
        </w:rPr>
        <w:t>Compound</w:t>
      </w:r>
      <w:r w:rsidR="00DB71C3">
        <w:rPr>
          <w:b/>
          <w:lang w:val="en-GB" w:eastAsia="ja-JP"/>
        </w:rPr>
        <w:t xml:space="preserve"> CRS</w:t>
      </w:r>
      <w:r>
        <w:rPr>
          <w:lang w:val="en-GB" w:eastAsia="ja-JP"/>
        </w:rPr>
        <w:t>:</w:t>
      </w:r>
      <w:r w:rsidRPr="00870D4F">
        <w:rPr>
          <w:lang w:val="en-GB" w:eastAsia="ja-JP"/>
        </w:rPr>
        <w:t xml:space="preserve"> </w:t>
      </w:r>
      <w:r>
        <w:rPr>
          <w:lang w:val="en-GB" w:eastAsia="ja-JP"/>
        </w:rPr>
        <w:t>A coordinate reference system consisting</w:t>
      </w:r>
      <w:r w:rsidRPr="00870D4F">
        <w:rPr>
          <w:lang w:val="en-GB" w:eastAsia="ja-JP"/>
        </w:rPr>
        <w:t xml:space="preserve"> of a non-repeating sequence</w:t>
      </w:r>
      <w:r>
        <w:rPr>
          <w:lang w:val="en-GB" w:eastAsia="ja-JP"/>
        </w:rPr>
        <w:t xml:space="preserve"> </w:t>
      </w:r>
      <w:r w:rsidRPr="00870D4F">
        <w:rPr>
          <w:lang w:val="en-GB" w:eastAsia="ja-JP"/>
        </w:rPr>
        <w:t xml:space="preserve">of two or more single </w:t>
      </w:r>
      <w:r w:rsidR="00772E79">
        <w:rPr>
          <w:lang w:val="en-GB" w:eastAsia="ja-JP"/>
        </w:rPr>
        <w:t>CRS</w:t>
      </w:r>
      <w:r w:rsidRPr="00870D4F">
        <w:rPr>
          <w:lang w:val="en-GB" w:eastAsia="ja-JP"/>
        </w:rPr>
        <w:t xml:space="preserve">, none of which can </w:t>
      </w:r>
      <w:r w:rsidR="006455EA">
        <w:rPr>
          <w:lang w:val="en-GB" w:eastAsia="ja-JP"/>
        </w:rPr>
        <w:t>themselves</w:t>
      </w:r>
      <w:r w:rsidRPr="00870D4F">
        <w:rPr>
          <w:lang w:val="en-GB" w:eastAsia="ja-JP"/>
        </w:rPr>
        <w:t xml:space="preserve"> be compound. The coordinate order within a coordinate tuple for a</w:t>
      </w:r>
      <w:r>
        <w:rPr>
          <w:lang w:val="en-GB" w:eastAsia="ja-JP"/>
        </w:rPr>
        <w:t xml:space="preserve"> </w:t>
      </w:r>
      <w:r w:rsidRPr="00870D4F">
        <w:rPr>
          <w:lang w:val="en-GB" w:eastAsia="ja-JP"/>
        </w:rPr>
        <w:t>Compound CRS follow</w:t>
      </w:r>
      <w:r w:rsidR="003A0A21">
        <w:rPr>
          <w:lang w:val="en-GB" w:eastAsia="ja-JP"/>
        </w:rPr>
        <w:t>s</w:t>
      </w:r>
      <w:r w:rsidRPr="00870D4F">
        <w:rPr>
          <w:lang w:val="en-GB" w:eastAsia="ja-JP"/>
        </w:rPr>
        <w:t xml:space="preserve"> the order of coordinates within the coordinate tuples for each of </w:t>
      </w:r>
      <w:r w:rsidR="003A0A21">
        <w:rPr>
          <w:lang w:val="en-GB" w:eastAsia="ja-JP"/>
        </w:rPr>
        <w:t>its</w:t>
      </w:r>
      <w:r>
        <w:rPr>
          <w:lang w:val="en-GB" w:eastAsia="ja-JP"/>
        </w:rPr>
        <w:t xml:space="preserve"> </w:t>
      </w:r>
      <w:r w:rsidRPr="00870D4F">
        <w:rPr>
          <w:lang w:val="en-GB" w:eastAsia="ja-JP"/>
        </w:rPr>
        <w:t>component single CRSs, in the order of the component single CRSs.</w:t>
      </w:r>
      <w:r w:rsidR="00C973AD">
        <w:rPr>
          <w:lang w:val="en-GB" w:eastAsia="ja-JP"/>
        </w:rPr>
        <w:t xml:space="preserve"> </w:t>
      </w:r>
      <w:r w:rsidR="00C973AD" w:rsidRPr="00870D4F">
        <w:rPr>
          <w:lang w:val="en-GB" w:eastAsia="ja-JP"/>
        </w:rPr>
        <w:t xml:space="preserve">In </w:t>
      </w:r>
      <w:r w:rsidR="00F65D59">
        <w:rPr>
          <w:lang w:val="en-GB" w:eastAsia="ja-JP"/>
        </w:rPr>
        <w:t>this specification</w:t>
      </w:r>
      <w:r w:rsidR="00C973AD">
        <w:rPr>
          <w:lang w:val="en-GB" w:eastAsia="ja-JP"/>
        </w:rPr>
        <w:t xml:space="preserve"> a </w:t>
      </w:r>
      <w:r w:rsidR="00C973AD" w:rsidRPr="00870D4F">
        <w:rPr>
          <w:lang w:val="en-GB" w:eastAsia="ja-JP"/>
        </w:rPr>
        <w:t xml:space="preserve">Compound CRS </w:t>
      </w:r>
      <w:r w:rsidR="00C973AD">
        <w:rPr>
          <w:lang w:val="en-GB" w:eastAsia="ja-JP"/>
        </w:rPr>
        <w:t>shall contain exactly three axes</w:t>
      </w:r>
      <w:r w:rsidR="00A51C91">
        <w:rPr>
          <w:lang w:val="en-GB" w:eastAsia="ja-JP"/>
        </w:rPr>
        <w:t xml:space="preserve">, typically x and y of a map projection followed by </w:t>
      </w:r>
      <w:r w:rsidR="000747DB">
        <w:rPr>
          <w:lang w:val="en-GB" w:eastAsia="ja-JP"/>
        </w:rPr>
        <w:t>ellipsoid (</w:t>
      </w:r>
      <w:r w:rsidR="00A51C91">
        <w:rPr>
          <w:lang w:val="en-GB" w:eastAsia="ja-JP"/>
        </w:rPr>
        <w:t>geodetic</w:t>
      </w:r>
      <w:r w:rsidR="000747DB">
        <w:rPr>
          <w:lang w:val="en-GB" w:eastAsia="ja-JP"/>
        </w:rPr>
        <w:t>)</w:t>
      </w:r>
      <w:r w:rsidR="00A51C91">
        <w:rPr>
          <w:lang w:val="en-GB" w:eastAsia="ja-JP"/>
        </w:rPr>
        <w:t xml:space="preserve"> height </w:t>
      </w:r>
      <w:r w:rsidR="00A51C91">
        <w:rPr>
          <w:i/>
          <w:lang w:val="en-GB" w:eastAsia="ja-JP"/>
        </w:rPr>
        <w:t xml:space="preserve">h </w:t>
      </w:r>
      <w:r w:rsidR="00A51C91">
        <w:rPr>
          <w:lang w:val="en-GB" w:eastAsia="ja-JP"/>
        </w:rPr>
        <w:t xml:space="preserve"> or orthometric height H</w:t>
      </w:r>
      <w:r w:rsidR="00C973AD">
        <w:rPr>
          <w:lang w:val="en-GB" w:eastAsia="ja-JP"/>
        </w:rPr>
        <w:t>.</w:t>
      </w:r>
    </w:p>
    <w:p w:rsidR="0021207E" w:rsidRPr="00F033CF" w:rsidRDefault="0021207E" w:rsidP="0021207E">
      <w:pPr>
        <w:pStyle w:val="BodyText"/>
        <w:rPr>
          <w:lang w:val="en-GB" w:eastAsia="ja-JP"/>
        </w:rPr>
      </w:pPr>
      <w:r>
        <w:rPr>
          <w:lang w:val="en-GB" w:eastAsia="ja-JP"/>
        </w:rPr>
        <w:t>These four categories of CRS are the basis for the Earth-referenced spatial coo</w:t>
      </w:r>
      <w:r w:rsidR="00F65D59">
        <w:rPr>
          <w:lang w:val="en-GB" w:eastAsia="ja-JP"/>
        </w:rPr>
        <w:t>rdinate systems supported by this TSPI specification</w:t>
      </w:r>
      <w:r>
        <w:rPr>
          <w:lang w:val="en-GB" w:eastAsia="ja-JP"/>
        </w:rPr>
        <w:t>.</w:t>
      </w:r>
    </w:p>
    <w:p w:rsidR="004B5E7F" w:rsidRDefault="004B5E7F" w:rsidP="00FB3272">
      <w:pPr>
        <w:pStyle w:val="Heading4"/>
        <w:rPr>
          <w:lang w:val="en-GB" w:eastAsia="ja-JP"/>
        </w:rPr>
      </w:pPr>
      <w:bookmarkStart w:id="52" w:name="_Ref243013128"/>
      <w:r>
        <w:rPr>
          <w:lang w:val="en-GB" w:eastAsia="ja-JP"/>
        </w:rPr>
        <w:t>Coordinate Systems</w:t>
      </w:r>
      <w:bookmarkEnd w:id="52"/>
    </w:p>
    <w:p w:rsidR="0085555B" w:rsidRDefault="0085555B" w:rsidP="0085555B">
      <w:pPr>
        <w:pStyle w:val="BodyText"/>
        <w:rPr>
          <w:lang w:val="en-GB" w:eastAsia="ja-JP"/>
        </w:rPr>
      </w:pPr>
      <w:r w:rsidRPr="00F033CF">
        <w:rPr>
          <w:lang w:val="en-GB" w:eastAsia="ja-JP"/>
        </w:rPr>
        <w:t xml:space="preserve">A coordinate system </w:t>
      </w:r>
      <w:r>
        <w:rPr>
          <w:lang w:val="en-GB" w:eastAsia="ja-JP"/>
        </w:rPr>
        <w:t xml:space="preserve">is </w:t>
      </w:r>
      <w:r w:rsidRPr="00F033CF">
        <w:rPr>
          <w:lang w:val="en-GB" w:eastAsia="ja-JP"/>
        </w:rPr>
        <w:t>composed of a non-repeating sequence of coordinate system axes. The dimension of the coordinate</w:t>
      </w:r>
      <w:r>
        <w:rPr>
          <w:lang w:val="en-GB" w:eastAsia="ja-JP"/>
        </w:rPr>
        <w:t xml:space="preserve"> </w:t>
      </w:r>
      <w:r w:rsidRPr="00F033CF">
        <w:rPr>
          <w:lang w:val="en-GB" w:eastAsia="ja-JP"/>
        </w:rPr>
        <w:t>space, the names, the unit</w:t>
      </w:r>
      <w:r w:rsidR="008645FC">
        <w:rPr>
          <w:lang w:val="en-GB" w:eastAsia="ja-JP"/>
        </w:rPr>
        <w:t>(</w:t>
      </w:r>
      <w:r w:rsidRPr="00F033CF">
        <w:rPr>
          <w:lang w:val="en-GB" w:eastAsia="ja-JP"/>
        </w:rPr>
        <w:t>s</w:t>
      </w:r>
      <w:r w:rsidR="008645FC">
        <w:rPr>
          <w:lang w:val="en-GB" w:eastAsia="ja-JP"/>
        </w:rPr>
        <w:t>)</w:t>
      </w:r>
      <w:r w:rsidRPr="00F033CF">
        <w:rPr>
          <w:lang w:val="en-GB" w:eastAsia="ja-JP"/>
        </w:rPr>
        <w:t xml:space="preserve"> of measure, the direction</w:t>
      </w:r>
      <w:r w:rsidR="008645FC">
        <w:rPr>
          <w:lang w:val="en-GB" w:eastAsia="ja-JP"/>
        </w:rPr>
        <w:t>(</w:t>
      </w:r>
      <w:r w:rsidRPr="00F033CF">
        <w:rPr>
          <w:lang w:val="en-GB" w:eastAsia="ja-JP"/>
        </w:rPr>
        <w:t>s</w:t>
      </w:r>
      <w:r w:rsidR="008645FC">
        <w:rPr>
          <w:lang w:val="en-GB" w:eastAsia="ja-JP"/>
        </w:rPr>
        <w:t>)</w:t>
      </w:r>
      <w:r w:rsidRPr="00F033CF">
        <w:rPr>
          <w:lang w:val="en-GB" w:eastAsia="ja-JP"/>
        </w:rPr>
        <w:t xml:space="preserve"> and sequence of the axes </w:t>
      </w:r>
      <w:r>
        <w:rPr>
          <w:lang w:val="en-GB" w:eastAsia="ja-JP"/>
        </w:rPr>
        <w:t>are all</w:t>
      </w:r>
      <w:r w:rsidRPr="00F033CF">
        <w:rPr>
          <w:lang w:val="en-GB" w:eastAsia="ja-JP"/>
        </w:rPr>
        <w:t xml:space="preserve"> part of the</w:t>
      </w:r>
      <w:r>
        <w:rPr>
          <w:lang w:val="en-GB" w:eastAsia="ja-JP"/>
        </w:rPr>
        <w:t xml:space="preserve"> </w:t>
      </w:r>
      <w:r w:rsidRPr="00F033CF">
        <w:rPr>
          <w:lang w:val="en-GB" w:eastAsia="ja-JP"/>
        </w:rPr>
        <w:t xml:space="preserve">coordinate system definition. The number of axes </w:t>
      </w:r>
      <w:r>
        <w:rPr>
          <w:lang w:val="en-GB" w:eastAsia="ja-JP"/>
        </w:rPr>
        <w:t>is</w:t>
      </w:r>
      <w:r w:rsidRPr="00F033CF">
        <w:rPr>
          <w:lang w:val="en-GB" w:eastAsia="ja-JP"/>
        </w:rPr>
        <w:t xml:space="preserve"> equal to the dimension of the space of which it</w:t>
      </w:r>
      <w:r>
        <w:rPr>
          <w:lang w:val="en-GB" w:eastAsia="ja-JP"/>
        </w:rPr>
        <w:t xml:space="preserve"> describes the geometry.</w:t>
      </w:r>
    </w:p>
    <w:p w:rsidR="0085555B" w:rsidRDefault="00F65D59" w:rsidP="0085555B">
      <w:pPr>
        <w:pStyle w:val="BodyText"/>
        <w:rPr>
          <w:lang w:val="en-GB" w:eastAsia="ja-JP"/>
        </w:rPr>
      </w:pPr>
      <w:r>
        <w:rPr>
          <w:lang w:val="en-GB" w:eastAsia="ja-JP"/>
        </w:rPr>
        <w:t xml:space="preserve">In this specification </w:t>
      </w:r>
      <w:r w:rsidR="0085555B">
        <w:rPr>
          <w:lang w:val="en-GB" w:eastAsia="ja-JP"/>
        </w:rPr>
        <w:t>coordinate systems are of t</w:t>
      </w:r>
      <w:r w:rsidR="00FE00F0">
        <w:rPr>
          <w:lang w:val="en-GB" w:eastAsia="ja-JP"/>
        </w:rPr>
        <w:t>hree</w:t>
      </w:r>
      <w:r w:rsidR="0085555B">
        <w:rPr>
          <w:lang w:val="en-GB" w:eastAsia="ja-JP"/>
        </w:rPr>
        <w:t xml:space="preserve"> types: </w:t>
      </w:r>
      <w:r w:rsidR="0073619E">
        <w:rPr>
          <w:lang w:val="en-GB" w:eastAsia="ja-JP"/>
        </w:rPr>
        <w:t>Cartesian</w:t>
      </w:r>
      <w:r w:rsidR="00FE00F0">
        <w:rPr>
          <w:lang w:val="en-GB" w:eastAsia="ja-JP"/>
        </w:rPr>
        <w:t xml:space="preserve">, </w:t>
      </w:r>
      <w:r w:rsidR="0073619E">
        <w:rPr>
          <w:lang w:val="en-GB" w:eastAsia="ja-JP"/>
        </w:rPr>
        <w:t>ellipsoidal</w:t>
      </w:r>
      <w:r w:rsidR="0085555B">
        <w:rPr>
          <w:lang w:val="en-GB" w:eastAsia="ja-JP"/>
        </w:rPr>
        <w:t xml:space="preserve"> and </w:t>
      </w:r>
      <w:r w:rsidR="004435FB">
        <w:rPr>
          <w:lang w:val="en-GB" w:eastAsia="ja-JP"/>
        </w:rPr>
        <w:t>linear</w:t>
      </w:r>
      <w:r w:rsidR="0085555B">
        <w:rPr>
          <w:lang w:val="en-GB" w:eastAsia="ja-JP"/>
        </w:rPr>
        <w:t>.</w:t>
      </w:r>
    </w:p>
    <w:p w:rsidR="0073619E" w:rsidRDefault="0073619E" w:rsidP="0073619E">
      <w:pPr>
        <w:pStyle w:val="BodyText"/>
        <w:rPr>
          <w:lang w:val="en-GB" w:eastAsia="ja-JP"/>
        </w:rPr>
      </w:pPr>
      <w:r>
        <w:rPr>
          <w:lang w:val="en-GB" w:eastAsia="ja-JP"/>
        </w:rPr>
        <w:t>Cartesian coordinate systems are eithe</w:t>
      </w:r>
      <w:r w:rsidR="00E71669">
        <w:rPr>
          <w:lang w:val="en-GB" w:eastAsia="ja-JP"/>
        </w:rPr>
        <w:t>r two- or three-dimensional;</w:t>
      </w:r>
      <w:r>
        <w:rPr>
          <w:lang w:val="en-GB" w:eastAsia="ja-JP"/>
        </w:rPr>
        <w:t xml:space="preserve"> the </w:t>
      </w:r>
      <w:r w:rsidRPr="004435FB">
        <w:rPr>
          <w:lang w:val="en-GB" w:eastAsia="ja-JP"/>
        </w:rPr>
        <w:t xml:space="preserve">position </w:t>
      </w:r>
      <w:r>
        <w:rPr>
          <w:lang w:val="en-GB" w:eastAsia="ja-JP"/>
        </w:rPr>
        <w:t xml:space="preserve">is specified </w:t>
      </w:r>
      <w:r w:rsidRPr="004435FB">
        <w:rPr>
          <w:lang w:val="en-GB" w:eastAsia="ja-JP"/>
        </w:rPr>
        <w:t>relative to orthogonal</w:t>
      </w:r>
      <w:r>
        <w:rPr>
          <w:lang w:val="en-GB" w:eastAsia="ja-JP"/>
        </w:rPr>
        <w:t xml:space="preserve"> </w:t>
      </w:r>
      <w:r w:rsidRPr="004435FB">
        <w:rPr>
          <w:lang w:val="en-GB" w:eastAsia="ja-JP"/>
        </w:rPr>
        <w:t>straight axes. All axes shall have the same unit of measure.</w:t>
      </w:r>
      <w:r>
        <w:rPr>
          <w:lang w:val="en-GB" w:eastAsia="ja-JP"/>
        </w:rPr>
        <w:t xml:space="preserve"> They are used with both geodetic and projected CRS. When used with geodetic CRS the axis names and ordering are: geocentric X (followed by) geocentric Y (followed by) </w:t>
      </w:r>
      <w:r w:rsidRPr="0073619E">
        <w:rPr>
          <w:lang w:val="en-GB" w:eastAsia="ja-JP"/>
        </w:rPr>
        <w:t>geocentric Z</w:t>
      </w:r>
      <w:r>
        <w:rPr>
          <w:lang w:val="en-GB" w:eastAsia="ja-JP"/>
        </w:rPr>
        <w:t xml:space="preserve">. When used with </w:t>
      </w:r>
      <w:r w:rsidR="008645FC">
        <w:rPr>
          <w:lang w:val="en-GB" w:eastAsia="ja-JP"/>
        </w:rPr>
        <w:t>P</w:t>
      </w:r>
      <w:r>
        <w:rPr>
          <w:lang w:val="en-GB" w:eastAsia="ja-JP"/>
        </w:rPr>
        <w:t xml:space="preserve">rojected CRS </w:t>
      </w:r>
      <w:r w:rsidR="008645FC">
        <w:rPr>
          <w:lang w:val="en-GB" w:eastAsia="ja-JP"/>
        </w:rPr>
        <w:t xml:space="preserve">in </w:t>
      </w:r>
      <w:r w:rsidR="00F65D59">
        <w:rPr>
          <w:lang w:val="en-GB" w:eastAsia="ja-JP"/>
        </w:rPr>
        <w:t>this specification</w:t>
      </w:r>
      <w:r w:rsidR="008645FC">
        <w:rPr>
          <w:lang w:val="en-GB" w:eastAsia="ja-JP"/>
        </w:rPr>
        <w:t xml:space="preserve"> </w:t>
      </w:r>
      <w:r>
        <w:rPr>
          <w:lang w:val="en-GB" w:eastAsia="ja-JP"/>
        </w:rPr>
        <w:t>the axis names and ordering are</w:t>
      </w:r>
      <w:r w:rsidR="008645FC">
        <w:rPr>
          <w:lang w:val="en-GB" w:eastAsia="ja-JP"/>
        </w:rPr>
        <w:t xml:space="preserve"> always easting</w:t>
      </w:r>
      <w:r w:rsidRPr="0073619E">
        <w:rPr>
          <w:lang w:val="en-GB" w:eastAsia="ja-JP"/>
        </w:rPr>
        <w:t xml:space="preserve"> </w:t>
      </w:r>
      <w:r w:rsidR="008645FC">
        <w:rPr>
          <w:lang w:val="en-GB" w:eastAsia="ja-JP"/>
        </w:rPr>
        <w:t>(</w:t>
      </w:r>
      <w:r>
        <w:rPr>
          <w:lang w:val="en-GB" w:eastAsia="ja-JP"/>
        </w:rPr>
        <w:t>followed by</w:t>
      </w:r>
      <w:r w:rsidR="008645FC">
        <w:rPr>
          <w:lang w:val="en-GB" w:eastAsia="ja-JP"/>
        </w:rPr>
        <w:t xml:space="preserve">) </w:t>
      </w:r>
      <w:r w:rsidR="008645FC" w:rsidRPr="0073619E">
        <w:rPr>
          <w:lang w:val="en-GB" w:eastAsia="ja-JP"/>
        </w:rPr>
        <w:t>northing</w:t>
      </w:r>
      <w:r w:rsidR="008645FC">
        <w:rPr>
          <w:lang w:val="en-GB" w:eastAsia="ja-JP"/>
        </w:rPr>
        <w:t>.</w:t>
      </w:r>
    </w:p>
    <w:p w:rsidR="00C9070D" w:rsidRDefault="004435FB" w:rsidP="004435FB">
      <w:pPr>
        <w:pStyle w:val="BodyText"/>
        <w:rPr>
          <w:lang w:val="en-GB" w:eastAsia="ja-JP"/>
        </w:rPr>
      </w:pPr>
      <w:r>
        <w:rPr>
          <w:lang w:val="en-GB" w:eastAsia="ja-JP"/>
        </w:rPr>
        <w:t xml:space="preserve">Ellipsoidal coordinate systems are either </w:t>
      </w:r>
      <w:r w:rsidRPr="004435FB">
        <w:rPr>
          <w:lang w:val="en-GB" w:eastAsia="ja-JP"/>
        </w:rPr>
        <w:t>two- or three-dimensional</w:t>
      </w:r>
      <w:r>
        <w:rPr>
          <w:lang w:val="en-GB" w:eastAsia="ja-JP"/>
        </w:rPr>
        <w:t>,</w:t>
      </w:r>
      <w:r w:rsidRPr="004435FB">
        <w:rPr>
          <w:lang w:val="en-GB" w:eastAsia="ja-JP"/>
        </w:rPr>
        <w:t xml:space="preserve"> </w:t>
      </w:r>
      <w:r w:rsidR="00142227">
        <w:rPr>
          <w:lang w:val="en-GB" w:eastAsia="ja-JP"/>
        </w:rPr>
        <w:t xml:space="preserve">their axes are </w:t>
      </w:r>
      <w:r w:rsidR="00EA4EFB">
        <w:rPr>
          <w:lang w:val="en-GB" w:eastAsia="ja-JP"/>
        </w:rPr>
        <w:t xml:space="preserve">(in effect) </w:t>
      </w:r>
      <w:r w:rsidR="00142227">
        <w:rPr>
          <w:lang w:val="en-GB" w:eastAsia="ja-JP"/>
        </w:rPr>
        <w:t xml:space="preserve">curved, </w:t>
      </w:r>
      <w:r>
        <w:rPr>
          <w:lang w:val="en-GB" w:eastAsia="ja-JP"/>
        </w:rPr>
        <w:t>and</w:t>
      </w:r>
      <w:r w:rsidRPr="004435FB">
        <w:rPr>
          <w:lang w:val="en-GB" w:eastAsia="ja-JP"/>
        </w:rPr>
        <w:t xml:space="preserve"> position is specified by geodetic</w:t>
      </w:r>
      <w:r>
        <w:rPr>
          <w:lang w:val="en-GB" w:eastAsia="ja-JP"/>
        </w:rPr>
        <w:t xml:space="preserve"> </w:t>
      </w:r>
      <w:r w:rsidRPr="004435FB">
        <w:rPr>
          <w:lang w:val="en-GB" w:eastAsia="ja-JP"/>
        </w:rPr>
        <w:t>longitude</w:t>
      </w:r>
      <w:r w:rsidR="00EA4EFB">
        <w:rPr>
          <w:lang w:val="en-GB" w:eastAsia="ja-JP"/>
        </w:rPr>
        <w:t xml:space="preserve">, </w:t>
      </w:r>
      <w:r w:rsidR="00EA4EFB" w:rsidRPr="004435FB">
        <w:rPr>
          <w:lang w:val="en-GB" w:eastAsia="ja-JP"/>
        </w:rPr>
        <w:t>geodetic latitude,</w:t>
      </w:r>
      <w:r w:rsidRPr="004435FB">
        <w:rPr>
          <w:lang w:val="en-GB" w:eastAsia="ja-JP"/>
        </w:rPr>
        <w:t xml:space="preserve"> and (in the three-dimensional case) ellipsoid </w:t>
      </w:r>
      <w:r w:rsidR="006608C8">
        <w:rPr>
          <w:lang w:val="en-GB" w:eastAsia="ja-JP"/>
        </w:rPr>
        <w:t>(</w:t>
      </w:r>
      <w:r w:rsidR="00636689">
        <w:rPr>
          <w:lang w:val="en-GB" w:eastAsia="ja-JP"/>
        </w:rPr>
        <w:t>geodetic</w:t>
      </w:r>
      <w:r w:rsidR="006608C8">
        <w:rPr>
          <w:lang w:val="en-GB" w:eastAsia="ja-JP"/>
        </w:rPr>
        <w:t>)</w:t>
      </w:r>
      <w:r w:rsidR="00636689" w:rsidRPr="004435FB">
        <w:rPr>
          <w:lang w:val="en-GB" w:eastAsia="ja-JP"/>
        </w:rPr>
        <w:t xml:space="preserve"> </w:t>
      </w:r>
      <w:r w:rsidRPr="004435FB">
        <w:rPr>
          <w:lang w:val="en-GB" w:eastAsia="ja-JP"/>
        </w:rPr>
        <w:t>height</w:t>
      </w:r>
      <w:r w:rsidR="00EA4EFB">
        <w:rPr>
          <w:lang w:val="en-GB" w:eastAsia="ja-JP"/>
        </w:rPr>
        <w:t xml:space="preserve"> – thus </w:t>
      </w:r>
      <w:r w:rsidR="00EA4EFB">
        <w:rPr>
          <w:szCs w:val="18"/>
        </w:rPr>
        <w:t>(</w:t>
      </w:r>
      <w:r w:rsidR="00EA4EFB">
        <w:rPr>
          <w:rFonts w:cs="Arial"/>
          <w:szCs w:val="18"/>
        </w:rPr>
        <w:t>λ</w:t>
      </w:r>
      <w:r w:rsidR="00EA4EFB">
        <w:rPr>
          <w:szCs w:val="18"/>
        </w:rPr>
        <w:t xml:space="preserve">, </w:t>
      </w:r>
      <w:r w:rsidR="00EA4EFB">
        <w:rPr>
          <w:rFonts w:cs="Arial"/>
          <w:szCs w:val="18"/>
        </w:rPr>
        <w:t>φ</w:t>
      </w:r>
      <w:r w:rsidR="00EA4EFB">
        <w:rPr>
          <w:szCs w:val="18"/>
        </w:rPr>
        <w:t xml:space="preserve">, </w:t>
      </w:r>
      <w:r w:rsidR="00EA4EFB">
        <w:rPr>
          <w:i/>
          <w:szCs w:val="18"/>
        </w:rPr>
        <w:t>h</w:t>
      </w:r>
      <w:r w:rsidR="00EA4EFB">
        <w:rPr>
          <w:szCs w:val="18"/>
        </w:rPr>
        <w:t>)</w:t>
      </w:r>
      <w:r w:rsidRPr="004435FB">
        <w:rPr>
          <w:lang w:val="en-GB" w:eastAsia="ja-JP"/>
        </w:rPr>
        <w:t>.</w:t>
      </w:r>
      <w:r>
        <w:rPr>
          <w:lang w:val="en-GB" w:eastAsia="ja-JP"/>
        </w:rPr>
        <w:t xml:space="preserve"> They are only used with geodetic CRS.</w:t>
      </w:r>
      <w:r w:rsidR="008645FC">
        <w:rPr>
          <w:lang w:val="en-GB" w:eastAsia="ja-JP"/>
        </w:rPr>
        <w:t xml:space="preserve"> In </w:t>
      </w:r>
      <w:r w:rsidR="00F65D59">
        <w:rPr>
          <w:lang w:val="en-GB" w:eastAsia="ja-JP"/>
        </w:rPr>
        <w:t xml:space="preserve">this specification </w:t>
      </w:r>
      <w:r w:rsidR="008645FC">
        <w:rPr>
          <w:lang w:val="en-GB" w:eastAsia="ja-JP"/>
        </w:rPr>
        <w:t>the a</w:t>
      </w:r>
      <w:r w:rsidR="0073619E">
        <w:rPr>
          <w:lang w:val="en-GB" w:eastAsia="ja-JP"/>
        </w:rPr>
        <w:t xml:space="preserve">xis ordering is always geodetic longitude </w:t>
      </w:r>
      <w:r w:rsidR="00EA4EFB">
        <w:rPr>
          <w:lang w:val="en-GB" w:eastAsia="ja-JP"/>
        </w:rPr>
        <w:t xml:space="preserve">(followed by) geodetic latitude </w:t>
      </w:r>
      <w:r w:rsidR="0073619E">
        <w:rPr>
          <w:lang w:val="en-GB" w:eastAsia="ja-JP"/>
        </w:rPr>
        <w:t>(followed conditionally by)</w:t>
      </w:r>
      <w:r w:rsidR="00A45B36">
        <w:rPr>
          <w:lang w:val="en-GB" w:eastAsia="ja-JP"/>
        </w:rPr>
        <w:t xml:space="preserve"> </w:t>
      </w:r>
      <w:r w:rsidR="0073619E">
        <w:rPr>
          <w:lang w:val="en-GB" w:eastAsia="ja-JP"/>
        </w:rPr>
        <w:t xml:space="preserve">ellipsoid </w:t>
      </w:r>
      <w:r w:rsidR="006608C8">
        <w:rPr>
          <w:lang w:val="en-GB" w:eastAsia="ja-JP"/>
        </w:rPr>
        <w:t>(</w:t>
      </w:r>
      <w:r w:rsidR="00636689">
        <w:rPr>
          <w:lang w:val="en-GB" w:eastAsia="ja-JP"/>
        </w:rPr>
        <w:t>geodetic</w:t>
      </w:r>
      <w:r w:rsidR="006608C8">
        <w:rPr>
          <w:lang w:val="en-GB" w:eastAsia="ja-JP"/>
        </w:rPr>
        <w:t>)</w:t>
      </w:r>
      <w:r w:rsidR="00636689">
        <w:rPr>
          <w:lang w:val="en-GB" w:eastAsia="ja-JP"/>
        </w:rPr>
        <w:t xml:space="preserve"> </w:t>
      </w:r>
      <w:r w:rsidR="0073619E">
        <w:rPr>
          <w:lang w:val="en-GB" w:eastAsia="ja-JP"/>
        </w:rPr>
        <w:t>height (</w:t>
      </w:r>
      <w:r w:rsidR="00A45B36">
        <w:rPr>
          <w:i/>
          <w:lang w:val="en-GB" w:eastAsia="ja-JP"/>
        </w:rPr>
        <w:t>h</w:t>
      </w:r>
      <w:r w:rsidR="0073619E">
        <w:rPr>
          <w:lang w:val="en-GB" w:eastAsia="ja-JP"/>
        </w:rPr>
        <w:t>).</w:t>
      </w:r>
    </w:p>
    <w:p w:rsidR="004435FB" w:rsidRDefault="004435FB" w:rsidP="004435FB">
      <w:pPr>
        <w:pStyle w:val="BodyText"/>
        <w:rPr>
          <w:lang w:val="en-GB" w:eastAsia="ja-JP"/>
        </w:rPr>
      </w:pPr>
      <w:r>
        <w:rPr>
          <w:lang w:val="en-GB" w:eastAsia="ja-JP"/>
        </w:rPr>
        <w:t>Linear coordinate systems are one-dimensional, and position is specified relative to a single axis.</w:t>
      </w:r>
      <w:r>
        <w:rPr>
          <w:rStyle w:val="FootnoteReference"/>
          <w:lang w:val="en-GB" w:eastAsia="ja-JP"/>
        </w:rPr>
        <w:footnoteReference w:id="16"/>
      </w:r>
      <w:r>
        <w:rPr>
          <w:lang w:val="en-GB" w:eastAsia="ja-JP"/>
        </w:rPr>
        <w:t xml:space="preserve"> In </w:t>
      </w:r>
      <w:r w:rsidR="00F65D59">
        <w:rPr>
          <w:lang w:val="en-GB" w:eastAsia="ja-JP"/>
        </w:rPr>
        <w:t>this specification</w:t>
      </w:r>
      <w:r w:rsidR="00EA4EFB">
        <w:rPr>
          <w:lang w:val="en-GB" w:eastAsia="ja-JP"/>
        </w:rPr>
        <w:t xml:space="preserve"> when specifying a CRS</w:t>
      </w:r>
      <w:r w:rsidR="00F65D59">
        <w:rPr>
          <w:lang w:val="en-GB" w:eastAsia="ja-JP"/>
        </w:rPr>
        <w:t xml:space="preserve"> </w:t>
      </w:r>
      <w:r>
        <w:rPr>
          <w:lang w:val="en-GB" w:eastAsia="ja-JP"/>
        </w:rPr>
        <w:t>these are only used with Vertical CRS.</w:t>
      </w:r>
      <w:r w:rsidR="00A45B36">
        <w:rPr>
          <w:lang w:val="en-GB" w:eastAsia="ja-JP"/>
        </w:rPr>
        <w:t xml:space="preserve"> The single axis is named (gravity-related) height (</w:t>
      </w:r>
      <w:r w:rsidR="00A45B36" w:rsidRPr="00A45B36">
        <w:rPr>
          <w:i/>
          <w:lang w:val="en-GB" w:eastAsia="ja-JP"/>
        </w:rPr>
        <w:t>H</w:t>
      </w:r>
      <w:r w:rsidR="00A45B36">
        <w:rPr>
          <w:lang w:val="en-GB" w:eastAsia="ja-JP"/>
        </w:rPr>
        <w:t>), altitude, or depth.</w:t>
      </w:r>
    </w:p>
    <w:p w:rsidR="004B5E7F" w:rsidRDefault="004B5E7F" w:rsidP="00FB3272">
      <w:pPr>
        <w:pStyle w:val="Heading4"/>
        <w:rPr>
          <w:lang w:val="en-GB" w:eastAsia="ja-JP"/>
        </w:rPr>
      </w:pPr>
      <w:bookmarkStart w:id="53" w:name="_Ref243013130"/>
      <w:r>
        <w:rPr>
          <w:lang w:val="en-GB" w:eastAsia="ja-JP"/>
        </w:rPr>
        <w:t>Datums</w:t>
      </w:r>
      <w:bookmarkEnd w:id="53"/>
    </w:p>
    <w:p w:rsidR="0085555B" w:rsidRDefault="00C73B68" w:rsidP="0085555B">
      <w:pPr>
        <w:pStyle w:val="BodyText"/>
        <w:rPr>
          <w:lang w:val="en-GB" w:eastAsia="ja-JP"/>
        </w:rPr>
      </w:pPr>
      <w:r>
        <w:rPr>
          <w:lang w:val="en-GB" w:eastAsia="ja-JP"/>
        </w:rPr>
        <w:t>In accordance with ISO 19111:2007 Clause 8.3, in this</w:t>
      </w:r>
      <w:r w:rsidDel="00C73B68">
        <w:rPr>
          <w:lang w:val="en-GB" w:eastAsia="ja-JP"/>
        </w:rPr>
        <w:t xml:space="preserve"> </w:t>
      </w:r>
      <w:r w:rsidR="00F65D59">
        <w:rPr>
          <w:lang w:val="en-GB" w:eastAsia="ja-JP"/>
        </w:rPr>
        <w:t xml:space="preserve">specification </w:t>
      </w:r>
      <w:r w:rsidR="00B77206">
        <w:rPr>
          <w:lang w:val="en-GB" w:eastAsia="ja-JP"/>
        </w:rPr>
        <w:t xml:space="preserve">spatial </w:t>
      </w:r>
      <w:r w:rsidR="0085555B">
        <w:rPr>
          <w:lang w:val="en-GB" w:eastAsia="ja-JP"/>
        </w:rPr>
        <w:t>datums are of two types: geodetic and vertical.</w:t>
      </w:r>
    </w:p>
    <w:p w:rsidR="009A59B8" w:rsidRDefault="00640DC4" w:rsidP="00386DE7">
      <w:pPr>
        <w:pStyle w:val="BodyText"/>
        <w:rPr>
          <w:szCs w:val="18"/>
        </w:rPr>
      </w:pPr>
      <w:r>
        <w:rPr>
          <w:lang w:val="en-GB" w:eastAsia="ja-JP"/>
        </w:rPr>
        <w:t xml:space="preserve">A geodetic </w:t>
      </w:r>
      <w:r w:rsidRPr="00860147">
        <w:rPr>
          <w:szCs w:val="18"/>
        </w:rPr>
        <w:t>datum describ</w:t>
      </w:r>
      <w:r>
        <w:rPr>
          <w:szCs w:val="18"/>
        </w:rPr>
        <w:t>es</w:t>
      </w:r>
      <w:r w:rsidRPr="00860147">
        <w:rPr>
          <w:szCs w:val="18"/>
        </w:rPr>
        <w:t xml:space="preserve"> the relationship of a two- or three-dimensional coordinate system to</w:t>
      </w:r>
      <w:r w:rsidR="00216A57">
        <w:rPr>
          <w:szCs w:val="18"/>
        </w:rPr>
        <w:t xml:space="preserve"> the surface of</w:t>
      </w:r>
      <w:r w:rsidRPr="00860147">
        <w:rPr>
          <w:szCs w:val="18"/>
        </w:rPr>
        <w:t xml:space="preserve"> the Earth</w:t>
      </w:r>
      <w:r>
        <w:rPr>
          <w:szCs w:val="18"/>
        </w:rPr>
        <w:t>.</w:t>
      </w:r>
      <w:r w:rsidR="00060F27">
        <w:rPr>
          <w:szCs w:val="18"/>
        </w:rPr>
        <w:t xml:space="preserve"> It is specified by </w:t>
      </w:r>
      <w:r w:rsidR="000B51C6">
        <w:rPr>
          <w:szCs w:val="18"/>
        </w:rPr>
        <w:t xml:space="preserve">(i) </w:t>
      </w:r>
      <w:r w:rsidR="00060F27">
        <w:rPr>
          <w:szCs w:val="18"/>
        </w:rPr>
        <w:t xml:space="preserve">an ellipsoid approximating </w:t>
      </w:r>
      <w:r w:rsidR="000B51C6">
        <w:rPr>
          <w:szCs w:val="18"/>
        </w:rPr>
        <w:t>the shape of the Earth</w:t>
      </w:r>
      <w:r w:rsidR="00216A57">
        <w:rPr>
          <w:szCs w:val="18"/>
        </w:rPr>
        <w:t>,</w:t>
      </w:r>
      <w:r w:rsidR="000B51C6">
        <w:rPr>
          <w:szCs w:val="18"/>
        </w:rPr>
        <w:t xml:space="preserve"> (ii) </w:t>
      </w:r>
      <w:r w:rsidR="00060F27">
        <w:rPr>
          <w:szCs w:val="18"/>
        </w:rPr>
        <w:t>a prime meridian – the origin from which geodetic longitude values are specified (</w:t>
      </w:r>
      <w:r w:rsidR="00B77206" w:rsidRPr="000E3489">
        <w:rPr>
          <w:i/>
          <w:szCs w:val="18"/>
        </w:rPr>
        <w:t>e.g</w:t>
      </w:r>
      <w:r w:rsidR="00B77206">
        <w:rPr>
          <w:szCs w:val="18"/>
        </w:rPr>
        <w:t>.,</w:t>
      </w:r>
      <w:r w:rsidR="000B51C6">
        <w:rPr>
          <w:szCs w:val="18"/>
        </w:rPr>
        <w:t xml:space="preserve"> North-South plane through the focal point of the transit instrument of the Royal Obervatory at Greenwhich, England)</w:t>
      </w:r>
      <w:r w:rsidR="00216A57">
        <w:rPr>
          <w:szCs w:val="18"/>
        </w:rPr>
        <w:t>, and (iii) t</w:t>
      </w:r>
      <w:r w:rsidR="00216A57" w:rsidRPr="003E4A40">
        <w:rPr>
          <w:szCs w:val="18"/>
        </w:rPr>
        <w:t xml:space="preserve">ypically, a point of origin and orientation </w:t>
      </w:r>
      <w:r w:rsidR="00216A57">
        <w:rPr>
          <w:szCs w:val="18"/>
        </w:rPr>
        <w:t>where the ellipsoid is attached to the Earth</w:t>
      </w:r>
      <w:r w:rsidR="000B51C6">
        <w:rPr>
          <w:szCs w:val="18"/>
        </w:rPr>
        <w:t>.</w:t>
      </w:r>
    </w:p>
    <w:p w:rsidR="00901F48" w:rsidRDefault="00386DE7" w:rsidP="00386DE7">
      <w:pPr>
        <w:pStyle w:val="BodyText"/>
        <w:rPr>
          <w:szCs w:val="18"/>
        </w:rPr>
      </w:pPr>
      <w:r>
        <w:rPr>
          <w:szCs w:val="18"/>
        </w:rPr>
        <w:t>The</w:t>
      </w:r>
      <w:r w:rsidRPr="00386DE7">
        <w:rPr>
          <w:szCs w:val="18"/>
        </w:rPr>
        <w:t xml:space="preserve"> ellipsoid </w:t>
      </w:r>
      <w:r>
        <w:rPr>
          <w:szCs w:val="18"/>
        </w:rPr>
        <w:t>is</w:t>
      </w:r>
      <w:r w:rsidR="00885DD0">
        <w:rPr>
          <w:szCs w:val="18"/>
        </w:rPr>
        <w:t xml:space="preserve"> defined either by</w:t>
      </w:r>
      <w:r w:rsidR="00901F48">
        <w:rPr>
          <w:szCs w:val="18"/>
        </w:rPr>
        <w:t>:</w:t>
      </w:r>
    </w:p>
    <w:p w:rsidR="00901F48" w:rsidRPr="00901F48" w:rsidRDefault="00386DE7" w:rsidP="008745F5">
      <w:pPr>
        <w:pStyle w:val="BodyText"/>
        <w:numPr>
          <w:ilvl w:val="0"/>
          <w:numId w:val="18"/>
        </w:numPr>
        <w:rPr>
          <w:lang w:val="en-GB" w:eastAsia="ja-JP"/>
        </w:rPr>
      </w:pPr>
      <w:r w:rsidRPr="00386DE7">
        <w:rPr>
          <w:szCs w:val="18"/>
        </w:rPr>
        <w:t xml:space="preserve">semi-major axis </w:t>
      </w:r>
      <w:r w:rsidR="00901F48">
        <w:rPr>
          <w:szCs w:val="18"/>
        </w:rPr>
        <w:t xml:space="preserve">length </w:t>
      </w:r>
      <w:r w:rsidRPr="00386DE7">
        <w:rPr>
          <w:szCs w:val="18"/>
        </w:rPr>
        <w:t>and inverse flattening</w:t>
      </w:r>
      <w:r w:rsidR="00901F48">
        <w:rPr>
          <w:szCs w:val="18"/>
        </w:rPr>
        <w:t xml:space="preserve"> ratio</w:t>
      </w:r>
      <w:r w:rsidR="00885DD0">
        <w:rPr>
          <w:szCs w:val="18"/>
        </w:rPr>
        <w:t>;</w:t>
      </w:r>
      <w:r w:rsidR="00901F48">
        <w:rPr>
          <w:szCs w:val="18"/>
        </w:rPr>
        <w:t xml:space="preserve"> or</w:t>
      </w:r>
    </w:p>
    <w:p w:rsidR="00901F48" w:rsidRPr="00901F48" w:rsidRDefault="00386DE7" w:rsidP="008745F5">
      <w:pPr>
        <w:pStyle w:val="BodyText"/>
        <w:numPr>
          <w:ilvl w:val="0"/>
          <w:numId w:val="18"/>
        </w:numPr>
        <w:rPr>
          <w:lang w:val="en-GB" w:eastAsia="ja-JP"/>
        </w:rPr>
      </w:pPr>
      <w:r w:rsidRPr="00386DE7">
        <w:rPr>
          <w:szCs w:val="18"/>
        </w:rPr>
        <w:t xml:space="preserve">semi-major axis </w:t>
      </w:r>
      <w:r w:rsidR="00901F48">
        <w:rPr>
          <w:szCs w:val="18"/>
        </w:rPr>
        <w:t xml:space="preserve">length </w:t>
      </w:r>
      <w:r w:rsidRPr="00386DE7">
        <w:rPr>
          <w:szCs w:val="18"/>
        </w:rPr>
        <w:t>and</w:t>
      </w:r>
      <w:r>
        <w:rPr>
          <w:szCs w:val="18"/>
        </w:rPr>
        <w:t xml:space="preserve"> </w:t>
      </w:r>
      <w:r w:rsidRPr="00386DE7">
        <w:rPr>
          <w:szCs w:val="18"/>
        </w:rPr>
        <w:t>semi-minor axis</w:t>
      </w:r>
      <w:r w:rsidR="00901F48">
        <w:rPr>
          <w:szCs w:val="18"/>
        </w:rPr>
        <w:t xml:space="preserve"> length</w:t>
      </w:r>
      <w:r w:rsidR="00885DD0">
        <w:rPr>
          <w:szCs w:val="18"/>
        </w:rPr>
        <w:t>;</w:t>
      </w:r>
      <w:r w:rsidR="00901F48">
        <w:rPr>
          <w:szCs w:val="18"/>
        </w:rPr>
        <w:t xml:space="preserve"> or</w:t>
      </w:r>
    </w:p>
    <w:p w:rsidR="00901F48" w:rsidRPr="00901F48" w:rsidRDefault="00AE2C9C" w:rsidP="008745F5">
      <w:pPr>
        <w:pStyle w:val="BodyText"/>
        <w:numPr>
          <w:ilvl w:val="0"/>
          <w:numId w:val="18"/>
        </w:numPr>
        <w:rPr>
          <w:lang w:val="en-GB" w:eastAsia="ja-JP"/>
        </w:rPr>
      </w:pPr>
      <w:r>
        <w:rPr>
          <w:szCs w:val="18"/>
        </w:rPr>
        <w:t xml:space="preserve">radius of a sphere, </w:t>
      </w:r>
      <w:r w:rsidR="00386DE7" w:rsidRPr="00386DE7">
        <w:rPr>
          <w:szCs w:val="18"/>
        </w:rPr>
        <w:t xml:space="preserve">being a </w:t>
      </w:r>
      <w:r>
        <w:rPr>
          <w:szCs w:val="18"/>
        </w:rPr>
        <w:t xml:space="preserve">special case of an ellipsoid whose </w:t>
      </w:r>
      <w:r w:rsidR="00901F48">
        <w:rPr>
          <w:szCs w:val="18"/>
        </w:rPr>
        <w:t>semi-major axis length = semi-minor-axis length</w:t>
      </w:r>
      <w:r w:rsidR="00386DE7" w:rsidRPr="00386DE7">
        <w:rPr>
          <w:szCs w:val="18"/>
        </w:rPr>
        <w:t>.</w:t>
      </w:r>
      <w:r w:rsidR="005D4396">
        <w:rPr>
          <w:rStyle w:val="FootnoteReference"/>
          <w:szCs w:val="18"/>
        </w:rPr>
        <w:footnoteReference w:id="17"/>
      </w:r>
      <w:r>
        <w:rPr>
          <w:szCs w:val="18"/>
        </w:rPr>
        <w:t xml:space="preserve"> </w:t>
      </w:r>
    </w:p>
    <w:p w:rsidR="00201019" w:rsidRPr="00E407F5" w:rsidRDefault="007C0EF1" w:rsidP="00901F48">
      <w:pPr>
        <w:pStyle w:val="BodyText"/>
        <w:rPr>
          <w:lang w:val="en-GB" w:eastAsia="ja-JP"/>
        </w:rPr>
      </w:pPr>
      <w:r w:rsidRPr="003E4A40">
        <w:rPr>
          <w:szCs w:val="18"/>
        </w:rPr>
        <w:t>The plane formed by rotating the semi-major axis about the semi-minor axis establishes the origin (equator) from which geodetic latitude values are specified.</w:t>
      </w:r>
      <w:r w:rsidR="002C76E1">
        <w:rPr>
          <w:szCs w:val="18"/>
        </w:rPr>
        <w:t>.</w:t>
      </w:r>
    </w:p>
    <w:p w:rsidR="00C15B40" w:rsidRDefault="00C15B40" w:rsidP="00C15B40">
      <w:pPr>
        <w:pStyle w:val="BodyText"/>
        <w:rPr>
          <w:lang w:val="en-GB" w:eastAsia="ja-JP"/>
        </w:rPr>
      </w:pPr>
      <w:r>
        <w:rPr>
          <w:lang w:val="en-GB" w:eastAsia="ja-JP"/>
        </w:rPr>
        <w:t xml:space="preserve">In </w:t>
      </w:r>
      <w:r w:rsidR="00F65D59">
        <w:rPr>
          <w:lang w:val="en-GB" w:eastAsia="ja-JP"/>
        </w:rPr>
        <w:t>this specification</w:t>
      </w:r>
      <w:r>
        <w:rPr>
          <w:lang w:val="en-GB" w:eastAsia="ja-JP"/>
        </w:rPr>
        <w:t xml:space="preserve"> vertical datums are of two types:</w:t>
      </w:r>
      <w:r w:rsidR="006C37C1">
        <w:rPr>
          <w:lang w:val="en-GB" w:eastAsia="ja-JP"/>
        </w:rPr>
        <w:t xml:space="preserve"> geoidal and depth.</w:t>
      </w:r>
    </w:p>
    <w:p w:rsidR="002251DF" w:rsidRDefault="00E5187C" w:rsidP="002251DF">
      <w:pPr>
        <w:pStyle w:val="BodyText"/>
        <w:rPr>
          <w:lang w:val="en-GB" w:eastAsia="ja-JP"/>
        </w:rPr>
      </w:pPr>
      <w:r w:rsidRPr="006C37C1">
        <w:rPr>
          <w:lang w:val="en-GB" w:eastAsia="ja-JP"/>
        </w:rPr>
        <w:t>Geoidal</w:t>
      </w:r>
      <w:r w:rsidR="006C37C1" w:rsidRPr="006C37C1">
        <w:rPr>
          <w:lang w:val="en-GB" w:eastAsia="ja-JP"/>
        </w:rPr>
        <w:t xml:space="preserve"> </w:t>
      </w:r>
      <w:r w:rsidR="006C37C1">
        <w:rPr>
          <w:lang w:val="en-GB" w:eastAsia="ja-JP"/>
        </w:rPr>
        <w:t>vertical datums establish the</w:t>
      </w:r>
      <w:r w:rsidR="00C15B40" w:rsidRPr="00C15B40">
        <w:rPr>
          <w:lang w:val="en-GB" w:eastAsia="ja-JP"/>
        </w:rPr>
        <w:t xml:space="preserve"> </w:t>
      </w:r>
      <w:r w:rsidR="006C37C1">
        <w:rPr>
          <w:lang w:val="en-GB" w:eastAsia="ja-JP"/>
        </w:rPr>
        <w:t xml:space="preserve">origin </w:t>
      </w:r>
      <w:r w:rsidR="00C15B40" w:rsidRPr="00C15B40">
        <w:rPr>
          <w:lang w:val="en-GB" w:eastAsia="ja-JP"/>
        </w:rPr>
        <w:t xml:space="preserve">of the </w:t>
      </w:r>
      <w:r w:rsidR="006C37C1">
        <w:rPr>
          <w:lang w:val="en-GB" w:eastAsia="ja-JP"/>
        </w:rPr>
        <w:t>vertical</w:t>
      </w:r>
      <w:r w:rsidR="00C15B40" w:rsidRPr="00C15B40">
        <w:rPr>
          <w:lang w:val="en-GB" w:eastAsia="ja-JP"/>
        </w:rPr>
        <w:t xml:space="preserve"> coordinate system axis </w:t>
      </w:r>
      <w:r w:rsidR="006C37C1">
        <w:rPr>
          <w:lang w:val="en-GB" w:eastAsia="ja-JP"/>
        </w:rPr>
        <w:t>as</w:t>
      </w:r>
      <w:r w:rsidR="00C15B40" w:rsidRPr="00C15B40">
        <w:rPr>
          <w:lang w:val="en-GB" w:eastAsia="ja-JP"/>
        </w:rPr>
        <w:t xml:space="preserve"> approximat</w:t>
      </w:r>
      <w:r w:rsidR="006C37C1">
        <w:rPr>
          <w:lang w:val="en-GB" w:eastAsia="ja-JP"/>
        </w:rPr>
        <w:t>ing</w:t>
      </w:r>
      <w:r w:rsidR="00C15B40" w:rsidRPr="00C15B40">
        <w:rPr>
          <w:lang w:val="en-GB" w:eastAsia="ja-JP"/>
        </w:rPr>
        <w:t xml:space="preserve"> a</w:t>
      </w:r>
      <w:r w:rsidR="00C15B40">
        <w:rPr>
          <w:lang w:val="en-GB" w:eastAsia="ja-JP"/>
        </w:rPr>
        <w:t xml:space="preserve"> </w:t>
      </w:r>
      <w:r w:rsidR="00C15B40" w:rsidRPr="00C15B40">
        <w:rPr>
          <w:lang w:val="en-GB" w:eastAsia="ja-JP"/>
        </w:rPr>
        <w:t xml:space="preserve">constant </w:t>
      </w:r>
      <w:r w:rsidR="008645FC">
        <w:rPr>
          <w:lang w:val="en-GB" w:eastAsia="ja-JP"/>
        </w:rPr>
        <w:t xml:space="preserve">gravitational </w:t>
      </w:r>
      <w:r w:rsidR="00C15B40" w:rsidRPr="00C15B40">
        <w:rPr>
          <w:lang w:val="en-GB" w:eastAsia="ja-JP"/>
        </w:rPr>
        <w:t>potential surface, usually the geoid. Such a reference surface is usually determined by a</w:t>
      </w:r>
      <w:r w:rsidR="00C15B40">
        <w:rPr>
          <w:lang w:val="en-GB" w:eastAsia="ja-JP"/>
        </w:rPr>
        <w:t xml:space="preserve"> </w:t>
      </w:r>
      <w:r w:rsidR="00C15B40" w:rsidRPr="00C15B40">
        <w:rPr>
          <w:lang w:val="en-GB" w:eastAsia="ja-JP"/>
        </w:rPr>
        <w:t>national or scientific authority and is then a well-known, named datum.</w:t>
      </w:r>
      <w:r>
        <w:rPr>
          <w:lang w:val="en-GB" w:eastAsia="ja-JP"/>
        </w:rPr>
        <w:t xml:space="preserve"> Mean Sea Level (</w:t>
      </w:r>
      <w:r w:rsidR="0074723A">
        <w:rPr>
          <w:lang w:val="en-GB" w:eastAsia="ja-JP"/>
        </w:rPr>
        <w:t xml:space="preserve">MSL), </w:t>
      </w:r>
      <w:r>
        <w:rPr>
          <w:lang w:val="en-GB" w:eastAsia="ja-JP"/>
        </w:rPr>
        <w:t xml:space="preserve">as determined by an appropriate </w:t>
      </w:r>
      <w:r w:rsidR="006F7C0B">
        <w:rPr>
          <w:lang w:val="en-GB" w:eastAsia="ja-JP"/>
        </w:rPr>
        <w:t xml:space="preserve">local </w:t>
      </w:r>
      <w:r w:rsidR="0074723A">
        <w:rPr>
          <w:lang w:val="en-GB" w:eastAsia="ja-JP"/>
        </w:rPr>
        <w:t xml:space="preserve">authority,  is widely used – </w:t>
      </w:r>
      <w:r>
        <w:rPr>
          <w:lang w:val="en-GB" w:eastAsia="ja-JP"/>
        </w:rPr>
        <w:t xml:space="preserve">however it is </w:t>
      </w:r>
      <w:r w:rsidR="00C667E7" w:rsidRPr="00C667E7">
        <w:rPr>
          <w:lang w:val="en-GB" w:eastAsia="ja-JP"/>
        </w:rPr>
        <w:t>a r</w:t>
      </w:r>
      <w:r w:rsidR="00943C61" w:rsidRPr="00C667E7">
        <w:rPr>
          <w:lang w:val="en-GB" w:eastAsia="ja-JP"/>
        </w:rPr>
        <w:t xml:space="preserve">ecommended </w:t>
      </w:r>
      <w:r w:rsidR="00C667E7" w:rsidRPr="00C667E7">
        <w:rPr>
          <w:lang w:val="en-GB" w:eastAsia="ja-JP"/>
        </w:rPr>
        <w:t>p</w:t>
      </w:r>
      <w:r w:rsidR="00943C61" w:rsidRPr="00C667E7">
        <w:rPr>
          <w:lang w:val="en-GB" w:eastAsia="ja-JP"/>
        </w:rPr>
        <w:t>ractice</w:t>
      </w:r>
      <w:r w:rsidR="004F78E0">
        <w:rPr>
          <w:lang w:val="en-GB" w:eastAsia="ja-JP"/>
        </w:rPr>
        <w:t xml:space="preserve"> </w:t>
      </w:r>
      <w:r>
        <w:rPr>
          <w:lang w:val="en-GB" w:eastAsia="ja-JP"/>
        </w:rPr>
        <w:t xml:space="preserve">within the DoD/IC </w:t>
      </w:r>
      <w:r w:rsidR="0086277C" w:rsidRPr="0086277C">
        <w:rPr>
          <w:lang w:val="en-GB" w:eastAsia="ja-JP"/>
        </w:rPr>
        <w:t>to approximate Mean Sea Level heights with the particular EGM pedigree used with the data type (</w:t>
      </w:r>
      <w:r w:rsidR="0086277C" w:rsidRPr="000E3489">
        <w:rPr>
          <w:i/>
          <w:lang w:val="en-GB" w:eastAsia="ja-JP"/>
        </w:rPr>
        <w:t>e.g</w:t>
      </w:r>
      <w:r w:rsidR="0086277C" w:rsidRPr="0086277C">
        <w:rPr>
          <w:lang w:val="en-GB" w:eastAsia="ja-JP"/>
        </w:rPr>
        <w:t>.</w:t>
      </w:r>
      <w:r w:rsidR="000E3489">
        <w:rPr>
          <w:lang w:val="en-GB" w:eastAsia="ja-JP"/>
        </w:rPr>
        <w:t xml:space="preserve">, DTED and SRTM use </w:t>
      </w:r>
      <w:r w:rsidR="0086277C" w:rsidRPr="0086277C">
        <w:rPr>
          <w:lang w:val="en-GB" w:eastAsia="ja-JP"/>
        </w:rPr>
        <w:t>EGM96) or for new data to use the latest Earth Gravitational Mo</w:t>
      </w:r>
      <w:r w:rsidR="0086277C">
        <w:rPr>
          <w:lang w:val="en-GB" w:eastAsia="ja-JP"/>
        </w:rPr>
        <w:t>del defined within WGS 84 (EGM</w:t>
      </w:r>
      <w:r w:rsidR="0086277C" w:rsidRPr="0086277C">
        <w:rPr>
          <w:lang w:val="en-GB" w:eastAsia="ja-JP"/>
        </w:rPr>
        <w:t>08 as of 1 April 2012)</w:t>
      </w:r>
      <w:r w:rsidR="00C15B40" w:rsidRPr="00C15B40">
        <w:rPr>
          <w:lang w:val="en-GB" w:eastAsia="ja-JP"/>
        </w:rPr>
        <w:t>.</w:t>
      </w:r>
    </w:p>
    <w:p w:rsidR="00C15B40" w:rsidRPr="00C15B40" w:rsidRDefault="002251DF" w:rsidP="002251DF">
      <w:pPr>
        <w:pStyle w:val="BodyText"/>
        <w:rPr>
          <w:lang w:val="en-GB" w:eastAsia="ja-JP"/>
        </w:rPr>
      </w:pPr>
      <w:r w:rsidRPr="002251DF">
        <w:rPr>
          <w:lang w:val="en-GB" w:eastAsia="ja-JP"/>
        </w:rPr>
        <w:t>NGA.SIG.0007_1.0</w:t>
      </w:r>
      <w:r>
        <w:rPr>
          <w:lang w:val="en-GB" w:eastAsia="ja-JP"/>
        </w:rPr>
        <w:t>,</w:t>
      </w:r>
      <w:r w:rsidRPr="002251DF">
        <w:rPr>
          <w:i/>
          <w:lang w:val="en-GB" w:eastAsia="ja-JP"/>
        </w:rPr>
        <w:t xml:space="preserve"> Information Guidance for Earth Gravitational Model 2008 (EGM 2008)</w:t>
      </w:r>
      <w:r>
        <w:rPr>
          <w:lang w:val="en-GB" w:eastAsia="ja-JP"/>
        </w:rPr>
        <w:t xml:space="preserve">, 15 February 2012, establishes the </w:t>
      </w:r>
      <w:r w:rsidR="00A26E34">
        <w:rPr>
          <w:lang w:val="en-GB" w:eastAsia="ja-JP"/>
        </w:rPr>
        <w:t>EGM08</w:t>
      </w:r>
      <w:r w:rsidRPr="002251DF">
        <w:rPr>
          <w:lang w:val="en-GB" w:eastAsia="ja-JP"/>
        </w:rPr>
        <w:t xml:space="preserve"> as the current model for the WGS 84 EGM from which </w:t>
      </w:r>
      <w:r>
        <w:rPr>
          <w:lang w:val="en-GB" w:eastAsia="ja-JP"/>
        </w:rPr>
        <w:t>g</w:t>
      </w:r>
      <w:r w:rsidRPr="002251DF">
        <w:rPr>
          <w:lang w:val="en-GB" w:eastAsia="ja-JP"/>
        </w:rPr>
        <w:t xml:space="preserve">eoid </w:t>
      </w:r>
      <w:r>
        <w:rPr>
          <w:lang w:val="en-GB" w:eastAsia="ja-JP"/>
        </w:rPr>
        <w:t>h</w:t>
      </w:r>
      <w:r w:rsidRPr="002251DF">
        <w:rPr>
          <w:lang w:val="en-GB" w:eastAsia="ja-JP"/>
        </w:rPr>
        <w:t xml:space="preserve">eights are derived for the NSG. All previous EGMs, geoid grids, and implementations </w:t>
      </w:r>
      <w:r>
        <w:rPr>
          <w:lang w:val="en-GB" w:eastAsia="ja-JP"/>
        </w:rPr>
        <w:t>are</w:t>
      </w:r>
      <w:r w:rsidRPr="002251DF">
        <w:rPr>
          <w:lang w:val="en-GB" w:eastAsia="ja-JP"/>
        </w:rPr>
        <w:t xml:space="preserve"> categorized as legacy data. Support for EGM84 implementations </w:t>
      </w:r>
      <w:r>
        <w:rPr>
          <w:lang w:val="en-GB" w:eastAsia="ja-JP"/>
        </w:rPr>
        <w:t>is</w:t>
      </w:r>
      <w:r w:rsidRPr="002251DF">
        <w:rPr>
          <w:lang w:val="en-GB" w:eastAsia="ja-JP"/>
        </w:rPr>
        <w:t xml:space="preserve"> only available by special request </w:t>
      </w:r>
      <w:r>
        <w:rPr>
          <w:lang w:val="en-GB" w:eastAsia="ja-JP"/>
        </w:rPr>
        <w:t>as of</w:t>
      </w:r>
      <w:r w:rsidRPr="002251DF">
        <w:rPr>
          <w:lang w:val="en-GB" w:eastAsia="ja-JP"/>
        </w:rPr>
        <w:t xml:space="preserve"> 1 October 2011. Support for EGM96 implementations will continue at least until December 2019.</w:t>
      </w:r>
    </w:p>
    <w:p w:rsidR="008E524B" w:rsidRDefault="00E5187C" w:rsidP="006C37C1">
      <w:pPr>
        <w:pStyle w:val="BodyText"/>
        <w:rPr>
          <w:lang w:val="en-GB" w:eastAsia="ja-JP"/>
        </w:rPr>
      </w:pPr>
      <w:r w:rsidRPr="006C37C1">
        <w:rPr>
          <w:lang w:val="en-GB" w:eastAsia="ja-JP"/>
        </w:rPr>
        <w:t>Depth</w:t>
      </w:r>
      <w:r w:rsidR="006C37C1">
        <w:rPr>
          <w:lang w:val="en-GB" w:eastAsia="ja-JP"/>
        </w:rPr>
        <w:t>-based vertical datums establish the</w:t>
      </w:r>
      <w:r w:rsidR="00C15B40" w:rsidRPr="00C15B40">
        <w:rPr>
          <w:lang w:val="en-GB" w:eastAsia="ja-JP"/>
        </w:rPr>
        <w:t xml:space="preserve"> </w:t>
      </w:r>
      <w:r w:rsidR="006C37C1">
        <w:rPr>
          <w:lang w:val="en-GB" w:eastAsia="ja-JP"/>
        </w:rPr>
        <w:t>origin</w:t>
      </w:r>
      <w:r w:rsidR="00C15B40" w:rsidRPr="00C15B40">
        <w:rPr>
          <w:lang w:val="en-GB" w:eastAsia="ja-JP"/>
        </w:rPr>
        <w:t xml:space="preserve"> of the vertical </w:t>
      </w:r>
      <w:r w:rsidR="006C37C1" w:rsidRPr="00C15B40">
        <w:rPr>
          <w:lang w:val="en-GB" w:eastAsia="ja-JP"/>
        </w:rPr>
        <w:t xml:space="preserve">coordinate system </w:t>
      </w:r>
      <w:r w:rsidR="006C37C1">
        <w:rPr>
          <w:lang w:val="en-GB" w:eastAsia="ja-JP"/>
        </w:rPr>
        <w:t>axis at</w:t>
      </w:r>
      <w:r w:rsidR="00C15B40" w:rsidRPr="00C15B40">
        <w:rPr>
          <w:lang w:val="en-GB" w:eastAsia="ja-JP"/>
        </w:rPr>
        <w:t xml:space="preserve"> </w:t>
      </w:r>
      <w:r w:rsidR="006C37C1">
        <w:rPr>
          <w:lang w:val="en-GB" w:eastAsia="ja-JP"/>
        </w:rPr>
        <w:t xml:space="preserve">a </w:t>
      </w:r>
      <w:r w:rsidR="00C15B40" w:rsidRPr="00C15B40">
        <w:rPr>
          <w:lang w:val="en-GB" w:eastAsia="ja-JP"/>
        </w:rPr>
        <w:t>surface that has meaning for the purpose for</w:t>
      </w:r>
      <w:r w:rsidR="00C15B40">
        <w:rPr>
          <w:lang w:val="en-GB" w:eastAsia="ja-JP"/>
        </w:rPr>
        <w:t xml:space="preserve"> </w:t>
      </w:r>
      <w:r w:rsidR="00C15B40" w:rsidRPr="00C15B40">
        <w:rPr>
          <w:lang w:val="en-GB" w:eastAsia="ja-JP"/>
        </w:rPr>
        <w:t>which the associated vertical measurements are used. For hydrographic charts, this is often a predicted</w:t>
      </w:r>
      <w:r w:rsidR="00C15B40">
        <w:rPr>
          <w:lang w:val="en-GB" w:eastAsia="ja-JP"/>
        </w:rPr>
        <w:t xml:space="preserve"> </w:t>
      </w:r>
      <w:r w:rsidR="00C15B40" w:rsidRPr="00C15B40">
        <w:rPr>
          <w:lang w:val="en-GB" w:eastAsia="ja-JP"/>
        </w:rPr>
        <w:t>nominal sea surface (</w:t>
      </w:r>
      <w:r w:rsidR="004E178E" w:rsidRPr="004E178E">
        <w:rPr>
          <w:i/>
          <w:lang w:val="en-GB" w:eastAsia="ja-JP"/>
        </w:rPr>
        <w:t>i.e.</w:t>
      </w:r>
      <w:r w:rsidR="00C15B40" w:rsidRPr="004E178E">
        <w:rPr>
          <w:i/>
          <w:lang w:val="en-GB" w:eastAsia="ja-JP"/>
        </w:rPr>
        <w:t>,</w:t>
      </w:r>
      <w:r w:rsidR="00C15B40" w:rsidRPr="00C15B40">
        <w:rPr>
          <w:lang w:val="en-GB" w:eastAsia="ja-JP"/>
        </w:rPr>
        <w:t xml:space="preserve"> without waves or other wind and current ef</w:t>
      </w:r>
      <w:r w:rsidR="004E178E">
        <w:rPr>
          <w:lang w:val="en-GB" w:eastAsia="ja-JP"/>
        </w:rPr>
        <w:t>fects) which occurs at low tide (</w:t>
      </w:r>
      <w:r w:rsidR="004E178E" w:rsidRPr="004E178E">
        <w:rPr>
          <w:i/>
          <w:lang w:val="en-GB" w:eastAsia="ja-JP"/>
        </w:rPr>
        <w:t>e.g.,</w:t>
      </w:r>
      <w:r w:rsidR="004E178E">
        <w:rPr>
          <w:lang w:val="en-GB" w:eastAsia="ja-JP"/>
        </w:rPr>
        <w:t xml:space="preserve"> </w:t>
      </w:r>
      <w:r w:rsidR="00C15B40" w:rsidRPr="00C15B40">
        <w:rPr>
          <w:lang w:val="en-GB" w:eastAsia="ja-JP"/>
        </w:rPr>
        <w:t xml:space="preserve">Lowest Astronomical Tide (LAT) </w:t>
      </w:r>
      <w:r w:rsidR="0074723A">
        <w:rPr>
          <w:lang w:val="en-GB" w:eastAsia="ja-JP"/>
        </w:rPr>
        <w:t>or</w:t>
      </w:r>
      <w:r w:rsidR="00C15B40" w:rsidRPr="00C15B40">
        <w:rPr>
          <w:lang w:val="en-GB" w:eastAsia="ja-JP"/>
        </w:rPr>
        <w:t xml:space="preserve"> Lowest Low Water Springs (LLWS)</w:t>
      </w:r>
      <w:r w:rsidR="004E178E">
        <w:rPr>
          <w:lang w:val="en-GB" w:eastAsia="ja-JP"/>
        </w:rPr>
        <w:t>)</w:t>
      </w:r>
      <w:r w:rsidR="00C15B40" w:rsidRPr="00C15B40">
        <w:rPr>
          <w:lang w:val="en-GB" w:eastAsia="ja-JP"/>
        </w:rPr>
        <w:t xml:space="preserve">. </w:t>
      </w:r>
      <w:r w:rsidR="004E178E">
        <w:rPr>
          <w:lang w:val="en-GB" w:eastAsia="ja-JP"/>
        </w:rPr>
        <w:t>The choice to be used in the preparation of charts is usually established by the hydrographic authority for each country.</w:t>
      </w:r>
      <w:r w:rsidR="004E178E" w:rsidRPr="004E178E">
        <w:rPr>
          <w:lang w:val="en-GB" w:eastAsia="ja-JP"/>
        </w:rPr>
        <w:t xml:space="preserve"> </w:t>
      </w:r>
      <w:r w:rsidR="004E178E">
        <w:rPr>
          <w:lang w:val="en-GB" w:eastAsia="ja-JP"/>
        </w:rPr>
        <w:t xml:space="preserve">In riverine </w:t>
      </w:r>
      <w:r w:rsidR="008617DA">
        <w:rPr>
          <w:lang w:val="en-GB" w:eastAsia="ja-JP"/>
        </w:rPr>
        <w:t>mapping</w:t>
      </w:r>
      <w:r w:rsidR="004E178E">
        <w:rPr>
          <w:lang w:val="en-GB" w:eastAsia="ja-JP"/>
        </w:rPr>
        <w:t xml:space="preserve"> a</w:t>
      </w:r>
      <w:r w:rsidR="004E178E" w:rsidRPr="00C15B40">
        <w:rPr>
          <w:lang w:val="en-GB" w:eastAsia="ja-JP"/>
        </w:rPr>
        <w:t xml:space="preserve"> sloping and undulating River Datum</w:t>
      </w:r>
      <w:r w:rsidR="008617DA">
        <w:rPr>
          <w:lang w:val="en-GB" w:eastAsia="ja-JP"/>
        </w:rPr>
        <w:t>,</w:t>
      </w:r>
      <w:r w:rsidR="004E178E" w:rsidRPr="00C15B40">
        <w:rPr>
          <w:lang w:val="en-GB" w:eastAsia="ja-JP"/>
        </w:rPr>
        <w:t xml:space="preserve"> defined as the nominal river water surface occurring at</w:t>
      </w:r>
      <w:r w:rsidR="004E178E">
        <w:rPr>
          <w:lang w:val="en-GB" w:eastAsia="ja-JP"/>
        </w:rPr>
        <w:t xml:space="preserve"> </w:t>
      </w:r>
      <w:r w:rsidR="004E178E" w:rsidRPr="00C15B40">
        <w:rPr>
          <w:lang w:val="en-GB" w:eastAsia="ja-JP"/>
        </w:rPr>
        <w:t>a quantified river discharge</w:t>
      </w:r>
      <w:r w:rsidR="008617DA">
        <w:rPr>
          <w:lang w:val="en-GB" w:eastAsia="ja-JP"/>
        </w:rPr>
        <w:t>,</w:t>
      </w:r>
      <w:r w:rsidR="004E178E">
        <w:rPr>
          <w:lang w:val="en-GB" w:eastAsia="ja-JP"/>
        </w:rPr>
        <w:t xml:space="preserve"> may be used</w:t>
      </w:r>
      <w:r w:rsidR="004E178E" w:rsidRPr="00C15B40">
        <w:rPr>
          <w:lang w:val="en-GB" w:eastAsia="ja-JP"/>
        </w:rPr>
        <w:t>.</w:t>
      </w:r>
      <w:r w:rsidR="008E3111">
        <w:rPr>
          <w:rStyle w:val="FootnoteReference"/>
          <w:lang w:val="en-GB" w:eastAsia="ja-JP"/>
        </w:rPr>
        <w:footnoteReference w:id="18"/>
      </w:r>
      <w:r w:rsidR="004C07A6">
        <w:rPr>
          <w:lang w:val="en-GB" w:eastAsia="ja-JP"/>
        </w:rPr>
        <w:t xml:space="preserve"> </w:t>
      </w:r>
    </w:p>
    <w:p w:rsidR="00FB3272" w:rsidRDefault="00FB3272" w:rsidP="00FB3272">
      <w:pPr>
        <w:pStyle w:val="Heading4"/>
        <w:rPr>
          <w:lang w:val="en-GB" w:eastAsia="ja-JP"/>
        </w:rPr>
      </w:pPr>
      <w:bookmarkStart w:id="54" w:name="_Ref243105096"/>
      <w:r>
        <w:rPr>
          <w:lang w:val="en-GB" w:eastAsia="ja-JP"/>
        </w:rPr>
        <w:t>Registered CRS</w:t>
      </w:r>
      <w:bookmarkEnd w:id="54"/>
    </w:p>
    <w:p w:rsidR="00543240" w:rsidRDefault="00FB3272" w:rsidP="00FB3272">
      <w:pPr>
        <w:pStyle w:val="BodyText"/>
        <w:rPr>
          <w:lang w:val="en-GB" w:eastAsia="ja-JP"/>
        </w:rPr>
      </w:pPr>
      <w:r>
        <w:rPr>
          <w:lang w:val="en-GB" w:eastAsia="ja-JP"/>
        </w:rPr>
        <w:t>Th</w:t>
      </w:r>
      <w:r w:rsidR="00F65D59">
        <w:rPr>
          <w:lang w:val="en-GB" w:eastAsia="ja-JP"/>
        </w:rPr>
        <w:t>is</w:t>
      </w:r>
      <w:r>
        <w:rPr>
          <w:lang w:val="en-GB" w:eastAsia="ja-JP"/>
        </w:rPr>
        <w:t xml:space="preserve"> </w:t>
      </w:r>
      <w:r w:rsidR="00934230">
        <w:rPr>
          <w:lang w:val="en-GB" w:eastAsia="ja-JP"/>
        </w:rPr>
        <w:t>TSPI</w:t>
      </w:r>
      <w:r>
        <w:rPr>
          <w:lang w:val="en-GB" w:eastAsia="ja-JP"/>
        </w:rPr>
        <w:t xml:space="preserve"> </w:t>
      </w:r>
      <w:r w:rsidR="00F65D59">
        <w:rPr>
          <w:lang w:val="en-GB" w:eastAsia="ja-JP"/>
        </w:rPr>
        <w:t xml:space="preserve">specification </w:t>
      </w:r>
      <w:r>
        <w:rPr>
          <w:lang w:val="en-GB" w:eastAsia="ja-JP"/>
        </w:rPr>
        <w:t xml:space="preserve">only allows for the use of CRS that have been registered in the </w:t>
      </w:r>
      <w:r w:rsidR="00AF4DB3">
        <w:t xml:space="preserve">DoD Data Services Environment (DSE) Metadata Registry (MDR) </w:t>
      </w:r>
      <w:r>
        <w:rPr>
          <w:lang w:val="en-GB" w:eastAsia="ja-JP"/>
        </w:rPr>
        <w:t>(</w:t>
      </w:r>
      <w:r w:rsidR="0066319A">
        <w:rPr>
          <w:lang w:val="en-GB" w:eastAsia="ja-JP"/>
        </w:rPr>
        <w:t xml:space="preserve">see Annex </w:t>
      </w:r>
      <w:r w:rsidR="0000430E">
        <w:rPr>
          <w:lang w:val="en-GB" w:eastAsia="ja-JP"/>
        </w:rPr>
        <w:fldChar w:fldCharType="begin"/>
      </w:r>
      <w:r w:rsidR="0066319A">
        <w:rPr>
          <w:lang w:val="en-GB" w:eastAsia="ja-JP"/>
        </w:rPr>
        <w:instrText xml:space="preserve"> REF _Ref318599014 \r \h </w:instrText>
      </w:r>
      <w:r w:rsidR="0000430E">
        <w:rPr>
          <w:lang w:val="en-GB" w:eastAsia="ja-JP"/>
        </w:rPr>
      </w:r>
      <w:r w:rsidR="0000430E">
        <w:rPr>
          <w:lang w:val="en-GB" w:eastAsia="ja-JP"/>
        </w:rPr>
        <w:fldChar w:fldCharType="separate"/>
      </w:r>
      <w:r w:rsidR="00393238">
        <w:rPr>
          <w:lang w:val="en-GB" w:eastAsia="ja-JP"/>
        </w:rPr>
        <w:t>A.5.2</w:t>
      </w:r>
      <w:r w:rsidR="0000430E">
        <w:rPr>
          <w:lang w:val="en-GB" w:eastAsia="ja-JP"/>
        </w:rPr>
        <w:fldChar w:fldCharType="end"/>
      </w:r>
      <w:r w:rsidR="00543240">
        <w:rPr>
          <w:lang w:val="en-GB" w:eastAsia="ja-JP"/>
        </w:rPr>
        <w:t>).</w:t>
      </w:r>
    </w:p>
    <w:p w:rsidR="008645FC" w:rsidRDefault="008645FC" w:rsidP="00FB3272">
      <w:pPr>
        <w:pStyle w:val="BodyText"/>
      </w:pPr>
      <w:r>
        <w:t>Each r</w:t>
      </w:r>
      <w:r w:rsidR="00FB3272">
        <w:t xml:space="preserve">egistered CRS </w:t>
      </w:r>
      <w:r>
        <w:t>is</w:t>
      </w:r>
      <w:r w:rsidR="00194BDE">
        <w:t xml:space="preserve"> </w:t>
      </w:r>
      <w:r w:rsidR="00FB3272">
        <w:t xml:space="preserve">identified by </w:t>
      </w:r>
      <w:r w:rsidR="00194BDE">
        <w:t>a URI</w:t>
      </w:r>
      <w:r w:rsidR="00FB3272">
        <w:t xml:space="preserve"> composed from a base </w:t>
      </w:r>
      <w:r>
        <w:t>URL:</w:t>
      </w:r>
    </w:p>
    <w:p w:rsidR="008645FC" w:rsidRDefault="00FB3272" w:rsidP="008645FC">
      <w:pPr>
        <w:pStyle w:val="BodyText"/>
        <w:ind w:left="720"/>
        <w:rPr>
          <w:lang w:val="en-GB" w:eastAsia="ja-JP"/>
        </w:rPr>
      </w:pPr>
      <w:r w:rsidRPr="00FB3272">
        <w:rPr>
          <w:b/>
          <w:lang w:val="en-GB" w:eastAsia="ja-JP"/>
        </w:rPr>
        <w:t>http://</w:t>
      </w:r>
      <w:r w:rsidR="004F706C">
        <w:rPr>
          <w:b/>
          <w:lang w:val="en-GB" w:eastAsia="ja-JP"/>
        </w:rPr>
        <w:t>metadata.ces.mil</w:t>
      </w:r>
      <w:r w:rsidRPr="00FB3272">
        <w:rPr>
          <w:b/>
          <w:lang w:val="en-GB" w:eastAsia="ja-JP"/>
        </w:rPr>
        <w:t>/mdr/ns/GSIP/crs/</w:t>
      </w:r>
    </w:p>
    <w:p w:rsidR="00FB3272" w:rsidRPr="007D0590" w:rsidRDefault="008645FC" w:rsidP="00FB3272">
      <w:pPr>
        <w:pStyle w:val="BodyText"/>
      </w:pPr>
      <w:r>
        <w:rPr>
          <w:lang w:val="en-GB" w:eastAsia="ja-JP"/>
        </w:rPr>
        <w:t>To this is concatenated</w:t>
      </w:r>
      <w:r w:rsidR="00FB3272">
        <w:t xml:space="preserve"> a short CRS-specific identifier. In the case of the </w:t>
      </w:r>
      <w:r w:rsidR="00FB3272" w:rsidRPr="007D0590">
        <w:t>World Geodetic System 1984 - Geographic, 2-Dimensional</w:t>
      </w:r>
      <w:r w:rsidR="00FB3272">
        <w:t xml:space="preserve"> CRS</w:t>
      </w:r>
      <w:r w:rsidR="00FB3272" w:rsidRPr="007D0590">
        <w:t xml:space="preserve">, </w:t>
      </w:r>
      <w:r>
        <w:t>the resulting</w:t>
      </w:r>
      <w:r w:rsidR="00FB3272">
        <w:t xml:space="preserve"> identification is</w:t>
      </w:r>
      <w:r w:rsidR="00FB3272" w:rsidRPr="007D0590">
        <w:t xml:space="preserve"> by the URI:</w:t>
      </w:r>
    </w:p>
    <w:p w:rsidR="00FB3272" w:rsidRDefault="00FB3272" w:rsidP="00FB3272">
      <w:pPr>
        <w:pStyle w:val="BodyText"/>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/mdr/ns/GSIP/crs/WGS84E_2D</w:t>
      </w:r>
    </w:p>
    <w:p w:rsidR="00543240" w:rsidRDefault="00FB3272" w:rsidP="00FB3272">
      <w:pPr>
        <w:pStyle w:val="BodyText"/>
        <w:rPr>
          <w:lang w:val="en-GB" w:eastAsia="ja-JP"/>
        </w:rPr>
      </w:pPr>
      <w:r>
        <w:rPr>
          <w:lang w:val="en-GB" w:eastAsia="ja-JP"/>
        </w:rPr>
        <w:t xml:space="preserve">Each </w:t>
      </w:r>
      <w:r w:rsidR="008645FC">
        <w:rPr>
          <w:lang w:val="en-GB" w:eastAsia="ja-JP"/>
        </w:rPr>
        <w:t xml:space="preserve">such </w:t>
      </w:r>
      <w:r>
        <w:rPr>
          <w:lang w:val="en-GB" w:eastAsia="ja-JP"/>
        </w:rPr>
        <w:t>URI has a corresponding CRS-specific a</w:t>
      </w:r>
      <w:r w:rsidR="00543240">
        <w:rPr>
          <w:lang w:val="en-GB" w:eastAsia="ja-JP"/>
        </w:rPr>
        <w:t>ccessible information resource.</w:t>
      </w:r>
    </w:p>
    <w:p w:rsidR="00FB3272" w:rsidRDefault="00FB3272" w:rsidP="00FB3272">
      <w:pPr>
        <w:pStyle w:val="BodyText"/>
        <w:rPr>
          <w:lang w:val="en-GB" w:eastAsia="ja-JP"/>
        </w:rPr>
      </w:pPr>
      <w:r>
        <w:rPr>
          <w:lang w:val="en-GB" w:eastAsia="ja-JP"/>
        </w:rPr>
        <w:t xml:space="preserve">Preceding sections of this specification described the structure of a CRS. The </w:t>
      </w:r>
      <w:r w:rsidR="00AF4DB3">
        <w:t>M</w:t>
      </w:r>
      <w:r w:rsidR="0066319A">
        <w:t>DR</w:t>
      </w:r>
      <w:r w:rsidR="00AF4DB3">
        <w:t xml:space="preserve"> </w:t>
      </w:r>
      <w:r>
        <w:rPr>
          <w:lang w:val="en-GB" w:eastAsia="ja-JP"/>
        </w:rPr>
        <w:t xml:space="preserve">information resource encodes this structure and CRS-specific values as an XML instance document using XML elements and types specified in ISO 19136:2007 </w:t>
      </w:r>
      <w:r w:rsidR="00543240">
        <w:rPr>
          <w:lang w:val="en-GB" w:eastAsia="ja-JP"/>
        </w:rPr>
        <w:t xml:space="preserve">(GML) </w:t>
      </w:r>
      <w:r>
        <w:rPr>
          <w:lang w:val="en-GB" w:eastAsia="ja-JP"/>
        </w:rPr>
        <w:t xml:space="preserve">Clause 12.3 </w:t>
      </w:r>
      <w:r w:rsidRPr="009E3838">
        <w:rPr>
          <w:i/>
          <w:lang w:val="en-GB" w:eastAsia="ja-JP"/>
        </w:rPr>
        <w:t>Coordinate reference systems</w:t>
      </w:r>
      <w:r>
        <w:rPr>
          <w:lang w:val="en-GB" w:eastAsia="ja-JP"/>
        </w:rPr>
        <w:t xml:space="preserve">. </w:t>
      </w:r>
      <w:r w:rsidR="0000430E">
        <w:rPr>
          <w:lang w:val="en-GB" w:eastAsia="ja-JP"/>
        </w:rPr>
        <w:fldChar w:fldCharType="begin"/>
      </w:r>
      <w:r>
        <w:rPr>
          <w:lang w:val="en-GB" w:eastAsia="ja-JP"/>
        </w:rPr>
        <w:instrText xml:space="preserve"> REF _Ref243104797 \h </w:instrText>
      </w:r>
      <w:r w:rsidR="0000430E">
        <w:rPr>
          <w:lang w:val="en-GB" w:eastAsia="ja-JP"/>
        </w:rPr>
      </w:r>
      <w:r w:rsidR="0000430E">
        <w:rPr>
          <w:lang w:val="en-GB" w:eastAsia="ja-JP"/>
        </w:rPr>
        <w:fldChar w:fldCharType="separate"/>
      </w:r>
      <w:r w:rsidR="00393238">
        <w:t xml:space="preserve">Figure </w:t>
      </w:r>
      <w:r w:rsidR="00393238">
        <w:rPr>
          <w:noProof/>
        </w:rPr>
        <w:t>1</w:t>
      </w:r>
      <w:r w:rsidR="0000430E">
        <w:rPr>
          <w:lang w:val="en-GB" w:eastAsia="ja-JP"/>
        </w:rPr>
        <w:fldChar w:fldCharType="end"/>
      </w:r>
      <w:r>
        <w:rPr>
          <w:lang w:val="en-GB" w:eastAsia="ja-JP"/>
        </w:rPr>
        <w:t xml:space="preserve"> illustrates the resulting registered specification for this </w:t>
      </w:r>
      <w:r w:rsidR="00060264">
        <w:rPr>
          <w:lang w:val="en-GB" w:eastAsia="ja-JP"/>
        </w:rPr>
        <w:t>commonly-used</w:t>
      </w:r>
      <w:r w:rsidR="00543240">
        <w:rPr>
          <w:lang w:val="en-GB" w:eastAsia="ja-JP"/>
        </w:rPr>
        <w:t xml:space="preserve"> </w:t>
      </w:r>
      <w:r>
        <w:rPr>
          <w:lang w:val="en-GB" w:eastAsia="ja-JP"/>
        </w:rPr>
        <w:t>CRS.</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&lt;?xml version="1.0" encoding="UTF-8"?&gt;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&lt;?xml-stylesheet href="crsViewer.xsl" type="text/xsl"?&gt;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&lt;</w:t>
      </w:r>
      <w:r w:rsidRPr="0066319A">
        <w:rPr>
          <w:b/>
          <w:color w:val="984806"/>
          <w:sz w:val="16"/>
          <w:szCs w:val="16"/>
          <w:lang w:val="de-DE"/>
        </w:rPr>
        <w:t xml:space="preserve">gml:GeodeticCRS </w:t>
      </w:r>
      <w:r w:rsidRPr="0066319A">
        <w:rPr>
          <w:sz w:val="16"/>
          <w:szCs w:val="16"/>
          <w:lang w:val="de-DE"/>
        </w:rPr>
        <w:t>gml:id="WGS84E_2D"</w:t>
      </w:r>
      <w:r w:rsidR="001213F1" w:rsidRPr="0066319A">
        <w:rPr>
          <w:b/>
          <w:color w:val="984806"/>
          <w:sz w:val="16"/>
          <w:szCs w:val="16"/>
          <w:lang w:val="de-DE"/>
        </w:rPr>
        <w:t xml:space="preserve"> </w:t>
      </w:r>
      <w:r w:rsidR="001213F1" w:rsidRPr="0066319A">
        <w:rPr>
          <w:b/>
          <w:color w:val="984806"/>
          <w:sz w:val="16"/>
          <w:szCs w:val="16"/>
          <w:lang w:val="de-DE"/>
        </w:rPr>
        <w:br/>
      </w:r>
      <w:r w:rsidRPr="0066319A">
        <w:rPr>
          <w:sz w:val="16"/>
          <w:szCs w:val="16"/>
          <w:lang w:val="de-DE"/>
        </w:rPr>
        <w:t>xmlns:xsi="http://www.w3.org/2001/XMLSchema-instance"</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xmlns:gco="http://www.isotc211.org/2005/gco" xmlns:gmd="http://www.isotc211.org/2005/gmd"</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xmlns:gml="http://www.opengis.net/gml/3.2"&gt;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2"/>
          <w:szCs w:val="12"/>
          <w:lang w:val="de-DE"/>
        </w:rPr>
      </w:pP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w:t>
      </w:r>
      <w:r w:rsidRPr="0066319A">
        <w:rPr>
          <w:b/>
          <w:color w:val="984806"/>
          <w:sz w:val="16"/>
          <w:szCs w:val="16"/>
          <w:lang w:val="de-DE"/>
        </w:rPr>
        <w:t>gml:identifier codeSpace="http://</w:t>
      </w:r>
      <w:r w:rsidR="004F706C" w:rsidRPr="0066319A">
        <w:rPr>
          <w:b/>
          <w:color w:val="984806"/>
          <w:sz w:val="16"/>
          <w:szCs w:val="16"/>
          <w:lang w:val="de-DE"/>
        </w:rPr>
        <w:t>metadata.ces.mil</w:t>
      </w:r>
      <w:r w:rsidRPr="0066319A">
        <w:rPr>
          <w:b/>
          <w:color w:val="984806"/>
          <w:sz w:val="16"/>
          <w:szCs w:val="16"/>
          <w:lang w:val="de-DE"/>
        </w:rPr>
        <w:t>/mdr/ns/GSIP/crs"&gt;WGS84E_2D&lt;/gml:identifier</w:t>
      </w:r>
      <w:r w:rsidRPr="0066319A">
        <w:rPr>
          <w:sz w:val="16"/>
          <w:szCs w:val="16"/>
          <w:lang w:val="de-DE"/>
        </w:rPr>
        <w:t>&gt;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&lt;gml:name&gt;World Geodetic System 1984 - Geographic, 2-Dimensional&lt;/gml:name&gt;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&lt;gml:remarks&gt;Since its establishment for epoch 1984, additional higher accuracy reference frame realizations have been established based on specific Global Positioning System (GPS) weeks (for example: Week 873, denoted as “G873”); these revised realizations of the reference frame are generally only important to applications requiring centi</w:t>
      </w:r>
      <w:r w:rsidR="00B74281" w:rsidRPr="0066319A">
        <w:rPr>
          <w:sz w:val="16"/>
          <w:szCs w:val="16"/>
          <w:lang w:val="de-DE"/>
        </w:rPr>
        <w:t>metre</w:t>
      </w:r>
      <w:r w:rsidRPr="0066319A">
        <w:rPr>
          <w:sz w:val="16"/>
          <w:szCs w:val="16"/>
          <w:lang w:val="de-DE"/>
        </w:rPr>
        <w:t>-level horizontal positioning accuracy.</w:t>
      </w:r>
      <w:r w:rsidR="0024475F" w:rsidDel="0024475F">
        <w:rPr>
          <w:sz w:val="16"/>
          <w:szCs w:val="16"/>
          <w:lang w:val="de-DE"/>
        </w:rPr>
        <w:t xml:space="preserve"> </w:t>
      </w:r>
      <w:r w:rsidRPr="0066319A">
        <w:rPr>
          <w:sz w:val="16"/>
          <w:szCs w:val="16"/>
          <w:lang w:val="de-DE"/>
        </w:rPr>
        <w:t>gml:remarks&gt;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&lt;gml:domainOfValidity&gt;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&lt;gmd:EX_Extent&gt;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&lt;gmd:description&gt;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&lt;gco:CharacterString&gt;Earth (Global)&lt;/gco:CharacterString&gt;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&lt;/gmd:description&gt;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&lt;/gmd:EX_Extent&gt;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&lt;/gml:domainOfValidity&gt;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&lt;gml:scope&gt;Whole Earth; used for horizontal positioning.&lt;/gml:scope&gt;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2"/>
          <w:szCs w:val="12"/>
          <w:lang w:val="de-DE"/>
        </w:rPr>
      </w:pP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&lt;gml:ellipsoidalCS&gt;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w:t>
      </w:r>
      <w:r w:rsidRPr="0066319A">
        <w:rPr>
          <w:b/>
          <w:color w:val="7030A0"/>
          <w:sz w:val="16"/>
          <w:szCs w:val="16"/>
          <w:lang w:val="de-DE"/>
        </w:rPr>
        <w:t>gml:EllipsoidalCS gml:id="EllipsoidalCS_2D"</w:t>
      </w:r>
      <w:r w:rsidRPr="0066319A">
        <w:rPr>
          <w:sz w:val="16"/>
          <w:szCs w:val="16"/>
          <w:lang w:val="de-DE"/>
        </w:rPr>
        <w:t>&gt;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&lt;gml:identifier codeSpace="http://</w:t>
      </w:r>
      <w:r w:rsidR="004F706C" w:rsidRPr="0066319A">
        <w:rPr>
          <w:sz w:val="16"/>
          <w:szCs w:val="16"/>
          <w:lang w:val="de-DE"/>
        </w:rPr>
        <w:t>metadata.ces.mil</w:t>
      </w:r>
      <w:r w:rsidRPr="0066319A">
        <w:rPr>
          <w:sz w:val="16"/>
          <w:szCs w:val="16"/>
          <w:lang w:val="de-DE"/>
        </w:rPr>
        <w:t>/mdr/ns/GSIP/crs"&gt;EllipsoidalCS_2D&lt;/gml:identifier&gt;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&lt;gml:axis&gt;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w:t>
      </w:r>
      <w:r w:rsidRPr="0066319A">
        <w:rPr>
          <w:b/>
          <w:color w:val="C00000"/>
          <w:sz w:val="16"/>
          <w:szCs w:val="16"/>
          <w:lang w:val="de-DE"/>
        </w:rPr>
        <w:t>gml:CoordinateSystemAxis</w:t>
      </w:r>
      <w:r w:rsidRPr="0066319A">
        <w:rPr>
          <w:sz w:val="16"/>
          <w:szCs w:val="16"/>
          <w:lang w:val="de-DE"/>
        </w:rPr>
        <w:t xml:space="preserve"> </w:t>
      </w:r>
      <w:r w:rsidRPr="0066319A">
        <w:rPr>
          <w:b/>
          <w:color w:val="C00000"/>
          <w:sz w:val="16"/>
          <w:szCs w:val="16"/>
          <w:lang w:val="de-DE"/>
        </w:rPr>
        <w:t>uom="http://</w:t>
      </w:r>
      <w:r w:rsidR="004F706C" w:rsidRPr="0066319A">
        <w:rPr>
          <w:b/>
          <w:color w:val="C00000"/>
          <w:sz w:val="16"/>
          <w:szCs w:val="16"/>
          <w:lang w:val="de-DE"/>
        </w:rPr>
        <w:t>metadata.ces.mil</w:t>
      </w:r>
      <w:r w:rsidRPr="0066319A">
        <w:rPr>
          <w:b/>
          <w:color w:val="C00000"/>
          <w:sz w:val="16"/>
          <w:szCs w:val="16"/>
          <w:lang w:val="de-DE"/>
        </w:rPr>
        <w:t>/mdr/ns/GSIP/uom/arcDegree" gml:id="geodeticLatitude"</w:t>
      </w:r>
      <w:r w:rsidRPr="0066319A">
        <w:rPr>
          <w:sz w:val="16"/>
          <w:szCs w:val="16"/>
          <w:lang w:val="de-DE"/>
        </w:rPr>
        <w:t>&gt;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&lt;gml:identifier codeSpace="http://</w:t>
      </w:r>
      <w:r w:rsidR="004F706C" w:rsidRPr="0066319A">
        <w:rPr>
          <w:sz w:val="16"/>
          <w:szCs w:val="16"/>
          <w:lang w:val="de-DE"/>
        </w:rPr>
        <w:t>metadata.ces.mil</w:t>
      </w:r>
      <w:r w:rsidRPr="0066319A">
        <w:rPr>
          <w:sz w:val="16"/>
          <w:szCs w:val="16"/>
          <w:lang w:val="de-DE"/>
        </w:rPr>
        <w:t>/mdr/ns/GSIP/term"&gt;geodeticLatitude&lt;/gml:identifier&gt;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&lt;gml:remarks&gt; The axis direction is positive towards the pole about which the Earth rotates in a counter-clockwise direction.</w:t>
      </w:r>
      <w:r w:rsidR="00673EBB" w:rsidRPr="0066319A" w:rsidDel="00673EBB">
        <w:rPr>
          <w:sz w:val="16"/>
          <w:szCs w:val="16"/>
          <w:lang w:val="de-DE"/>
        </w:rPr>
        <w:t xml:space="preserve"> </w:t>
      </w:r>
      <w:r w:rsidRPr="0066319A">
        <w:rPr>
          <w:sz w:val="16"/>
          <w:szCs w:val="16"/>
          <w:lang w:val="de-DE"/>
        </w:rPr>
        <w:t>gml:remarks&gt;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 Symbol is small Greek phi. --&gt;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&lt;gml:axisAbbrev&gt;Lat&lt;/gml:axisAbbrev&gt;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&lt;gml:axisDirection codeSpace="http://</w:t>
      </w:r>
      <w:r w:rsidR="004F706C" w:rsidRPr="0066319A">
        <w:rPr>
          <w:sz w:val="16"/>
          <w:szCs w:val="16"/>
          <w:lang w:val="de-DE"/>
        </w:rPr>
        <w:t>metadata.ces.mil</w:t>
      </w:r>
      <w:r w:rsidRPr="0066319A">
        <w:rPr>
          <w:sz w:val="16"/>
          <w:szCs w:val="16"/>
          <w:lang w:val="de-DE"/>
        </w:rPr>
        <w:t>/mdr/ns/GSIP/term"</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&gt;north&lt;/gml:axisDirection&gt;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&lt;/gml:CoordinateSystemAxis&gt;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&lt;/gml:axis&gt;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&lt;gml:axis&gt;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w:t>
      </w:r>
      <w:r w:rsidRPr="0066319A">
        <w:rPr>
          <w:b/>
          <w:color w:val="C00000"/>
          <w:sz w:val="16"/>
          <w:szCs w:val="16"/>
          <w:lang w:val="de-DE"/>
        </w:rPr>
        <w:t>gml:CoordinateSystemAxis</w:t>
      </w:r>
      <w:r w:rsidRPr="0066319A">
        <w:rPr>
          <w:sz w:val="16"/>
          <w:szCs w:val="16"/>
          <w:lang w:val="de-DE"/>
        </w:rPr>
        <w:t xml:space="preserve"> </w:t>
      </w:r>
      <w:r w:rsidRPr="0066319A">
        <w:rPr>
          <w:b/>
          <w:color w:val="C00000"/>
          <w:sz w:val="16"/>
          <w:szCs w:val="16"/>
          <w:lang w:val="de-DE"/>
        </w:rPr>
        <w:t>uom="http://</w:t>
      </w:r>
      <w:r w:rsidR="004F706C" w:rsidRPr="0066319A">
        <w:rPr>
          <w:b/>
          <w:color w:val="C00000"/>
          <w:sz w:val="16"/>
          <w:szCs w:val="16"/>
          <w:lang w:val="de-DE"/>
        </w:rPr>
        <w:t>metadata.ces.mil</w:t>
      </w:r>
      <w:r w:rsidRPr="0066319A">
        <w:rPr>
          <w:b/>
          <w:color w:val="C00000"/>
          <w:sz w:val="16"/>
          <w:szCs w:val="16"/>
          <w:lang w:val="de-DE"/>
        </w:rPr>
        <w:t>/mdr/ns/GSIP/uom/arcDegree" gml:id="geodeticLongitude"</w:t>
      </w:r>
      <w:r w:rsidRPr="0066319A">
        <w:rPr>
          <w:sz w:val="16"/>
          <w:szCs w:val="16"/>
          <w:lang w:val="de-DE"/>
        </w:rPr>
        <w:t>&gt;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&lt;gml:identifier codeSpace="http://</w:t>
      </w:r>
      <w:r w:rsidR="004F706C" w:rsidRPr="0066319A">
        <w:rPr>
          <w:sz w:val="16"/>
          <w:szCs w:val="16"/>
          <w:lang w:val="de-DE"/>
        </w:rPr>
        <w:t>metadata.ces.mil</w:t>
      </w:r>
      <w:r w:rsidRPr="0066319A">
        <w:rPr>
          <w:sz w:val="16"/>
          <w:szCs w:val="16"/>
          <w:lang w:val="de-DE"/>
        </w:rPr>
        <w:t>/mdr/ns/GSIP/term"&gt;geodeticLongitude&lt;/gml:identifier&gt;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&lt;gml:remarks&gt; The axis direction is positive in the direction of the Earth's rotation. &lt;/gml:remarks&gt;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 Symbol is small Greek lambda. --&gt;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&lt;gml:axisAbbrev&gt;Lon&lt;/gml:axisAbbrev&gt;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&lt;gml:axisDirection codeSpace="http://</w:t>
      </w:r>
      <w:r w:rsidR="004F706C" w:rsidRPr="0066319A">
        <w:rPr>
          <w:sz w:val="16"/>
          <w:szCs w:val="16"/>
          <w:lang w:val="de-DE"/>
        </w:rPr>
        <w:t>metadata.ces.mil</w:t>
      </w:r>
      <w:r w:rsidRPr="0066319A">
        <w:rPr>
          <w:sz w:val="16"/>
          <w:szCs w:val="16"/>
          <w:lang w:val="de-DE"/>
        </w:rPr>
        <w:t>/mdr/ns/GSIP/term"</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&gt;east&lt;/gml:axisDirection&gt;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&lt;/gml:CoordinateSystemAxis&gt;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&lt;/gml:axis&gt;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&lt;/gml:EllipsoidalCS&gt;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&lt;/gml:ellipsoidalCS&gt;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2"/>
          <w:szCs w:val="12"/>
          <w:lang w:val="de-DE"/>
        </w:rPr>
      </w:pP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&lt;gml:geodeticDatum&gt;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w:t>
      </w:r>
      <w:r w:rsidRPr="0066319A">
        <w:rPr>
          <w:b/>
          <w:color w:val="7030A0"/>
          <w:sz w:val="16"/>
          <w:szCs w:val="16"/>
          <w:lang w:val="de-DE"/>
        </w:rPr>
        <w:t>gml:GeodeticDatum gml:id="WGS84_Datum"</w:t>
      </w:r>
      <w:r w:rsidRPr="0066319A">
        <w:rPr>
          <w:sz w:val="16"/>
          <w:szCs w:val="16"/>
          <w:lang w:val="de-DE"/>
        </w:rPr>
        <w:t>&gt;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&lt;gml:identifier codeSpace="http://</w:t>
      </w:r>
      <w:r w:rsidR="004F706C" w:rsidRPr="0066319A">
        <w:rPr>
          <w:sz w:val="16"/>
          <w:szCs w:val="16"/>
          <w:lang w:val="de-DE"/>
        </w:rPr>
        <w:t>metadata.ces.mil</w:t>
      </w:r>
      <w:r w:rsidRPr="0066319A">
        <w:rPr>
          <w:sz w:val="16"/>
          <w:szCs w:val="16"/>
          <w:lang w:val="de-DE"/>
        </w:rPr>
        <w:t>/mdr/ns/GSIP/crs"&gt;WGS84_Datum&lt;/gml:identifier&gt;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&lt;gml:name&gt;World Geodetic System 1984&lt;/gml:name&gt;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&lt;gml:remarks&gt;This datum is defined by Department of Defense World Geodetic System 1984 - Its Definition and Relationships with Local Geodetic Systems, NIMA TR8350.2, Third Edition, </w:t>
      </w:r>
      <w:r w:rsidR="00AC2AA3">
        <w:rPr>
          <w:sz w:val="16"/>
          <w:szCs w:val="16"/>
          <w:lang w:val="de-DE"/>
        </w:rPr>
        <w:t>Amendment 2</w:t>
      </w:r>
      <w:r w:rsidRPr="0066319A">
        <w:rPr>
          <w:sz w:val="16"/>
          <w:szCs w:val="16"/>
          <w:lang w:val="de-DE"/>
        </w:rPr>
        <w:t>, 2000-01-03.&lt;/gml:remarks&gt;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&lt;gml:scope&gt;Earth (Global)&lt;/gml:scope&gt;</w:t>
      </w:r>
    </w:p>
    <w:p w:rsidR="00FB3272" w:rsidRPr="00FC2DB0"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w:t>
      </w:r>
      <w:r w:rsidRPr="00FC2DB0">
        <w:rPr>
          <w:sz w:val="16"/>
          <w:szCs w:val="16"/>
          <w:lang w:val="de-DE"/>
        </w:rPr>
        <w:t>&lt;gml:primeMeridian&gt;</w:t>
      </w:r>
    </w:p>
    <w:p w:rsidR="00FB3272" w:rsidRPr="00FC2DB0"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FC2DB0">
        <w:rPr>
          <w:sz w:val="16"/>
          <w:szCs w:val="16"/>
          <w:lang w:val="de-DE"/>
        </w:rPr>
        <w:t xml:space="preserve">        &lt;</w:t>
      </w:r>
      <w:r w:rsidRPr="00FC2DB0">
        <w:rPr>
          <w:b/>
          <w:color w:val="C00000"/>
          <w:sz w:val="16"/>
          <w:szCs w:val="16"/>
          <w:lang w:val="de-DE"/>
        </w:rPr>
        <w:t>gml:PrimeMeridian gml:id="Greenwich"</w:t>
      </w:r>
      <w:r w:rsidRPr="00FC2DB0">
        <w:rPr>
          <w:sz w:val="16"/>
          <w:szCs w:val="16"/>
          <w:lang w:val="de-DE"/>
        </w:rPr>
        <w:t>&gt;</w:t>
      </w:r>
    </w:p>
    <w:p w:rsidR="00FB3272" w:rsidRPr="00FC2DB0"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FC2DB0">
        <w:rPr>
          <w:sz w:val="16"/>
          <w:szCs w:val="16"/>
          <w:lang w:val="de-DE"/>
        </w:rPr>
        <w:t xml:space="preserve">          &lt;gml:identifier codeSpace="http://</w:t>
      </w:r>
      <w:r w:rsidR="004F706C" w:rsidRPr="00FC2DB0">
        <w:rPr>
          <w:sz w:val="16"/>
          <w:szCs w:val="16"/>
          <w:lang w:val="de-DE"/>
        </w:rPr>
        <w:t>metadata.ces.mil</w:t>
      </w:r>
      <w:r w:rsidRPr="00FC2DB0">
        <w:rPr>
          <w:sz w:val="16"/>
          <w:szCs w:val="16"/>
          <w:lang w:val="de-DE"/>
        </w:rPr>
        <w:t>/mdr/ns/GSIP/crs"&gt;Greenwich&lt;/gml:identifier&gt;</w:t>
      </w:r>
    </w:p>
    <w:p w:rsidR="00FB3272" w:rsidRPr="00FC2DB0"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FC2DB0">
        <w:rPr>
          <w:sz w:val="16"/>
          <w:szCs w:val="16"/>
          <w:lang w:val="de-DE"/>
        </w:rPr>
        <w:t xml:space="preserve">          &lt;gml:name&gt;Greenwich&lt;/gml:name&gt;</w:t>
      </w:r>
    </w:p>
    <w:p w:rsidR="00FB3272" w:rsidRPr="00FC2DB0"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FC2DB0">
        <w:rPr>
          <w:sz w:val="16"/>
          <w:szCs w:val="16"/>
          <w:lang w:val="de-DE"/>
        </w:rPr>
        <w:t xml:space="preserve">          &lt;gml:greenwichLongitude uom="http://</w:t>
      </w:r>
      <w:r w:rsidR="004F706C" w:rsidRPr="00FC2DB0">
        <w:rPr>
          <w:sz w:val="16"/>
          <w:szCs w:val="16"/>
          <w:lang w:val="de-DE"/>
        </w:rPr>
        <w:t>metadata.ces.mil</w:t>
      </w:r>
      <w:r w:rsidRPr="00FC2DB0">
        <w:rPr>
          <w:sz w:val="16"/>
          <w:szCs w:val="16"/>
          <w:lang w:val="de-DE"/>
        </w:rPr>
        <w:t>/mdr/ns/GSIP/uom/arcDegree"</w:t>
      </w:r>
    </w:p>
    <w:p w:rsidR="00FB3272" w:rsidRPr="00FC2DB0"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FC2DB0">
        <w:rPr>
          <w:sz w:val="16"/>
          <w:szCs w:val="16"/>
          <w:lang w:val="de-DE"/>
        </w:rPr>
        <w:t xml:space="preserve">          &gt;0&lt;/gml:greenwichLongitude&gt;</w:t>
      </w:r>
    </w:p>
    <w:p w:rsidR="00FB3272" w:rsidRPr="00FC2DB0"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FC2DB0">
        <w:rPr>
          <w:sz w:val="16"/>
          <w:szCs w:val="16"/>
          <w:lang w:val="de-DE"/>
        </w:rPr>
        <w:t xml:space="preserve">        &lt;/gml:PrimeMeridian&gt;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FC2DB0">
        <w:rPr>
          <w:sz w:val="16"/>
          <w:szCs w:val="16"/>
          <w:lang w:val="de-DE"/>
        </w:rPr>
        <w:t xml:space="preserve">      &lt;/gml:primeMeridian&gt;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&lt;gml:ellipsoid&gt;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w:t>
      </w:r>
      <w:r w:rsidRPr="0066319A">
        <w:rPr>
          <w:b/>
          <w:color w:val="C00000"/>
          <w:sz w:val="16"/>
          <w:szCs w:val="16"/>
          <w:lang w:val="de-DE"/>
        </w:rPr>
        <w:t>gml:Ellipsoid gml:id="WGS84_Ellipsoid"</w:t>
      </w:r>
      <w:r w:rsidRPr="0066319A">
        <w:rPr>
          <w:sz w:val="16"/>
          <w:szCs w:val="16"/>
          <w:lang w:val="de-DE"/>
        </w:rPr>
        <w:t>&gt;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&lt;gml:identifier codeSpace="http://</w:t>
      </w:r>
      <w:r w:rsidR="004F706C" w:rsidRPr="0066319A">
        <w:rPr>
          <w:sz w:val="16"/>
          <w:szCs w:val="16"/>
          <w:lang w:val="de-DE"/>
        </w:rPr>
        <w:t>metadata.ces.mil</w:t>
      </w:r>
      <w:r w:rsidRPr="0066319A">
        <w:rPr>
          <w:sz w:val="16"/>
          <w:szCs w:val="16"/>
          <w:lang w:val="de-DE"/>
        </w:rPr>
        <w:t>/mdr/ns/GSIP/crs"&gt;WGS84_Ellipsoid&lt;/gml:identifier&gt;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&lt;gml:semiMajorAxis uom="http://</w:t>
      </w:r>
      <w:r w:rsidR="004F706C" w:rsidRPr="0066319A">
        <w:rPr>
          <w:sz w:val="16"/>
          <w:szCs w:val="16"/>
          <w:lang w:val="de-DE"/>
        </w:rPr>
        <w:t>metadata.ces.mil</w:t>
      </w:r>
      <w:r w:rsidRPr="0066319A">
        <w:rPr>
          <w:sz w:val="16"/>
          <w:szCs w:val="16"/>
          <w:lang w:val="de-DE"/>
        </w:rPr>
        <w:t>/mdr/ns/GSIP/uom/</w:t>
      </w:r>
      <w:r w:rsidR="00B74281" w:rsidRPr="0066319A">
        <w:rPr>
          <w:sz w:val="16"/>
          <w:szCs w:val="16"/>
          <w:lang w:val="de-DE"/>
        </w:rPr>
        <w:t>metre</w:t>
      </w:r>
      <w:r w:rsidRPr="0066319A">
        <w:rPr>
          <w:sz w:val="16"/>
          <w:szCs w:val="16"/>
          <w:lang w:val="de-DE"/>
        </w:rPr>
        <w:t>"&gt;6378137.0&lt;/gml:semiMajorAxis&gt;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&lt;gml:secondDefiningParameter&gt;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&lt;gml:SecondDefiningParameter&gt;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&lt;gml:inverseFlattening uom="http://</w:t>
      </w:r>
      <w:r w:rsidR="004F706C" w:rsidRPr="0066319A">
        <w:rPr>
          <w:sz w:val="16"/>
          <w:szCs w:val="16"/>
          <w:lang w:val="de-DE"/>
        </w:rPr>
        <w:t>metadata.ces.mil</w:t>
      </w:r>
      <w:r w:rsidRPr="0066319A">
        <w:rPr>
          <w:sz w:val="16"/>
          <w:szCs w:val="16"/>
          <w:lang w:val="de-DE"/>
        </w:rPr>
        <w:t>/mdr/ns/GSIP/uom/unitless"</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&gt;298.257223563&lt;/gml:inverseFlattening&gt;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&lt;/gml:SecondDefiningParameter&gt;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&lt;/gml:secondDefiningParameter&gt;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&lt;/gml:Ellipsoid&gt;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&lt;/gml:ellipsoid&gt;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&lt;/gml:GeodeticDatum&gt;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 xml:space="preserve">  &lt;/gml:geodeticDatum&gt;</w:t>
      </w:r>
    </w:p>
    <w:p w:rsidR="00FB3272" w:rsidRPr="0066319A" w:rsidRDefault="00FB3272" w:rsidP="00FB3272">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66319A">
        <w:rPr>
          <w:sz w:val="16"/>
          <w:szCs w:val="16"/>
          <w:lang w:val="de-DE"/>
        </w:rPr>
        <w:t>&lt;/gml:GeodeticCRS&gt;</w:t>
      </w:r>
    </w:p>
    <w:p w:rsidR="00FB3272" w:rsidRDefault="00FB3272" w:rsidP="00FB3272">
      <w:pPr>
        <w:pStyle w:val="Caption"/>
        <w:ind w:left="180"/>
      </w:pPr>
      <w:bookmarkStart w:id="55" w:name="_Ref243104797"/>
      <w:bookmarkStart w:id="56" w:name="_Ref243104791"/>
      <w:bookmarkStart w:id="57" w:name="_Toc324686019"/>
      <w:r>
        <w:t xml:space="preserve">Figure </w:t>
      </w:r>
      <w:r w:rsidR="0019403A">
        <w:fldChar w:fldCharType="begin"/>
      </w:r>
      <w:r w:rsidR="0019403A">
        <w:instrText xml:space="preserve"> SEQ Figure \* ARABIC </w:instrText>
      </w:r>
      <w:r w:rsidR="0019403A">
        <w:fldChar w:fldCharType="separate"/>
      </w:r>
      <w:r w:rsidR="00393238">
        <w:rPr>
          <w:noProof/>
        </w:rPr>
        <w:t>1</w:t>
      </w:r>
      <w:r w:rsidR="0019403A">
        <w:rPr>
          <w:noProof/>
        </w:rPr>
        <w:fldChar w:fldCharType="end"/>
      </w:r>
      <w:bookmarkEnd w:id="55"/>
      <w:r>
        <w:t xml:space="preserve"> – </w:t>
      </w:r>
      <w:r w:rsidRPr="00C35C56">
        <w:t>WGS84E_2D</w:t>
      </w:r>
      <w:r>
        <w:t xml:space="preserve"> CRS Specification</w:t>
      </w:r>
      <w:bookmarkEnd w:id="56"/>
      <w:bookmarkEnd w:id="57"/>
    </w:p>
    <w:p w:rsidR="007C5A1A" w:rsidRDefault="007C5A1A" w:rsidP="007C5A1A">
      <w:pPr>
        <w:pStyle w:val="Heading3"/>
        <w:rPr>
          <w:lang w:val="en-GB" w:eastAsia="ja-JP"/>
        </w:rPr>
      </w:pPr>
      <w:bookmarkStart w:id="58" w:name="_Ref243701628"/>
      <w:bookmarkStart w:id="59" w:name="_Toc324685902"/>
      <w:r>
        <w:rPr>
          <w:lang w:val="en-GB" w:eastAsia="ja-JP"/>
        </w:rPr>
        <w:t xml:space="preserve">Earth-referenced Coordinate </w:t>
      </w:r>
      <w:r w:rsidR="00067010">
        <w:rPr>
          <w:lang w:val="en-GB" w:eastAsia="ja-JP"/>
        </w:rPr>
        <w:t xml:space="preserve">Reference </w:t>
      </w:r>
      <w:r>
        <w:rPr>
          <w:lang w:val="en-GB" w:eastAsia="ja-JP"/>
        </w:rPr>
        <w:t>Systems</w:t>
      </w:r>
      <w:bookmarkEnd w:id="58"/>
      <w:bookmarkEnd w:id="59"/>
    </w:p>
    <w:p w:rsidR="00175382" w:rsidRDefault="00175382" w:rsidP="00175382">
      <w:pPr>
        <w:pStyle w:val="Heading4"/>
        <w:rPr>
          <w:lang w:val="en-GB" w:eastAsia="ja-JP"/>
        </w:rPr>
      </w:pPr>
      <w:r>
        <w:rPr>
          <w:lang w:val="en-GB" w:eastAsia="ja-JP"/>
        </w:rPr>
        <w:t xml:space="preserve">Coordinate </w:t>
      </w:r>
      <w:r w:rsidR="00067010">
        <w:rPr>
          <w:lang w:val="en-GB" w:eastAsia="ja-JP"/>
        </w:rPr>
        <w:t xml:space="preserve">Reference </w:t>
      </w:r>
      <w:r>
        <w:rPr>
          <w:lang w:val="en-GB" w:eastAsia="ja-JP"/>
        </w:rPr>
        <w:t>System Types</w:t>
      </w:r>
    </w:p>
    <w:p w:rsidR="007C5A1A" w:rsidRDefault="007C5A1A" w:rsidP="007C5A1A">
      <w:pPr>
        <w:pStyle w:val="BodyText"/>
        <w:rPr>
          <w:lang w:val="en-GB" w:eastAsia="ja-JP"/>
        </w:rPr>
      </w:pPr>
      <w:r>
        <w:rPr>
          <w:lang w:val="en-GB" w:eastAsia="ja-JP"/>
        </w:rPr>
        <w:t>Th</w:t>
      </w:r>
      <w:r w:rsidR="00BC425E">
        <w:rPr>
          <w:lang w:val="en-GB" w:eastAsia="ja-JP"/>
        </w:rPr>
        <w:t>is</w:t>
      </w:r>
      <w:r>
        <w:rPr>
          <w:lang w:val="en-GB" w:eastAsia="ja-JP"/>
        </w:rPr>
        <w:t xml:space="preserve"> </w:t>
      </w:r>
      <w:r w:rsidR="00934230">
        <w:rPr>
          <w:lang w:val="en-GB" w:eastAsia="ja-JP"/>
        </w:rPr>
        <w:t>TSPI</w:t>
      </w:r>
      <w:r>
        <w:rPr>
          <w:lang w:val="en-GB" w:eastAsia="ja-JP"/>
        </w:rPr>
        <w:t xml:space="preserve"> </w:t>
      </w:r>
      <w:r w:rsidR="00BC425E">
        <w:rPr>
          <w:lang w:val="en-GB" w:eastAsia="ja-JP"/>
        </w:rPr>
        <w:t xml:space="preserve">specification </w:t>
      </w:r>
      <w:r>
        <w:rPr>
          <w:lang w:val="en-GB" w:eastAsia="ja-JP"/>
        </w:rPr>
        <w:t xml:space="preserve">supports </w:t>
      </w:r>
      <w:r w:rsidR="00B610DC">
        <w:rPr>
          <w:lang w:val="en-GB" w:eastAsia="ja-JP"/>
        </w:rPr>
        <w:t>seven</w:t>
      </w:r>
      <w:r>
        <w:rPr>
          <w:lang w:val="en-GB" w:eastAsia="ja-JP"/>
        </w:rPr>
        <w:t xml:space="preserve"> types of CRS, as follows:</w:t>
      </w:r>
    </w:p>
    <w:p w:rsidR="007C5A1A" w:rsidRPr="005C18DA" w:rsidRDefault="007C5A1A" w:rsidP="008745F5">
      <w:pPr>
        <w:pStyle w:val="BodyText"/>
        <w:numPr>
          <w:ilvl w:val="0"/>
          <w:numId w:val="19"/>
        </w:numPr>
        <w:spacing w:after="60"/>
        <w:rPr>
          <w:lang w:val="en-GB" w:eastAsia="ja-JP"/>
        </w:rPr>
      </w:pPr>
      <w:r w:rsidRPr="00746DA5">
        <w:rPr>
          <w:b/>
          <w:lang w:val="en-GB" w:eastAsia="ja-JP"/>
        </w:rPr>
        <w:t>Geodetic</w:t>
      </w:r>
      <w:r>
        <w:rPr>
          <w:b/>
          <w:lang w:val="en-GB" w:eastAsia="ja-JP"/>
        </w:rPr>
        <w:t xml:space="preserve"> 2D</w:t>
      </w:r>
      <w:r>
        <w:rPr>
          <w:lang w:val="en-GB" w:eastAsia="ja-JP"/>
        </w:rPr>
        <w:t>: The coordinate system is ellipsoidal and most commonly the datum will be Wor</w:t>
      </w:r>
      <w:r w:rsidR="00931F9B">
        <w:rPr>
          <w:lang w:val="en-GB" w:eastAsia="ja-JP"/>
        </w:rPr>
        <w:t>ld Geodetic System 1984 (</w:t>
      </w:r>
      <w:r w:rsidR="00D21559">
        <w:rPr>
          <w:lang w:val="en-GB" w:eastAsia="ja-JP"/>
        </w:rPr>
        <w:t>WGS 84</w:t>
      </w:r>
      <w:r w:rsidR="00931F9B">
        <w:rPr>
          <w:lang w:val="en-GB" w:eastAsia="ja-JP"/>
        </w:rPr>
        <w:t>)</w:t>
      </w:r>
      <w:r>
        <w:rPr>
          <w:lang w:val="en-GB" w:eastAsia="ja-JP"/>
        </w:rPr>
        <w:t xml:space="preserve"> however other geodetic datums of </w:t>
      </w:r>
      <w:r w:rsidR="008645FC">
        <w:rPr>
          <w:lang w:val="en-GB" w:eastAsia="ja-JP"/>
        </w:rPr>
        <w:t>limited geographic extent</w:t>
      </w:r>
      <w:r>
        <w:rPr>
          <w:lang w:val="en-GB" w:eastAsia="ja-JP"/>
        </w:rPr>
        <w:t xml:space="preserve"> may be employed for particular purposes</w:t>
      </w:r>
      <w:r>
        <w:rPr>
          <w:szCs w:val="18"/>
        </w:rPr>
        <w:t>.</w:t>
      </w:r>
      <w:r w:rsidR="005C18DA">
        <w:rPr>
          <w:szCs w:val="18"/>
        </w:rPr>
        <w:t xml:space="preserve"> </w:t>
      </w:r>
      <w:r w:rsidR="00BC425E">
        <w:rPr>
          <w:lang w:val="en-GB" w:eastAsia="ja-JP"/>
        </w:rPr>
        <w:t>This specification</w:t>
      </w:r>
      <w:r w:rsidR="005C18DA">
        <w:rPr>
          <w:szCs w:val="18"/>
        </w:rPr>
        <w:t xml:space="preserve"> has the following restrictions:</w:t>
      </w:r>
    </w:p>
    <w:p w:rsidR="005C18DA" w:rsidRDefault="005C18DA" w:rsidP="008745F5">
      <w:pPr>
        <w:pStyle w:val="BodyText"/>
        <w:numPr>
          <w:ilvl w:val="1"/>
          <w:numId w:val="19"/>
        </w:numPr>
        <w:spacing w:after="60"/>
        <w:ind w:left="990" w:hanging="270"/>
        <w:rPr>
          <w:lang w:val="en-GB" w:eastAsia="ja-JP"/>
        </w:rPr>
      </w:pPr>
      <w:r>
        <w:rPr>
          <w:lang w:val="en-GB" w:eastAsia="ja-JP"/>
        </w:rPr>
        <w:t xml:space="preserve">WGS84E_2D is the </w:t>
      </w:r>
      <w:r w:rsidR="00C667E7" w:rsidRPr="00C667E7">
        <w:rPr>
          <w:lang w:val="en-GB" w:eastAsia="ja-JP"/>
        </w:rPr>
        <w:t>r</w:t>
      </w:r>
      <w:r w:rsidR="00943C61" w:rsidRPr="00C667E7">
        <w:rPr>
          <w:lang w:val="en-GB" w:eastAsia="ja-JP"/>
        </w:rPr>
        <w:t xml:space="preserve">ecommended </w:t>
      </w:r>
      <w:r w:rsidR="00C667E7" w:rsidRPr="00C667E7">
        <w:rPr>
          <w:lang w:val="en-GB" w:eastAsia="ja-JP"/>
        </w:rPr>
        <w:t>p</w:t>
      </w:r>
      <w:r w:rsidR="00943C61" w:rsidRPr="00C667E7">
        <w:rPr>
          <w:lang w:val="en-GB" w:eastAsia="ja-JP"/>
        </w:rPr>
        <w:t>ractice</w:t>
      </w:r>
      <w:r w:rsidR="00900D45">
        <w:rPr>
          <w:lang w:val="en-GB" w:eastAsia="ja-JP"/>
        </w:rPr>
        <w:t xml:space="preserve"> (see Section </w:t>
      </w:r>
      <w:r w:rsidR="0000430E">
        <w:rPr>
          <w:lang w:val="en-GB" w:eastAsia="ja-JP"/>
        </w:rPr>
        <w:fldChar w:fldCharType="begin"/>
      </w:r>
      <w:r w:rsidR="00900D45">
        <w:rPr>
          <w:lang w:val="en-GB" w:eastAsia="ja-JP"/>
        </w:rPr>
        <w:instrText xml:space="preserve"> REF _Ref243360273 \r \h </w:instrText>
      </w:r>
      <w:r w:rsidR="0000430E">
        <w:rPr>
          <w:lang w:val="en-GB" w:eastAsia="ja-JP"/>
        </w:rPr>
      </w:r>
      <w:r w:rsidR="0000430E">
        <w:rPr>
          <w:lang w:val="en-GB" w:eastAsia="ja-JP"/>
        </w:rPr>
        <w:fldChar w:fldCharType="separate"/>
      </w:r>
      <w:r w:rsidR="00393238">
        <w:rPr>
          <w:lang w:val="en-GB" w:eastAsia="ja-JP"/>
        </w:rPr>
        <w:t>5.3.2.2</w:t>
      </w:r>
      <w:r w:rsidR="0000430E">
        <w:rPr>
          <w:lang w:val="en-GB" w:eastAsia="ja-JP"/>
        </w:rPr>
        <w:fldChar w:fldCharType="end"/>
      </w:r>
      <w:r w:rsidR="00900D45">
        <w:rPr>
          <w:lang w:val="en-GB" w:eastAsia="ja-JP"/>
        </w:rPr>
        <w:t>)</w:t>
      </w:r>
      <w:r>
        <w:rPr>
          <w:lang w:val="en-GB" w:eastAsia="ja-JP"/>
        </w:rPr>
        <w:t>.</w:t>
      </w:r>
    </w:p>
    <w:p w:rsidR="005C18DA" w:rsidRDefault="004473DE" w:rsidP="008745F5">
      <w:pPr>
        <w:pStyle w:val="BodyText"/>
        <w:numPr>
          <w:ilvl w:val="1"/>
          <w:numId w:val="19"/>
        </w:numPr>
        <w:spacing w:after="60"/>
        <w:ind w:left="990" w:hanging="270"/>
        <w:rPr>
          <w:lang w:val="en-GB" w:eastAsia="ja-JP"/>
        </w:rPr>
      </w:pPr>
      <w:r>
        <w:rPr>
          <w:lang w:val="en-GB" w:eastAsia="ja-JP"/>
        </w:rPr>
        <w:t xml:space="preserve">Geodetic 2D </w:t>
      </w:r>
      <w:r w:rsidR="005C18DA">
        <w:rPr>
          <w:lang w:val="en-GB" w:eastAsia="ja-JP"/>
        </w:rPr>
        <w:t xml:space="preserve">CRS </w:t>
      </w:r>
      <w:r w:rsidR="00712424">
        <w:rPr>
          <w:lang w:val="en-GB" w:eastAsia="ja-JP"/>
        </w:rPr>
        <w:t xml:space="preserve">as </w:t>
      </w:r>
      <w:r w:rsidR="005C18DA">
        <w:rPr>
          <w:lang w:val="en-GB" w:eastAsia="ja-JP"/>
        </w:rPr>
        <w:t xml:space="preserve">specified in </w:t>
      </w:r>
      <w:r w:rsidR="0000430E">
        <w:rPr>
          <w:lang w:val="en-GB" w:eastAsia="ja-JP"/>
        </w:rPr>
        <w:fldChar w:fldCharType="begin"/>
      </w:r>
      <w:r w:rsidR="005C18DA">
        <w:rPr>
          <w:lang w:val="en-GB" w:eastAsia="ja-JP"/>
        </w:rPr>
        <w:instrText xml:space="preserve"> REF _Ref243363885 \r \h </w:instrText>
      </w:r>
      <w:r w:rsidR="0000430E">
        <w:rPr>
          <w:lang w:val="en-GB" w:eastAsia="ja-JP"/>
        </w:rPr>
      </w:r>
      <w:r w:rsidR="0000430E">
        <w:rPr>
          <w:lang w:val="en-GB" w:eastAsia="ja-JP"/>
        </w:rPr>
        <w:fldChar w:fldCharType="separate"/>
      </w:r>
      <w:r w:rsidR="00393238">
        <w:rPr>
          <w:lang w:val="en-GB" w:eastAsia="ja-JP"/>
        </w:rPr>
        <w:t>Annex C</w:t>
      </w:r>
      <w:r w:rsidR="0000430E">
        <w:rPr>
          <w:lang w:val="en-GB" w:eastAsia="ja-JP"/>
        </w:rPr>
        <w:fldChar w:fldCharType="end"/>
      </w:r>
      <w:r w:rsidR="005C18DA">
        <w:rPr>
          <w:lang w:val="en-GB" w:eastAsia="ja-JP"/>
        </w:rPr>
        <w:t xml:space="preserve"> are also supported.</w:t>
      </w:r>
    </w:p>
    <w:p w:rsidR="005C18DA" w:rsidRPr="00F033CF" w:rsidRDefault="005C18DA" w:rsidP="008745F5">
      <w:pPr>
        <w:pStyle w:val="BodyText"/>
        <w:numPr>
          <w:ilvl w:val="1"/>
          <w:numId w:val="19"/>
        </w:numPr>
        <w:ind w:left="990" w:hanging="270"/>
        <w:rPr>
          <w:lang w:val="en-GB" w:eastAsia="ja-JP"/>
        </w:rPr>
      </w:pPr>
      <w:r>
        <w:t>A</w:t>
      </w:r>
      <w:r w:rsidR="00712424">
        <w:t>n a</w:t>
      </w:r>
      <w:r w:rsidRPr="007D0590">
        <w:t xml:space="preserve">lternative Geodetic 2D CRS </w:t>
      </w:r>
      <w:r w:rsidR="00771D8C">
        <w:t xml:space="preserve">for </w:t>
      </w:r>
      <w:r w:rsidR="00712424">
        <w:t xml:space="preserve">a </w:t>
      </w:r>
      <w:r w:rsidR="00771D8C">
        <w:t>l</w:t>
      </w:r>
      <w:r w:rsidR="00712424">
        <w:t>imited-extent geographic region</w:t>
      </w:r>
      <w:r w:rsidR="00771D8C">
        <w:t xml:space="preserve"> may </w:t>
      </w:r>
      <w:r>
        <w:t xml:space="preserve">be used </w:t>
      </w:r>
      <w:r w:rsidRPr="007D0590">
        <w:t xml:space="preserve">if that CRS has been registered in the GSIP Governance Namespace in the </w:t>
      </w:r>
      <w:r w:rsidR="00C450E1">
        <w:t>DoD Data Services Environment (DSE) Metadata Registry (MDR)</w:t>
      </w:r>
      <w:r>
        <w:t>.</w:t>
      </w:r>
    </w:p>
    <w:p w:rsidR="007C5A1A" w:rsidRPr="00F033CF" w:rsidRDefault="007C5A1A" w:rsidP="008745F5">
      <w:pPr>
        <w:pStyle w:val="BodyText"/>
        <w:numPr>
          <w:ilvl w:val="0"/>
          <w:numId w:val="19"/>
        </w:numPr>
        <w:spacing w:after="60"/>
        <w:rPr>
          <w:lang w:val="en-GB" w:eastAsia="ja-JP"/>
        </w:rPr>
      </w:pPr>
      <w:r w:rsidRPr="00746DA5">
        <w:rPr>
          <w:b/>
          <w:lang w:val="en-GB" w:eastAsia="ja-JP"/>
        </w:rPr>
        <w:t>Geodetic</w:t>
      </w:r>
      <w:r>
        <w:rPr>
          <w:b/>
          <w:lang w:val="en-GB" w:eastAsia="ja-JP"/>
        </w:rPr>
        <w:t xml:space="preserve"> 3D</w:t>
      </w:r>
      <w:r>
        <w:rPr>
          <w:lang w:val="en-GB" w:eastAsia="ja-JP"/>
        </w:rPr>
        <w:t xml:space="preserve">: The coordinate system is ellipsoidal and most commonly the datum will be </w:t>
      </w:r>
      <w:r w:rsidR="00D21559">
        <w:rPr>
          <w:lang w:val="en-GB" w:eastAsia="ja-JP"/>
        </w:rPr>
        <w:t>WGS 84</w:t>
      </w:r>
      <w:r>
        <w:rPr>
          <w:lang w:val="en-GB" w:eastAsia="ja-JP"/>
        </w:rPr>
        <w:t xml:space="preserve"> however other geodetic datums of </w:t>
      </w:r>
      <w:r w:rsidR="008645FC">
        <w:rPr>
          <w:lang w:val="en-GB" w:eastAsia="ja-JP"/>
        </w:rPr>
        <w:t>limited geographic extent</w:t>
      </w:r>
      <w:r>
        <w:rPr>
          <w:lang w:val="en-GB" w:eastAsia="ja-JP"/>
        </w:rPr>
        <w:t xml:space="preserve"> may be employed for particular purposes</w:t>
      </w:r>
      <w:r>
        <w:rPr>
          <w:szCs w:val="18"/>
        </w:rPr>
        <w:t xml:space="preserve">. The third coordinate axis is </w:t>
      </w:r>
      <w:r w:rsidRPr="00860147">
        <w:rPr>
          <w:szCs w:val="18"/>
        </w:rPr>
        <w:t>perpendicular to the e</w:t>
      </w:r>
      <w:r>
        <w:rPr>
          <w:szCs w:val="18"/>
        </w:rPr>
        <w:t>llipsoid, positive upwards.</w:t>
      </w:r>
      <w:r w:rsidR="00BC425E">
        <w:rPr>
          <w:szCs w:val="18"/>
        </w:rPr>
        <w:t xml:space="preserve"> </w:t>
      </w:r>
      <w:r w:rsidR="00BC425E">
        <w:rPr>
          <w:lang w:val="en-GB" w:eastAsia="ja-JP"/>
        </w:rPr>
        <w:t xml:space="preserve">This specification </w:t>
      </w:r>
      <w:r w:rsidR="00712424">
        <w:rPr>
          <w:szCs w:val="18"/>
        </w:rPr>
        <w:t>has the following restrictions:</w:t>
      </w:r>
    </w:p>
    <w:p w:rsidR="007C606B" w:rsidRDefault="007C606B" w:rsidP="008745F5">
      <w:pPr>
        <w:pStyle w:val="BodyText"/>
        <w:numPr>
          <w:ilvl w:val="1"/>
          <w:numId w:val="19"/>
        </w:numPr>
        <w:spacing w:after="60"/>
        <w:ind w:left="990" w:hanging="270"/>
        <w:rPr>
          <w:lang w:val="en-GB" w:eastAsia="ja-JP"/>
        </w:rPr>
      </w:pPr>
      <w:r>
        <w:rPr>
          <w:lang w:val="en-GB" w:eastAsia="ja-JP"/>
        </w:rPr>
        <w:t>WGS84E_</w:t>
      </w:r>
      <w:r w:rsidR="00900D45">
        <w:rPr>
          <w:lang w:val="en-GB" w:eastAsia="ja-JP"/>
        </w:rPr>
        <w:t>3</w:t>
      </w:r>
      <w:r>
        <w:rPr>
          <w:lang w:val="en-GB" w:eastAsia="ja-JP"/>
        </w:rPr>
        <w:t xml:space="preserve">D is the </w:t>
      </w:r>
      <w:r w:rsidR="00C667E7" w:rsidRPr="00C667E7">
        <w:rPr>
          <w:lang w:val="en-GB" w:eastAsia="ja-JP"/>
        </w:rPr>
        <w:t>recommended practice</w:t>
      </w:r>
      <w:r w:rsidR="00C667E7">
        <w:rPr>
          <w:lang w:val="en-GB" w:eastAsia="ja-JP"/>
        </w:rPr>
        <w:t xml:space="preserve"> </w:t>
      </w:r>
      <w:r w:rsidR="00900D45">
        <w:rPr>
          <w:lang w:val="en-GB" w:eastAsia="ja-JP"/>
        </w:rPr>
        <w:t xml:space="preserve">(see Section </w:t>
      </w:r>
      <w:r w:rsidR="0000430E">
        <w:rPr>
          <w:lang w:val="en-GB" w:eastAsia="ja-JP"/>
        </w:rPr>
        <w:fldChar w:fldCharType="begin"/>
      </w:r>
      <w:r w:rsidR="00900D45">
        <w:rPr>
          <w:lang w:val="en-GB" w:eastAsia="ja-JP"/>
        </w:rPr>
        <w:instrText xml:space="preserve"> REF _Ref244073812 \r \h </w:instrText>
      </w:r>
      <w:r w:rsidR="0000430E">
        <w:rPr>
          <w:lang w:val="en-GB" w:eastAsia="ja-JP"/>
        </w:rPr>
      </w:r>
      <w:r w:rsidR="0000430E">
        <w:rPr>
          <w:lang w:val="en-GB" w:eastAsia="ja-JP"/>
        </w:rPr>
        <w:fldChar w:fldCharType="separate"/>
      </w:r>
      <w:r w:rsidR="00393238">
        <w:rPr>
          <w:lang w:val="en-GB" w:eastAsia="ja-JP"/>
        </w:rPr>
        <w:t>5.3.2.3</w:t>
      </w:r>
      <w:r w:rsidR="0000430E">
        <w:rPr>
          <w:lang w:val="en-GB" w:eastAsia="ja-JP"/>
        </w:rPr>
        <w:fldChar w:fldCharType="end"/>
      </w:r>
      <w:r w:rsidR="00900D45">
        <w:rPr>
          <w:lang w:val="en-GB" w:eastAsia="ja-JP"/>
        </w:rPr>
        <w:t>)</w:t>
      </w:r>
      <w:r>
        <w:rPr>
          <w:lang w:val="en-GB" w:eastAsia="ja-JP"/>
        </w:rPr>
        <w:t>.</w:t>
      </w:r>
    </w:p>
    <w:p w:rsidR="007C606B" w:rsidRPr="00F033CF" w:rsidRDefault="00712424" w:rsidP="008745F5">
      <w:pPr>
        <w:pStyle w:val="BodyText"/>
        <w:numPr>
          <w:ilvl w:val="1"/>
          <w:numId w:val="19"/>
        </w:numPr>
        <w:ind w:left="990" w:hanging="270"/>
        <w:rPr>
          <w:lang w:val="en-GB" w:eastAsia="ja-JP"/>
        </w:rPr>
      </w:pPr>
      <w:r>
        <w:t>An a</w:t>
      </w:r>
      <w:r w:rsidRPr="007D0590">
        <w:t xml:space="preserve">lternative </w:t>
      </w:r>
      <w:r w:rsidR="007C606B" w:rsidRPr="007D0590">
        <w:t xml:space="preserve">Geodetic </w:t>
      </w:r>
      <w:r w:rsidR="00900D45">
        <w:t>3</w:t>
      </w:r>
      <w:r w:rsidR="007C606B" w:rsidRPr="007D0590">
        <w:t xml:space="preserve">D CRS </w:t>
      </w:r>
      <w:r w:rsidR="00900D45">
        <w:t xml:space="preserve">for </w:t>
      </w:r>
      <w:r>
        <w:t xml:space="preserve">a </w:t>
      </w:r>
      <w:r w:rsidR="00900D45">
        <w:t>l</w:t>
      </w:r>
      <w:r>
        <w:t>imited-extent geographic region</w:t>
      </w:r>
      <w:r w:rsidR="00900D45">
        <w:t xml:space="preserve"> </w:t>
      </w:r>
      <w:r w:rsidR="007C606B">
        <w:t xml:space="preserve">may be used </w:t>
      </w:r>
      <w:r w:rsidR="007C606B" w:rsidRPr="007D0590">
        <w:t xml:space="preserve">if that CRS has been registered in the GSIP Governance Namespace in </w:t>
      </w:r>
      <w:r w:rsidR="00C450E1">
        <w:t>the MDR</w:t>
      </w:r>
      <w:r w:rsidR="007C606B">
        <w:t>.</w:t>
      </w:r>
    </w:p>
    <w:p w:rsidR="007C5A1A" w:rsidRPr="00F033CF" w:rsidRDefault="007C5A1A" w:rsidP="008745F5">
      <w:pPr>
        <w:pStyle w:val="BodyText"/>
        <w:numPr>
          <w:ilvl w:val="0"/>
          <w:numId w:val="19"/>
        </w:numPr>
        <w:spacing w:after="60"/>
        <w:rPr>
          <w:lang w:val="en-GB" w:eastAsia="ja-JP"/>
        </w:rPr>
      </w:pPr>
      <w:r w:rsidRPr="00746DA5">
        <w:rPr>
          <w:b/>
          <w:lang w:val="en-GB" w:eastAsia="ja-JP"/>
        </w:rPr>
        <w:t>Geo</w:t>
      </w:r>
      <w:r>
        <w:rPr>
          <w:b/>
          <w:lang w:val="en-GB" w:eastAsia="ja-JP"/>
        </w:rPr>
        <w:t>centric 3D</w:t>
      </w:r>
      <w:r>
        <w:rPr>
          <w:lang w:val="en-GB" w:eastAsia="ja-JP"/>
        </w:rPr>
        <w:t xml:space="preserve">: The coordinate system is Cartesian and the datum is always </w:t>
      </w:r>
      <w:r w:rsidR="00D21559">
        <w:rPr>
          <w:lang w:val="en-GB" w:eastAsia="ja-JP"/>
        </w:rPr>
        <w:t>WGS 84</w:t>
      </w:r>
      <w:r>
        <w:rPr>
          <w:lang w:val="en-GB" w:eastAsia="ja-JP"/>
        </w:rPr>
        <w:t>; these establish a right-handed Earth-cent</w:t>
      </w:r>
      <w:r w:rsidR="00FD1B3C">
        <w:rPr>
          <w:lang w:val="en-GB" w:eastAsia="ja-JP"/>
        </w:rPr>
        <w:t>ered</w:t>
      </w:r>
      <w:r>
        <w:rPr>
          <w:lang w:val="en-GB" w:eastAsia="ja-JP"/>
        </w:rPr>
        <w:t xml:space="preserve"> Earth-fixed (ECEF) reference frame</w:t>
      </w:r>
      <w:r>
        <w:rPr>
          <w:szCs w:val="18"/>
        </w:rPr>
        <w:t>.</w:t>
      </w:r>
      <w:r w:rsidR="00712424">
        <w:rPr>
          <w:szCs w:val="18"/>
        </w:rPr>
        <w:t xml:space="preserve"> </w:t>
      </w:r>
      <w:r w:rsidR="00BC425E">
        <w:rPr>
          <w:lang w:val="en-GB" w:eastAsia="ja-JP"/>
        </w:rPr>
        <w:t xml:space="preserve">This specification </w:t>
      </w:r>
      <w:r w:rsidR="00712424">
        <w:rPr>
          <w:szCs w:val="18"/>
        </w:rPr>
        <w:t>has the following restrictions:</w:t>
      </w:r>
    </w:p>
    <w:p w:rsidR="00900D45" w:rsidRDefault="00900D45" w:rsidP="008745F5">
      <w:pPr>
        <w:pStyle w:val="BodyText"/>
        <w:numPr>
          <w:ilvl w:val="1"/>
          <w:numId w:val="19"/>
        </w:numPr>
        <w:spacing w:after="60"/>
        <w:ind w:left="990" w:hanging="270"/>
        <w:rPr>
          <w:lang w:val="en-GB" w:eastAsia="ja-JP"/>
        </w:rPr>
      </w:pPr>
      <w:r>
        <w:rPr>
          <w:lang w:val="en-GB" w:eastAsia="ja-JP"/>
        </w:rPr>
        <w:t>WGS84C_3D is</w:t>
      </w:r>
      <w:r w:rsidR="00712424">
        <w:rPr>
          <w:lang w:val="en-GB" w:eastAsia="ja-JP"/>
        </w:rPr>
        <w:t xml:space="preserve"> the</w:t>
      </w:r>
      <w:r>
        <w:rPr>
          <w:lang w:val="en-GB" w:eastAsia="ja-JP"/>
        </w:rPr>
        <w:t xml:space="preserve"> </w:t>
      </w:r>
      <w:r w:rsidRPr="00900D45">
        <w:rPr>
          <w:u w:val="single"/>
          <w:lang w:val="en-GB" w:eastAsia="ja-JP"/>
        </w:rPr>
        <w:t>only</w:t>
      </w:r>
      <w:r>
        <w:rPr>
          <w:lang w:val="en-GB" w:eastAsia="ja-JP"/>
        </w:rPr>
        <w:t xml:space="preserve"> supported Geocentric 3D CRS (see Section </w:t>
      </w:r>
      <w:r w:rsidR="0000430E">
        <w:rPr>
          <w:lang w:val="en-GB" w:eastAsia="ja-JP"/>
        </w:rPr>
        <w:fldChar w:fldCharType="begin"/>
      </w:r>
      <w:r>
        <w:rPr>
          <w:lang w:val="en-GB" w:eastAsia="ja-JP"/>
        </w:rPr>
        <w:instrText xml:space="preserve"> REF _Ref244073815 \r \h </w:instrText>
      </w:r>
      <w:r w:rsidR="0000430E">
        <w:rPr>
          <w:lang w:val="en-GB" w:eastAsia="ja-JP"/>
        </w:rPr>
      </w:r>
      <w:r w:rsidR="0000430E">
        <w:rPr>
          <w:lang w:val="en-GB" w:eastAsia="ja-JP"/>
        </w:rPr>
        <w:fldChar w:fldCharType="separate"/>
      </w:r>
      <w:r w:rsidR="00393238">
        <w:rPr>
          <w:lang w:val="en-GB" w:eastAsia="ja-JP"/>
        </w:rPr>
        <w:t>5.3.2.4</w:t>
      </w:r>
      <w:r w:rsidR="0000430E">
        <w:rPr>
          <w:lang w:val="en-GB" w:eastAsia="ja-JP"/>
        </w:rPr>
        <w:fldChar w:fldCharType="end"/>
      </w:r>
      <w:r>
        <w:rPr>
          <w:lang w:val="en-GB" w:eastAsia="ja-JP"/>
        </w:rPr>
        <w:t>).</w:t>
      </w:r>
    </w:p>
    <w:p w:rsidR="006970A7" w:rsidRPr="00F033CF" w:rsidRDefault="006970A7" w:rsidP="008745F5">
      <w:pPr>
        <w:pStyle w:val="BodyText"/>
        <w:numPr>
          <w:ilvl w:val="0"/>
          <w:numId w:val="19"/>
        </w:numPr>
        <w:spacing w:after="60"/>
        <w:rPr>
          <w:lang w:val="en-GB" w:eastAsia="ja-JP"/>
        </w:rPr>
      </w:pPr>
      <w:r>
        <w:rPr>
          <w:b/>
          <w:lang w:val="en-GB" w:eastAsia="ja-JP"/>
        </w:rPr>
        <w:t>Vertical</w:t>
      </w:r>
      <w:r w:rsidRPr="00B610DC">
        <w:rPr>
          <w:lang w:val="en-GB" w:eastAsia="ja-JP"/>
        </w:rPr>
        <w:t>:</w:t>
      </w:r>
      <w:r>
        <w:rPr>
          <w:lang w:val="en-GB" w:eastAsia="ja-JP"/>
        </w:rPr>
        <w:t xml:space="preserve"> The coordinate system is linear, most </w:t>
      </w:r>
      <w:r w:rsidRPr="00E67E07">
        <w:rPr>
          <w:lang w:val="en-GB" w:eastAsia="ja-JP"/>
        </w:rPr>
        <w:t xml:space="preserve">commonly based on the geoid, thus the third coordinate is an </w:t>
      </w:r>
      <w:r>
        <w:rPr>
          <w:lang w:val="en-GB" w:eastAsia="ja-JP"/>
        </w:rPr>
        <w:t xml:space="preserve">orthometric height or </w:t>
      </w:r>
      <w:r w:rsidRPr="00E67E07">
        <w:rPr>
          <w:lang w:val="en-GB" w:eastAsia="ja-JP"/>
        </w:rPr>
        <w:t>altitude</w:t>
      </w:r>
      <w:r>
        <w:rPr>
          <w:lang w:val="en-GB" w:eastAsia="ja-JP"/>
        </w:rPr>
        <w:t>; less commonly the Vertical CRS will be based on a sounding datum, in which case the third coordinate is a depth.</w:t>
      </w:r>
      <w:r w:rsidR="00712424">
        <w:rPr>
          <w:lang w:val="en-GB" w:eastAsia="ja-JP"/>
        </w:rPr>
        <w:t xml:space="preserve"> </w:t>
      </w:r>
      <w:r w:rsidR="00BC425E">
        <w:rPr>
          <w:lang w:val="en-GB" w:eastAsia="ja-JP"/>
        </w:rPr>
        <w:t xml:space="preserve">This specification </w:t>
      </w:r>
      <w:r w:rsidR="00712424">
        <w:rPr>
          <w:szCs w:val="18"/>
        </w:rPr>
        <w:t>has the following restrictions:</w:t>
      </w:r>
    </w:p>
    <w:p w:rsidR="00900D45" w:rsidRDefault="00900D45" w:rsidP="008745F5">
      <w:pPr>
        <w:pStyle w:val="BodyText"/>
        <w:numPr>
          <w:ilvl w:val="1"/>
          <w:numId w:val="19"/>
        </w:numPr>
        <w:spacing w:after="60"/>
        <w:ind w:left="990" w:hanging="270"/>
        <w:rPr>
          <w:lang w:val="en-GB" w:eastAsia="ja-JP"/>
        </w:rPr>
      </w:pPr>
      <w:r>
        <w:rPr>
          <w:lang w:val="en-GB" w:eastAsia="ja-JP"/>
        </w:rPr>
        <w:t>EGM96</w:t>
      </w:r>
      <w:r w:rsidR="00A806DA">
        <w:rPr>
          <w:lang w:val="en-GB" w:eastAsia="ja-JP"/>
        </w:rPr>
        <w:t>_H and EGM96_</w:t>
      </w:r>
      <w:r w:rsidR="003819A8">
        <w:rPr>
          <w:lang w:val="en-GB" w:eastAsia="ja-JP"/>
        </w:rPr>
        <w:t>D are</w:t>
      </w:r>
      <w:r>
        <w:rPr>
          <w:lang w:val="en-GB" w:eastAsia="ja-JP"/>
        </w:rPr>
        <w:t xml:space="preserve"> </w:t>
      </w:r>
      <w:r w:rsidR="00C667E7" w:rsidRPr="00C667E7">
        <w:rPr>
          <w:lang w:val="en-GB" w:eastAsia="ja-JP"/>
        </w:rPr>
        <w:t>recommended practice</w:t>
      </w:r>
      <w:r w:rsidR="00C667E7">
        <w:rPr>
          <w:lang w:val="en-GB" w:eastAsia="ja-JP"/>
        </w:rPr>
        <w:t xml:space="preserve">s </w:t>
      </w:r>
      <w:r>
        <w:rPr>
          <w:lang w:val="en-GB" w:eastAsia="ja-JP"/>
        </w:rPr>
        <w:t xml:space="preserve">(see Section </w:t>
      </w:r>
      <w:r w:rsidR="0000430E">
        <w:rPr>
          <w:lang w:val="en-GB" w:eastAsia="ja-JP"/>
        </w:rPr>
        <w:fldChar w:fldCharType="begin"/>
      </w:r>
      <w:r>
        <w:rPr>
          <w:lang w:val="en-GB" w:eastAsia="ja-JP"/>
        </w:rPr>
        <w:instrText xml:space="preserve"> REF _Ref244073820 \r \h </w:instrText>
      </w:r>
      <w:r w:rsidR="0000430E">
        <w:rPr>
          <w:lang w:val="en-GB" w:eastAsia="ja-JP"/>
        </w:rPr>
      </w:r>
      <w:r w:rsidR="0000430E">
        <w:rPr>
          <w:lang w:val="en-GB" w:eastAsia="ja-JP"/>
        </w:rPr>
        <w:fldChar w:fldCharType="separate"/>
      </w:r>
      <w:r w:rsidR="00393238">
        <w:rPr>
          <w:lang w:val="en-GB" w:eastAsia="ja-JP"/>
        </w:rPr>
        <w:t>5.3.2.5.2</w:t>
      </w:r>
      <w:r w:rsidR="0000430E">
        <w:rPr>
          <w:lang w:val="en-GB" w:eastAsia="ja-JP"/>
        </w:rPr>
        <w:fldChar w:fldCharType="end"/>
      </w:r>
      <w:r>
        <w:rPr>
          <w:lang w:val="en-GB" w:eastAsia="ja-JP"/>
        </w:rPr>
        <w:t>).</w:t>
      </w:r>
    </w:p>
    <w:p w:rsidR="00900D45" w:rsidRDefault="00900D45" w:rsidP="008745F5">
      <w:pPr>
        <w:pStyle w:val="BodyText"/>
        <w:numPr>
          <w:ilvl w:val="1"/>
          <w:numId w:val="19"/>
        </w:numPr>
        <w:spacing w:after="60"/>
        <w:ind w:left="990" w:hanging="270"/>
        <w:rPr>
          <w:lang w:val="en-GB" w:eastAsia="ja-JP"/>
        </w:rPr>
      </w:pPr>
      <w:r>
        <w:rPr>
          <w:lang w:val="en-GB" w:eastAsia="ja-JP"/>
        </w:rPr>
        <w:t>EGM08</w:t>
      </w:r>
      <w:r w:rsidR="00A806DA">
        <w:rPr>
          <w:lang w:val="en-GB" w:eastAsia="ja-JP"/>
        </w:rPr>
        <w:t>_H and EGM08_</w:t>
      </w:r>
      <w:r w:rsidR="003819A8">
        <w:rPr>
          <w:lang w:val="en-GB" w:eastAsia="ja-JP"/>
        </w:rPr>
        <w:t>D</w:t>
      </w:r>
      <w:r>
        <w:rPr>
          <w:lang w:val="en-GB" w:eastAsia="ja-JP"/>
        </w:rPr>
        <w:t xml:space="preserve"> </w:t>
      </w:r>
      <w:r w:rsidR="003819A8">
        <w:rPr>
          <w:lang w:val="en-GB" w:eastAsia="ja-JP"/>
        </w:rPr>
        <w:t>are</w:t>
      </w:r>
      <w:r>
        <w:rPr>
          <w:lang w:val="en-GB" w:eastAsia="ja-JP"/>
        </w:rPr>
        <w:t xml:space="preserve"> </w:t>
      </w:r>
      <w:r w:rsidRPr="00712424">
        <w:rPr>
          <w:i/>
          <w:lang w:val="en-GB" w:eastAsia="ja-JP"/>
        </w:rPr>
        <w:t>emerging practice</w:t>
      </w:r>
      <w:r w:rsidR="00712424" w:rsidRPr="00712424">
        <w:rPr>
          <w:i/>
          <w:lang w:val="en-GB" w:eastAsia="ja-JP"/>
        </w:rPr>
        <w:t>s</w:t>
      </w:r>
      <w:r>
        <w:rPr>
          <w:lang w:val="en-GB" w:eastAsia="ja-JP"/>
        </w:rPr>
        <w:t xml:space="preserve"> (see Section </w:t>
      </w:r>
      <w:r w:rsidR="0000430E">
        <w:rPr>
          <w:lang w:val="en-GB" w:eastAsia="ja-JP"/>
        </w:rPr>
        <w:fldChar w:fldCharType="begin"/>
      </w:r>
      <w:r>
        <w:rPr>
          <w:lang w:val="en-GB" w:eastAsia="ja-JP"/>
        </w:rPr>
        <w:instrText xml:space="preserve"> REF _Ref244073821 \r \h </w:instrText>
      </w:r>
      <w:r w:rsidR="0000430E">
        <w:rPr>
          <w:lang w:val="en-GB" w:eastAsia="ja-JP"/>
        </w:rPr>
      </w:r>
      <w:r w:rsidR="0000430E">
        <w:rPr>
          <w:lang w:val="en-GB" w:eastAsia="ja-JP"/>
        </w:rPr>
        <w:fldChar w:fldCharType="separate"/>
      </w:r>
      <w:r w:rsidR="00393238">
        <w:rPr>
          <w:lang w:val="en-GB" w:eastAsia="ja-JP"/>
        </w:rPr>
        <w:t>5.3.2.5.3</w:t>
      </w:r>
      <w:r w:rsidR="0000430E">
        <w:rPr>
          <w:lang w:val="en-GB" w:eastAsia="ja-JP"/>
        </w:rPr>
        <w:fldChar w:fldCharType="end"/>
      </w:r>
      <w:r>
        <w:rPr>
          <w:lang w:val="en-GB" w:eastAsia="ja-JP"/>
        </w:rPr>
        <w:t>).</w:t>
      </w:r>
    </w:p>
    <w:p w:rsidR="00900D45" w:rsidRDefault="00900D45" w:rsidP="000E3489">
      <w:pPr>
        <w:pStyle w:val="BodyText"/>
        <w:numPr>
          <w:ilvl w:val="1"/>
          <w:numId w:val="19"/>
        </w:numPr>
        <w:spacing w:after="60"/>
        <w:ind w:left="990" w:hanging="270"/>
        <w:rPr>
          <w:lang w:val="en-GB" w:eastAsia="ja-JP"/>
        </w:rPr>
      </w:pPr>
      <w:r>
        <w:rPr>
          <w:lang w:val="en-GB" w:eastAsia="ja-JP"/>
        </w:rPr>
        <w:t>MSL</w:t>
      </w:r>
      <w:r w:rsidR="00A806DA">
        <w:rPr>
          <w:lang w:val="en-GB" w:eastAsia="ja-JP"/>
        </w:rPr>
        <w:t>_H and MSL_</w:t>
      </w:r>
      <w:r w:rsidR="003819A8">
        <w:rPr>
          <w:lang w:val="en-GB" w:eastAsia="ja-JP"/>
        </w:rPr>
        <w:t>D are</w:t>
      </w:r>
      <w:r>
        <w:rPr>
          <w:lang w:val="en-GB" w:eastAsia="ja-JP"/>
        </w:rPr>
        <w:t xml:space="preserve"> </w:t>
      </w:r>
      <w:r w:rsidRPr="00712424">
        <w:rPr>
          <w:u w:val="single"/>
          <w:lang w:val="en-GB" w:eastAsia="ja-JP"/>
        </w:rPr>
        <w:t>deprecated practice</w:t>
      </w:r>
      <w:r w:rsidR="00712424" w:rsidRPr="00712424">
        <w:rPr>
          <w:u w:val="single"/>
          <w:lang w:val="en-GB" w:eastAsia="ja-JP"/>
        </w:rPr>
        <w:t>s</w:t>
      </w:r>
      <w:r>
        <w:rPr>
          <w:lang w:val="en-GB" w:eastAsia="ja-JP"/>
        </w:rPr>
        <w:t xml:space="preserve"> (see Section </w:t>
      </w:r>
      <w:r w:rsidR="0000430E">
        <w:rPr>
          <w:lang w:val="en-GB" w:eastAsia="ja-JP"/>
        </w:rPr>
        <w:fldChar w:fldCharType="begin"/>
      </w:r>
      <w:r>
        <w:rPr>
          <w:lang w:val="en-GB" w:eastAsia="ja-JP"/>
        </w:rPr>
        <w:instrText xml:space="preserve"> REF _Ref244073822 \r \h </w:instrText>
      </w:r>
      <w:r w:rsidR="0000430E">
        <w:rPr>
          <w:lang w:val="en-GB" w:eastAsia="ja-JP"/>
        </w:rPr>
      </w:r>
      <w:r w:rsidR="0000430E">
        <w:rPr>
          <w:lang w:val="en-GB" w:eastAsia="ja-JP"/>
        </w:rPr>
        <w:fldChar w:fldCharType="separate"/>
      </w:r>
      <w:r w:rsidR="00393238">
        <w:rPr>
          <w:lang w:val="en-GB" w:eastAsia="ja-JP"/>
        </w:rPr>
        <w:t>5.3.2.5.4</w:t>
      </w:r>
      <w:r w:rsidR="0000430E">
        <w:rPr>
          <w:lang w:val="en-GB" w:eastAsia="ja-JP"/>
        </w:rPr>
        <w:fldChar w:fldCharType="end"/>
      </w:r>
      <w:r>
        <w:rPr>
          <w:lang w:val="en-GB" w:eastAsia="ja-JP"/>
        </w:rPr>
        <w:t>).</w:t>
      </w:r>
      <w:r w:rsidR="00FD1B3C">
        <w:rPr>
          <w:lang w:val="en-GB" w:eastAsia="ja-JP"/>
        </w:rPr>
        <w:t xml:space="preserve"> </w:t>
      </w:r>
      <w:r w:rsidR="00FD1B3C" w:rsidRPr="00FD1B3C">
        <w:rPr>
          <w:lang w:val="en-GB" w:eastAsia="ja-JP"/>
        </w:rPr>
        <w:t xml:space="preserve">It is </w:t>
      </w:r>
      <w:r w:rsidR="00FD1B3C">
        <w:rPr>
          <w:lang w:val="en-GB" w:eastAsia="ja-JP"/>
        </w:rPr>
        <w:t>instead r</w:t>
      </w:r>
      <w:r w:rsidR="00FD1B3C" w:rsidRPr="00FD1B3C">
        <w:rPr>
          <w:lang w:val="en-GB" w:eastAsia="ja-JP"/>
        </w:rPr>
        <w:t xml:space="preserve">ecommended </w:t>
      </w:r>
      <w:r w:rsidR="00FD1B3C">
        <w:rPr>
          <w:lang w:val="en-GB" w:eastAsia="ja-JP"/>
        </w:rPr>
        <w:t>p</w:t>
      </w:r>
      <w:r w:rsidR="00FD1B3C" w:rsidRPr="00FD1B3C">
        <w:rPr>
          <w:lang w:val="en-GB" w:eastAsia="ja-JP"/>
        </w:rPr>
        <w:t>ractice within the DoD/IC to approximate Mean Sea Level heights with the particular EGM pedigree used with the data type (</w:t>
      </w:r>
      <w:r w:rsidR="00FD1B3C" w:rsidRPr="000E3489">
        <w:rPr>
          <w:i/>
          <w:lang w:val="en-GB" w:eastAsia="ja-JP"/>
        </w:rPr>
        <w:t>e.g</w:t>
      </w:r>
      <w:r w:rsidR="00FD1B3C" w:rsidRPr="00FD1B3C">
        <w:rPr>
          <w:lang w:val="en-GB" w:eastAsia="ja-JP"/>
        </w:rPr>
        <w:t>.</w:t>
      </w:r>
      <w:r w:rsidR="000E3489">
        <w:rPr>
          <w:lang w:val="en-GB" w:eastAsia="ja-JP"/>
        </w:rPr>
        <w:t xml:space="preserve">, DTED and SRTM use </w:t>
      </w:r>
      <w:r w:rsidR="00FD1B3C" w:rsidRPr="00FD1B3C">
        <w:rPr>
          <w:lang w:val="en-GB" w:eastAsia="ja-JP"/>
        </w:rPr>
        <w:t>EGM96)</w:t>
      </w:r>
      <w:r w:rsidR="00FD1B3C">
        <w:rPr>
          <w:lang w:val="en-GB" w:eastAsia="ja-JP"/>
        </w:rPr>
        <w:t>.</w:t>
      </w:r>
    </w:p>
    <w:p w:rsidR="00900D45" w:rsidRPr="00F033CF" w:rsidRDefault="00712424" w:rsidP="008745F5">
      <w:pPr>
        <w:pStyle w:val="BodyText"/>
        <w:numPr>
          <w:ilvl w:val="1"/>
          <w:numId w:val="19"/>
        </w:numPr>
        <w:ind w:left="990" w:hanging="270"/>
        <w:rPr>
          <w:lang w:val="en-GB" w:eastAsia="ja-JP"/>
        </w:rPr>
      </w:pPr>
      <w:r>
        <w:t>An a</w:t>
      </w:r>
      <w:r w:rsidRPr="007D0590">
        <w:t xml:space="preserve">lternative </w:t>
      </w:r>
      <w:r w:rsidR="00900D45">
        <w:t xml:space="preserve">Vertical </w:t>
      </w:r>
      <w:r w:rsidR="00900D45" w:rsidRPr="007D0590">
        <w:t xml:space="preserve">CRS </w:t>
      </w:r>
      <w:r w:rsidR="00900D45">
        <w:t xml:space="preserve">may be used </w:t>
      </w:r>
      <w:r w:rsidR="00900D45" w:rsidRPr="007D0590">
        <w:t xml:space="preserve">if that CRS has been registered in the GSIP Governance Namespace in </w:t>
      </w:r>
      <w:r w:rsidR="00C450E1">
        <w:t>the MDR.</w:t>
      </w:r>
    </w:p>
    <w:p w:rsidR="007C5A1A" w:rsidRPr="00B610DC" w:rsidRDefault="00A5467E" w:rsidP="008745F5">
      <w:pPr>
        <w:pStyle w:val="BodyText"/>
        <w:numPr>
          <w:ilvl w:val="0"/>
          <w:numId w:val="19"/>
        </w:numPr>
        <w:spacing w:after="60"/>
        <w:rPr>
          <w:lang w:val="en-GB" w:eastAsia="ja-JP"/>
        </w:rPr>
      </w:pPr>
      <w:r>
        <w:rPr>
          <w:b/>
          <w:lang w:val="en-GB" w:eastAsia="ja-JP"/>
        </w:rPr>
        <w:t xml:space="preserve">Projected </w:t>
      </w:r>
      <w:r w:rsidR="007C5A1A">
        <w:rPr>
          <w:b/>
          <w:lang w:val="en-GB" w:eastAsia="ja-JP"/>
        </w:rPr>
        <w:t>2D</w:t>
      </w:r>
      <w:r w:rsidR="007C5A1A">
        <w:rPr>
          <w:lang w:val="en-GB" w:eastAsia="ja-JP"/>
        </w:rPr>
        <w:t>: The coordinate system is Cartesian, m</w:t>
      </w:r>
      <w:r w:rsidR="007C5A1A" w:rsidRPr="00E67E07">
        <w:rPr>
          <w:lang w:val="en-GB" w:eastAsia="ja-JP"/>
        </w:rPr>
        <w:t xml:space="preserve">ost commonly </w:t>
      </w:r>
      <w:r w:rsidR="007C5A1A">
        <w:rPr>
          <w:lang w:val="en-GB" w:eastAsia="ja-JP"/>
        </w:rPr>
        <w:t>based on the Transverse Mercator or Polar Stereographic map projections</w:t>
      </w:r>
      <w:r w:rsidR="007C5A1A">
        <w:rPr>
          <w:szCs w:val="18"/>
        </w:rPr>
        <w:t>.</w:t>
      </w:r>
      <w:r w:rsidR="007C5A1A">
        <w:rPr>
          <w:rStyle w:val="FootnoteReference"/>
          <w:szCs w:val="18"/>
        </w:rPr>
        <w:footnoteReference w:id="19"/>
      </w:r>
      <w:r w:rsidR="007C5A1A">
        <w:rPr>
          <w:szCs w:val="18"/>
        </w:rPr>
        <w:t xml:space="preserve"> </w:t>
      </w:r>
      <w:r w:rsidR="007C5A1A">
        <w:rPr>
          <w:lang w:val="en-GB" w:eastAsia="ja-JP"/>
        </w:rPr>
        <w:t xml:space="preserve">Most commonly the datum will be </w:t>
      </w:r>
      <w:r w:rsidR="00D21559">
        <w:rPr>
          <w:lang w:val="en-GB" w:eastAsia="ja-JP"/>
        </w:rPr>
        <w:t>WGS 84</w:t>
      </w:r>
      <w:r w:rsidR="007C5A1A">
        <w:rPr>
          <w:lang w:val="en-GB" w:eastAsia="ja-JP"/>
        </w:rPr>
        <w:t xml:space="preserve">, however other geodetic datums of </w:t>
      </w:r>
      <w:r w:rsidR="008645FC">
        <w:rPr>
          <w:lang w:val="en-GB" w:eastAsia="ja-JP"/>
        </w:rPr>
        <w:t>limited geographic extent</w:t>
      </w:r>
      <w:r w:rsidR="007C5A1A">
        <w:rPr>
          <w:lang w:val="en-GB" w:eastAsia="ja-JP"/>
        </w:rPr>
        <w:t xml:space="preserve"> may be employed for particular purposes</w:t>
      </w:r>
      <w:r w:rsidR="007C5A1A">
        <w:rPr>
          <w:szCs w:val="18"/>
        </w:rPr>
        <w:t>.</w:t>
      </w:r>
      <w:r w:rsidR="00712424">
        <w:rPr>
          <w:szCs w:val="18"/>
        </w:rPr>
        <w:t xml:space="preserve"> </w:t>
      </w:r>
      <w:r w:rsidR="00BC425E">
        <w:rPr>
          <w:szCs w:val="18"/>
        </w:rPr>
        <w:t>T</w:t>
      </w:r>
      <w:r w:rsidR="00BC425E">
        <w:rPr>
          <w:lang w:val="en-GB" w:eastAsia="ja-JP"/>
        </w:rPr>
        <w:t xml:space="preserve">his specification </w:t>
      </w:r>
      <w:r w:rsidR="00712424">
        <w:rPr>
          <w:szCs w:val="18"/>
        </w:rPr>
        <w:t>has the following restrictions:</w:t>
      </w:r>
    </w:p>
    <w:p w:rsidR="00900D45" w:rsidRDefault="00900D45" w:rsidP="008745F5">
      <w:pPr>
        <w:pStyle w:val="BodyText"/>
        <w:numPr>
          <w:ilvl w:val="1"/>
          <w:numId w:val="19"/>
        </w:numPr>
        <w:spacing w:after="60"/>
        <w:ind w:left="990" w:hanging="270"/>
        <w:rPr>
          <w:lang w:val="en-GB" w:eastAsia="ja-JP"/>
        </w:rPr>
      </w:pPr>
      <w:r>
        <w:rPr>
          <w:lang w:val="en-GB" w:eastAsia="ja-JP"/>
        </w:rPr>
        <w:t>WGS84E_UTM</w:t>
      </w:r>
      <w:r w:rsidR="003819A8">
        <w:rPr>
          <w:lang w:val="en-GB" w:eastAsia="ja-JP"/>
        </w:rPr>
        <w:t>*</w:t>
      </w:r>
      <w:r>
        <w:rPr>
          <w:lang w:val="en-GB" w:eastAsia="ja-JP"/>
        </w:rPr>
        <w:t xml:space="preserve"> and WGS84E_UPS</w:t>
      </w:r>
      <w:r w:rsidR="003819A8">
        <w:rPr>
          <w:lang w:val="en-GB" w:eastAsia="ja-JP"/>
        </w:rPr>
        <w:t>*</w:t>
      </w:r>
      <w:r>
        <w:rPr>
          <w:lang w:val="en-GB" w:eastAsia="ja-JP"/>
        </w:rPr>
        <w:t xml:space="preserve"> are </w:t>
      </w:r>
      <w:r w:rsidR="00C667E7" w:rsidRPr="00C667E7">
        <w:rPr>
          <w:lang w:val="en-GB" w:eastAsia="ja-JP"/>
        </w:rPr>
        <w:t>recommended practice</w:t>
      </w:r>
      <w:r w:rsidR="00C667E7">
        <w:rPr>
          <w:lang w:val="en-GB" w:eastAsia="ja-JP"/>
        </w:rPr>
        <w:t xml:space="preserve">s </w:t>
      </w:r>
      <w:r>
        <w:rPr>
          <w:lang w:val="en-GB" w:eastAsia="ja-JP"/>
        </w:rPr>
        <w:t xml:space="preserve">(see Section </w:t>
      </w:r>
      <w:r w:rsidR="0000430E">
        <w:rPr>
          <w:lang w:val="en-GB" w:eastAsia="ja-JP"/>
        </w:rPr>
        <w:fldChar w:fldCharType="begin"/>
      </w:r>
      <w:r>
        <w:rPr>
          <w:lang w:val="en-GB" w:eastAsia="ja-JP"/>
        </w:rPr>
        <w:instrText xml:space="preserve"> REF _Ref244074149 \r \h </w:instrText>
      </w:r>
      <w:r w:rsidR="0000430E">
        <w:rPr>
          <w:lang w:val="en-GB" w:eastAsia="ja-JP"/>
        </w:rPr>
      </w:r>
      <w:r w:rsidR="0000430E">
        <w:rPr>
          <w:lang w:val="en-GB" w:eastAsia="ja-JP"/>
        </w:rPr>
        <w:fldChar w:fldCharType="separate"/>
      </w:r>
      <w:r w:rsidR="00393238">
        <w:rPr>
          <w:lang w:val="en-GB" w:eastAsia="ja-JP"/>
        </w:rPr>
        <w:t>5.3.2.6.3</w:t>
      </w:r>
      <w:r w:rsidR="0000430E">
        <w:rPr>
          <w:lang w:val="en-GB" w:eastAsia="ja-JP"/>
        </w:rPr>
        <w:fldChar w:fldCharType="end"/>
      </w:r>
      <w:r>
        <w:rPr>
          <w:lang w:val="en-GB" w:eastAsia="ja-JP"/>
        </w:rPr>
        <w:t>).</w:t>
      </w:r>
    </w:p>
    <w:p w:rsidR="00900D45" w:rsidRDefault="00900D45" w:rsidP="008745F5">
      <w:pPr>
        <w:pStyle w:val="BodyText"/>
        <w:numPr>
          <w:ilvl w:val="1"/>
          <w:numId w:val="19"/>
        </w:numPr>
        <w:spacing w:after="60"/>
        <w:ind w:left="990" w:hanging="270"/>
        <w:rPr>
          <w:lang w:val="en-GB" w:eastAsia="ja-JP"/>
        </w:rPr>
      </w:pPr>
      <w:r>
        <w:rPr>
          <w:lang w:val="en-GB" w:eastAsia="ja-JP"/>
        </w:rPr>
        <w:t>Only the UTM- and UPS-based projections are supported.</w:t>
      </w:r>
    </w:p>
    <w:p w:rsidR="00900D45" w:rsidRPr="00F033CF" w:rsidRDefault="00712424" w:rsidP="008745F5">
      <w:pPr>
        <w:pStyle w:val="BodyText"/>
        <w:numPr>
          <w:ilvl w:val="1"/>
          <w:numId w:val="19"/>
        </w:numPr>
        <w:ind w:left="990" w:hanging="270"/>
        <w:rPr>
          <w:lang w:val="en-GB" w:eastAsia="ja-JP"/>
        </w:rPr>
      </w:pPr>
      <w:r>
        <w:t>An a</w:t>
      </w:r>
      <w:r w:rsidRPr="007D0590">
        <w:t xml:space="preserve">lternative </w:t>
      </w:r>
      <w:r w:rsidR="00900D45">
        <w:t>Projected</w:t>
      </w:r>
      <w:r w:rsidR="00900D45" w:rsidRPr="007D0590">
        <w:t xml:space="preserve"> 2D CRS </w:t>
      </w:r>
      <w:r w:rsidR="00900D45">
        <w:t xml:space="preserve">may be used </w:t>
      </w:r>
      <w:r w:rsidR="00900D45" w:rsidRPr="007D0590">
        <w:t xml:space="preserve">if that CRS has been registered in the GSIP Governance Namespace in </w:t>
      </w:r>
      <w:r w:rsidR="00C450E1">
        <w:t xml:space="preserve">the MDR </w:t>
      </w:r>
      <w:r>
        <w:t>and it is either UTM- or UPS-based</w:t>
      </w:r>
      <w:r w:rsidR="00900D45">
        <w:t>.</w:t>
      </w:r>
    </w:p>
    <w:p w:rsidR="007C5A1A" w:rsidRPr="00E67E07" w:rsidRDefault="007C5A1A" w:rsidP="008745F5">
      <w:pPr>
        <w:pStyle w:val="BodyText"/>
        <w:numPr>
          <w:ilvl w:val="0"/>
          <w:numId w:val="19"/>
        </w:numPr>
        <w:spacing w:after="60"/>
        <w:rPr>
          <w:lang w:val="en-GB" w:eastAsia="ja-JP"/>
        </w:rPr>
      </w:pPr>
      <w:r>
        <w:rPr>
          <w:b/>
          <w:lang w:val="en-GB" w:eastAsia="ja-JP"/>
        </w:rPr>
        <w:t xml:space="preserve">Compound = </w:t>
      </w:r>
      <w:r w:rsidRPr="00E67E07">
        <w:rPr>
          <w:b/>
          <w:lang w:val="en-GB" w:eastAsia="ja-JP"/>
        </w:rPr>
        <w:t>Geodetic 2D + Vertical</w:t>
      </w:r>
      <w:r>
        <w:rPr>
          <w:lang w:val="en-GB" w:eastAsia="ja-JP"/>
        </w:rPr>
        <w:t xml:space="preserve">: The coordinate system is ellipsoidal and most commonly the datum will be </w:t>
      </w:r>
      <w:r w:rsidR="00D21559">
        <w:rPr>
          <w:lang w:val="en-GB" w:eastAsia="ja-JP"/>
        </w:rPr>
        <w:t>WGS 84</w:t>
      </w:r>
      <w:r>
        <w:rPr>
          <w:lang w:val="en-GB" w:eastAsia="ja-JP"/>
        </w:rPr>
        <w:t xml:space="preserve"> however other geodetic datums of </w:t>
      </w:r>
      <w:r w:rsidR="008645FC">
        <w:rPr>
          <w:lang w:val="en-GB" w:eastAsia="ja-JP"/>
        </w:rPr>
        <w:t>limited geographic extent</w:t>
      </w:r>
      <w:r>
        <w:rPr>
          <w:lang w:val="en-GB" w:eastAsia="ja-JP"/>
        </w:rPr>
        <w:t xml:space="preserve"> may be employed for particular purposes</w:t>
      </w:r>
      <w:r>
        <w:rPr>
          <w:szCs w:val="18"/>
        </w:rPr>
        <w:t xml:space="preserve">. </w:t>
      </w:r>
      <w:r>
        <w:rPr>
          <w:lang w:val="en-GB" w:eastAsia="ja-JP"/>
        </w:rPr>
        <w:t>M</w:t>
      </w:r>
      <w:r w:rsidRPr="00E67E07">
        <w:rPr>
          <w:lang w:val="en-GB" w:eastAsia="ja-JP"/>
        </w:rPr>
        <w:t xml:space="preserve">ost commonly the Vertical CRS will be based on the geoid, thus the third coordinate is an </w:t>
      </w:r>
      <w:r w:rsidR="00DF5F54">
        <w:rPr>
          <w:lang w:val="en-GB" w:eastAsia="ja-JP"/>
        </w:rPr>
        <w:t xml:space="preserve">orthometric height or </w:t>
      </w:r>
      <w:r w:rsidRPr="00E67E07">
        <w:rPr>
          <w:lang w:val="en-GB" w:eastAsia="ja-JP"/>
        </w:rPr>
        <w:t>altitude</w:t>
      </w:r>
      <w:r>
        <w:rPr>
          <w:lang w:val="en-GB" w:eastAsia="ja-JP"/>
        </w:rPr>
        <w:t xml:space="preserve">; less commonly </w:t>
      </w:r>
      <w:r w:rsidR="00DF5F54">
        <w:rPr>
          <w:lang w:val="en-GB" w:eastAsia="ja-JP"/>
        </w:rPr>
        <w:t>the Vertical CRS</w:t>
      </w:r>
      <w:r>
        <w:rPr>
          <w:lang w:val="en-GB" w:eastAsia="ja-JP"/>
        </w:rPr>
        <w:t xml:space="preserve"> will be based on a sounding datum, in which case the third coordinate is a depth</w:t>
      </w:r>
      <w:r w:rsidR="004A469C">
        <w:rPr>
          <w:lang w:val="en-GB" w:eastAsia="ja-JP"/>
        </w:rPr>
        <w:t xml:space="preserve"> (meaning positive downwards)</w:t>
      </w:r>
      <w:r>
        <w:rPr>
          <w:lang w:val="en-GB" w:eastAsia="ja-JP"/>
        </w:rPr>
        <w:t>.</w:t>
      </w:r>
      <w:r w:rsidR="00712424">
        <w:rPr>
          <w:lang w:val="en-GB" w:eastAsia="ja-JP"/>
        </w:rPr>
        <w:t xml:space="preserve"> </w:t>
      </w:r>
      <w:r w:rsidR="00BC425E">
        <w:rPr>
          <w:lang w:val="en-GB" w:eastAsia="ja-JP"/>
        </w:rPr>
        <w:t xml:space="preserve">This specification </w:t>
      </w:r>
      <w:r w:rsidR="00712424">
        <w:rPr>
          <w:szCs w:val="18"/>
        </w:rPr>
        <w:t>has the following restrictions:</w:t>
      </w:r>
    </w:p>
    <w:p w:rsidR="003819A8" w:rsidRDefault="00A806DA" w:rsidP="008745F5">
      <w:pPr>
        <w:pStyle w:val="BodyText"/>
        <w:numPr>
          <w:ilvl w:val="1"/>
          <w:numId w:val="19"/>
        </w:numPr>
        <w:spacing w:after="60"/>
        <w:ind w:left="990" w:hanging="270"/>
        <w:rPr>
          <w:lang w:val="en-GB" w:eastAsia="ja-JP"/>
        </w:rPr>
      </w:pPr>
      <w:r>
        <w:rPr>
          <w:lang w:val="en-GB" w:eastAsia="ja-JP"/>
        </w:rPr>
        <w:t>WGS84E_EGM96_H and WGS84E_EGM96_</w:t>
      </w:r>
      <w:r w:rsidR="003819A8">
        <w:rPr>
          <w:lang w:val="en-GB" w:eastAsia="ja-JP"/>
        </w:rPr>
        <w:t xml:space="preserve">D </w:t>
      </w:r>
      <w:r>
        <w:rPr>
          <w:lang w:val="en-GB" w:eastAsia="ja-JP"/>
        </w:rPr>
        <w:t>are</w:t>
      </w:r>
      <w:r w:rsidR="003819A8">
        <w:rPr>
          <w:lang w:val="en-GB" w:eastAsia="ja-JP"/>
        </w:rPr>
        <w:t xml:space="preserve"> </w:t>
      </w:r>
      <w:r w:rsidR="00C667E7" w:rsidRPr="00C667E7">
        <w:rPr>
          <w:lang w:val="en-GB" w:eastAsia="ja-JP"/>
        </w:rPr>
        <w:t>recommended practice</w:t>
      </w:r>
      <w:r w:rsidR="00C667E7">
        <w:rPr>
          <w:lang w:val="en-GB" w:eastAsia="ja-JP"/>
        </w:rPr>
        <w:t xml:space="preserve">s </w:t>
      </w:r>
      <w:r w:rsidR="003819A8">
        <w:rPr>
          <w:lang w:val="en-GB" w:eastAsia="ja-JP"/>
        </w:rPr>
        <w:t>(see Section</w:t>
      </w:r>
      <w:r w:rsidR="007E7CDD">
        <w:rPr>
          <w:lang w:val="en-GB" w:eastAsia="ja-JP"/>
        </w:rPr>
        <w:t xml:space="preserve"> </w:t>
      </w:r>
      <w:r w:rsidR="007E7CDD">
        <w:rPr>
          <w:lang w:val="en-GB" w:eastAsia="ja-JP"/>
        </w:rPr>
        <w:fldChar w:fldCharType="begin"/>
      </w:r>
      <w:r w:rsidR="007E7CDD">
        <w:rPr>
          <w:lang w:val="en-GB" w:eastAsia="ja-JP"/>
        </w:rPr>
        <w:instrText xml:space="preserve"> REF _Ref324674050 \r \h </w:instrText>
      </w:r>
      <w:r w:rsidR="007E7CDD">
        <w:rPr>
          <w:lang w:val="en-GB" w:eastAsia="ja-JP"/>
        </w:rPr>
      </w:r>
      <w:r w:rsidR="007E7CDD">
        <w:rPr>
          <w:lang w:val="en-GB" w:eastAsia="ja-JP"/>
        </w:rPr>
        <w:fldChar w:fldCharType="separate"/>
      </w:r>
      <w:r w:rsidR="00393238">
        <w:rPr>
          <w:lang w:val="en-GB" w:eastAsia="ja-JP"/>
        </w:rPr>
        <w:t>5.3.2.7.2</w:t>
      </w:r>
      <w:r w:rsidR="007E7CDD">
        <w:rPr>
          <w:lang w:val="en-GB" w:eastAsia="ja-JP"/>
        </w:rPr>
        <w:fldChar w:fldCharType="end"/>
      </w:r>
      <w:r w:rsidR="003819A8">
        <w:rPr>
          <w:lang w:val="en-GB" w:eastAsia="ja-JP"/>
        </w:rPr>
        <w:t>).</w:t>
      </w:r>
    </w:p>
    <w:p w:rsidR="003819A8" w:rsidRDefault="007E7CDD" w:rsidP="008745F5">
      <w:pPr>
        <w:pStyle w:val="BodyText"/>
        <w:numPr>
          <w:ilvl w:val="1"/>
          <w:numId w:val="19"/>
        </w:numPr>
        <w:spacing w:after="60"/>
        <w:ind w:left="990" w:hanging="270"/>
        <w:rPr>
          <w:lang w:val="en-GB" w:eastAsia="ja-JP"/>
        </w:rPr>
      </w:pPr>
      <w:r>
        <w:rPr>
          <w:lang w:val="en-GB" w:eastAsia="ja-JP"/>
        </w:rPr>
        <w:t xml:space="preserve">WGS84E_EGM08_H and </w:t>
      </w:r>
      <w:r w:rsidR="00A806DA">
        <w:rPr>
          <w:lang w:val="en-GB" w:eastAsia="ja-JP"/>
        </w:rPr>
        <w:t>WGS84E_EGM08_D</w:t>
      </w:r>
      <w:r w:rsidR="003819A8">
        <w:rPr>
          <w:lang w:val="en-GB" w:eastAsia="ja-JP"/>
        </w:rPr>
        <w:t xml:space="preserve"> are </w:t>
      </w:r>
      <w:r>
        <w:rPr>
          <w:lang w:val="en-GB" w:eastAsia="ja-JP"/>
        </w:rPr>
        <w:t xml:space="preserve">are </w:t>
      </w:r>
      <w:r w:rsidRPr="00712424">
        <w:rPr>
          <w:i/>
          <w:lang w:val="en-GB" w:eastAsia="ja-JP"/>
        </w:rPr>
        <w:t>emerging practices</w:t>
      </w:r>
      <w:r>
        <w:rPr>
          <w:lang w:val="en-GB" w:eastAsia="ja-JP"/>
        </w:rPr>
        <w:t xml:space="preserve"> (see Section </w:t>
      </w:r>
      <w:r>
        <w:rPr>
          <w:lang w:val="en-GB" w:eastAsia="ja-JP"/>
        </w:rPr>
        <w:fldChar w:fldCharType="begin"/>
      </w:r>
      <w:r>
        <w:rPr>
          <w:lang w:val="en-GB" w:eastAsia="ja-JP"/>
        </w:rPr>
        <w:instrText xml:space="preserve"> REF _Ref324674054 \r \h </w:instrText>
      </w:r>
      <w:r>
        <w:rPr>
          <w:lang w:val="en-GB" w:eastAsia="ja-JP"/>
        </w:rPr>
      </w:r>
      <w:r>
        <w:rPr>
          <w:lang w:val="en-GB" w:eastAsia="ja-JP"/>
        </w:rPr>
        <w:fldChar w:fldCharType="separate"/>
      </w:r>
      <w:r w:rsidR="00393238">
        <w:rPr>
          <w:lang w:val="en-GB" w:eastAsia="ja-JP"/>
        </w:rPr>
        <w:t>5.3.2.7.3</w:t>
      </w:r>
      <w:r>
        <w:rPr>
          <w:lang w:val="en-GB" w:eastAsia="ja-JP"/>
        </w:rPr>
        <w:fldChar w:fldCharType="end"/>
      </w:r>
      <w:r w:rsidR="003819A8">
        <w:rPr>
          <w:lang w:val="en-GB" w:eastAsia="ja-JP"/>
        </w:rPr>
        <w:t>).</w:t>
      </w:r>
    </w:p>
    <w:p w:rsidR="007E7CDD" w:rsidRDefault="007E7CDD" w:rsidP="007E7CDD">
      <w:pPr>
        <w:pStyle w:val="BodyText"/>
        <w:numPr>
          <w:ilvl w:val="1"/>
          <w:numId w:val="19"/>
        </w:numPr>
        <w:spacing w:after="60"/>
        <w:ind w:left="990" w:hanging="270"/>
        <w:rPr>
          <w:lang w:val="en-GB" w:eastAsia="ja-JP"/>
        </w:rPr>
      </w:pPr>
      <w:r>
        <w:rPr>
          <w:lang w:val="en-GB" w:eastAsia="ja-JP"/>
        </w:rPr>
        <w:t xml:space="preserve">WGS84E_MSL_H and WGS84E_MSL_D are </w:t>
      </w:r>
      <w:r w:rsidRPr="00712424">
        <w:rPr>
          <w:u w:val="single"/>
          <w:lang w:val="en-GB" w:eastAsia="ja-JP"/>
        </w:rPr>
        <w:t>deprecated practices</w:t>
      </w:r>
      <w:r>
        <w:rPr>
          <w:lang w:val="en-GB" w:eastAsia="ja-JP"/>
        </w:rPr>
        <w:t xml:space="preserve"> (see Section </w:t>
      </w:r>
      <w:r>
        <w:rPr>
          <w:lang w:val="en-GB" w:eastAsia="ja-JP"/>
        </w:rPr>
        <w:fldChar w:fldCharType="begin"/>
      </w:r>
      <w:r>
        <w:rPr>
          <w:lang w:val="en-GB" w:eastAsia="ja-JP"/>
        </w:rPr>
        <w:instrText xml:space="preserve"> REF _Ref324674056 \r \h </w:instrText>
      </w:r>
      <w:r>
        <w:rPr>
          <w:lang w:val="en-GB" w:eastAsia="ja-JP"/>
        </w:rPr>
      </w:r>
      <w:r>
        <w:rPr>
          <w:lang w:val="en-GB" w:eastAsia="ja-JP"/>
        </w:rPr>
        <w:fldChar w:fldCharType="separate"/>
      </w:r>
      <w:r w:rsidR="00393238">
        <w:rPr>
          <w:lang w:val="en-GB" w:eastAsia="ja-JP"/>
        </w:rPr>
        <w:t>5.3.2.7.4</w:t>
      </w:r>
      <w:r>
        <w:rPr>
          <w:lang w:val="en-GB" w:eastAsia="ja-JP"/>
        </w:rPr>
        <w:fldChar w:fldCharType="end"/>
      </w:r>
      <w:r>
        <w:rPr>
          <w:lang w:val="en-GB" w:eastAsia="ja-JP"/>
        </w:rPr>
        <w:t xml:space="preserve">). </w:t>
      </w:r>
      <w:r w:rsidRPr="00FD1B3C">
        <w:rPr>
          <w:lang w:val="en-GB" w:eastAsia="ja-JP"/>
        </w:rPr>
        <w:t xml:space="preserve">It is </w:t>
      </w:r>
      <w:r>
        <w:rPr>
          <w:lang w:val="en-GB" w:eastAsia="ja-JP"/>
        </w:rPr>
        <w:t>instead r</w:t>
      </w:r>
      <w:r w:rsidRPr="00FD1B3C">
        <w:rPr>
          <w:lang w:val="en-GB" w:eastAsia="ja-JP"/>
        </w:rPr>
        <w:t xml:space="preserve">ecommended </w:t>
      </w:r>
      <w:r>
        <w:rPr>
          <w:lang w:val="en-GB" w:eastAsia="ja-JP"/>
        </w:rPr>
        <w:t>p</w:t>
      </w:r>
      <w:r w:rsidRPr="00FD1B3C">
        <w:rPr>
          <w:lang w:val="en-GB" w:eastAsia="ja-JP"/>
        </w:rPr>
        <w:t>ractice within the DoD/IC to approximate Mean Sea Level heights with the particular EGM pedigree used with the data type (</w:t>
      </w:r>
      <w:r w:rsidRPr="000E3489">
        <w:rPr>
          <w:i/>
          <w:lang w:val="en-GB" w:eastAsia="ja-JP"/>
        </w:rPr>
        <w:t>e.g</w:t>
      </w:r>
      <w:r w:rsidRPr="00FD1B3C">
        <w:rPr>
          <w:lang w:val="en-GB" w:eastAsia="ja-JP"/>
        </w:rPr>
        <w:t>.</w:t>
      </w:r>
      <w:r w:rsidR="000E3489">
        <w:rPr>
          <w:lang w:val="en-GB" w:eastAsia="ja-JP"/>
        </w:rPr>
        <w:t xml:space="preserve">, DTED and SRTM use </w:t>
      </w:r>
      <w:r w:rsidRPr="00FD1B3C">
        <w:rPr>
          <w:lang w:val="en-GB" w:eastAsia="ja-JP"/>
        </w:rPr>
        <w:t>EGM96)</w:t>
      </w:r>
      <w:r>
        <w:rPr>
          <w:lang w:val="en-GB" w:eastAsia="ja-JP"/>
        </w:rPr>
        <w:t>.</w:t>
      </w:r>
    </w:p>
    <w:p w:rsidR="003819A8" w:rsidRPr="007E7CDD" w:rsidRDefault="00712424" w:rsidP="007E7CDD">
      <w:pPr>
        <w:pStyle w:val="BodyText"/>
        <w:numPr>
          <w:ilvl w:val="1"/>
          <w:numId w:val="19"/>
        </w:numPr>
        <w:spacing w:after="60"/>
        <w:ind w:left="990" w:hanging="270"/>
        <w:rPr>
          <w:lang w:val="en-GB" w:eastAsia="ja-JP"/>
        </w:rPr>
      </w:pPr>
      <w:r>
        <w:t>An a</w:t>
      </w:r>
      <w:r w:rsidRPr="007D0590">
        <w:t xml:space="preserve">lternative </w:t>
      </w:r>
      <w:r w:rsidR="003819A8">
        <w:t>Compound Geodetic</w:t>
      </w:r>
      <w:r w:rsidR="003819A8" w:rsidRPr="007D0590">
        <w:t xml:space="preserve"> 2D </w:t>
      </w:r>
      <w:r w:rsidR="003819A8">
        <w:t xml:space="preserve">+ Vertical </w:t>
      </w:r>
      <w:r w:rsidR="003819A8" w:rsidRPr="007D0590">
        <w:t xml:space="preserve">CRS </w:t>
      </w:r>
      <w:r w:rsidR="003819A8">
        <w:t xml:space="preserve">may be used </w:t>
      </w:r>
      <w:r w:rsidR="003819A8" w:rsidRPr="007D0590">
        <w:t xml:space="preserve">if that CRS has been registered in the GSIP Governance Namespace in </w:t>
      </w:r>
      <w:r w:rsidR="00C450E1">
        <w:t xml:space="preserve">the MDR </w:t>
      </w:r>
      <w:r>
        <w:t>and it uses the MSL Vertical CRS</w:t>
      </w:r>
      <w:r w:rsidR="003819A8">
        <w:t>.</w:t>
      </w:r>
    </w:p>
    <w:p w:rsidR="007C5A1A" w:rsidRPr="00E67E07" w:rsidRDefault="007C5A1A" w:rsidP="008745F5">
      <w:pPr>
        <w:pStyle w:val="BodyText"/>
        <w:numPr>
          <w:ilvl w:val="0"/>
          <w:numId w:val="19"/>
        </w:numPr>
        <w:spacing w:after="60"/>
        <w:rPr>
          <w:lang w:val="en-GB" w:eastAsia="ja-JP"/>
        </w:rPr>
      </w:pPr>
      <w:r>
        <w:rPr>
          <w:b/>
          <w:lang w:val="en-GB" w:eastAsia="ja-JP"/>
        </w:rPr>
        <w:t xml:space="preserve">Compound = </w:t>
      </w:r>
      <w:r w:rsidRPr="00E67E07">
        <w:rPr>
          <w:b/>
          <w:lang w:val="en-GB" w:eastAsia="ja-JP"/>
        </w:rPr>
        <w:t xml:space="preserve">Projected </w:t>
      </w:r>
      <w:r w:rsidR="00A5467E">
        <w:rPr>
          <w:b/>
          <w:lang w:val="en-GB" w:eastAsia="ja-JP"/>
        </w:rPr>
        <w:t xml:space="preserve">2D </w:t>
      </w:r>
      <w:r w:rsidRPr="00E67E07">
        <w:rPr>
          <w:b/>
          <w:lang w:val="en-GB" w:eastAsia="ja-JP"/>
        </w:rPr>
        <w:t>+ Vertical</w:t>
      </w:r>
      <w:r>
        <w:rPr>
          <w:lang w:val="en-GB" w:eastAsia="ja-JP"/>
        </w:rPr>
        <w:t>: M</w:t>
      </w:r>
      <w:r w:rsidRPr="00E67E07">
        <w:rPr>
          <w:lang w:val="en-GB" w:eastAsia="ja-JP"/>
        </w:rPr>
        <w:t xml:space="preserve">ost commonly the </w:t>
      </w:r>
      <w:r>
        <w:rPr>
          <w:lang w:val="en-GB" w:eastAsia="ja-JP"/>
        </w:rPr>
        <w:t xml:space="preserve">Projected CRS </w:t>
      </w:r>
      <w:r w:rsidR="00417B72">
        <w:rPr>
          <w:lang w:val="en-GB" w:eastAsia="ja-JP"/>
        </w:rPr>
        <w:t xml:space="preserve">(a Cartesian coordinate system) </w:t>
      </w:r>
      <w:r>
        <w:rPr>
          <w:lang w:val="en-GB" w:eastAsia="ja-JP"/>
        </w:rPr>
        <w:t xml:space="preserve">will be based on the Transverse Mercator or Polar Stereographic map projections and the </w:t>
      </w:r>
      <w:r w:rsidRPr="00E67E07">
        <w:rPr>
          <w:lang w:val="en-GB" w:eastAsia="ja-JP"/>
        </w:rPr>
        <w:t xml:space="preserve">Vertical CRS will be based on the geoid, thus the third coordinate is an </w:t>
      </w:r>
      <w:r w:rsidR="00417B72">
        <w:rPr>
          <w:lang w:val="en-GB" w:eastAsia="ja-JP"/>
        </w:rPr>
        <w:t xml:space="preserve">orthometric height or </w:t>
      </w:r>
      <w:r w:rsidRPr="00E67E07">
        <w:rPr>
          <w:lang w:val="en-GB" w:eastAsia="ja-JP"/>
        </w:rPr>
        <w:t>altitude</w:t>
      </w:r>
      <w:r>
        <w:rPr>
          <w:lang w:val="en-GB" w:eastAsia="ja-JP"/>
        </w:rPr>
        <w:t>; less commonly the Vertical CRS will be based on a sounding datum, in which case the third coordinate is a depth</w:t>
      </w:r>
      <w:r w:rsidR="004A469C">
        <w:rPr>
          <w:lang w:val="en-GB" w:eastAsia="ja-JP"/>
        </w:rPr>
        <w:t xml:space="preserve"> (meaning positive downwards)</w:t>
      </w:r>
      <w:r>
        <w:rPr>
          <w:lang w:val="en-GB" w:eastAsia="ja-JP"/>
        </w:rPr>
        <w:t>.</w:t>
      </w:r>
      <w:r w:rsidR="00712424">
        <w:rPr>
          <w:lang w:val="en-GB" w:eastAsia="ja-JP"/>
        </w:rPr>
        <w:t xml:space="preserve"> </w:t>
      </w:r>
      <w:r w:rsidR="00BC425E">
        <w:rPr>
          <w:lang w:val="en-GB" w:eastAsia="ja-JP"/>
        </w:rPr>
        <w:t xml:space="preserve">This specification </w:t>
      </w:r>
      <w:r w:rsidR="00712424">
        <w:rPr>
          <w:szCs w:val="18"/>
        </w:rPr>
        <w:t>has the following restrictions:</w:t>
      </w:r>
    </w:p>
    <w:p w:rsidR="007E7CDD" w:rsidRPr="007E7CDD" w:rsidRDefault="007E7CDD">
      <w:pPr>
        <w:pStyle w:val="BodyText"/>
        <w:numPr>
          <w:ilvl w:val="1"/>
          <w:numId w:val="19"/>
        </w:numPr>
        <w:spacing w:after="60"/>
        <w:ind w:left="990" w:hanging="270"/>
        <w:rPr>
          <w:lang w:val="en-GB" w:eastAsia="ja-JP"/>
        </w:rPr>
      </w:pPr>
      <w:r w:rsidRPr="00FD1B3C">
        <w:rPr>
          <w:lang w:val="en-GB" w:eastAsia="ja-JP"/>
        </w:rPr>
        <w:t xml:space="preserve">It is </w:t>
      </w:r>
      <w:r>
        <w:rPr>
          <w:lang w:val="en-GB" w:eastAsia="ja-JP"/>
        </w:rPr>
        <w:t>r</w:t>
      </w:r>
      <w:r w:rsidRPr="00FD1B3C">
        <w:rPr>
          <w:lang w:val="en-GB" w:eastAsia="ja-JP"/>
        </w:rPr>
        <w:t xml:space="preserve">ecommended </w:t>
      </w:r>
      <w:r>
        <w:rPr>
          <w:lang w:val="en-GB" w:eastAsia="ja-JP"/>
        </w:rPr>
        <w:t>p</w:t>
      </w:r>
      <w:r w:rsidRPr="00FD1B3C">
        <w:rPr>
          <w:lang w:val="en-GB" w:eastAsia="ja-JP"/>
        </w:rPr>
        <w:t>ractice within the DoD/IC to approximate Mean Sea Level heights with the particular EGM pedigree used with the data type (</w:t>
      </w:r>
      <w:r w:rsidRPr="000E3489">
        <w:rPr>
          <w:i/>
          <w:lang w:val="en-GB" w:eastAsia="ja-JP"/>
        </w:rPr>
        <w:t>e.g</w:t>
      </w:r>
      <w:r w:rsidRPr="00FD1B3C">
        <w:rPr>
          <w:lang w:val="en-GB" w:eastAsia="ja-JP"/>
        </w:rPr>
        <w:t>.</w:t>
      </w:r>
      <w:r w:rsidR="000E3489">
        <w:rPr>
          <w:lang w:val="en-GB" w:eastAsia="ja-JP"/>
        </w:rPr>
        <w:t xml:space="preserve">, DTED and SRTM use </w:t>
      </w:r>
      <w:r w:rsidRPr="00FD1B3C">
        <w:rPr>
          <w:lang w:val="en-GB" w:eastAsia="ja-JP"/>
        </w:rPr>
        <w:t>EGM96)</w:t>
      </w:r>
      <w:r>
        <w:rPr>
          <w:lang w:val="en-GB" w:eastAsia="ja-JP"/>
        </w:rPr>
        <w:t>.</w:t>
      </w:r>
    </w:p>
    <w:p w:rsidR="003819A8" w:rsidRDefault="003819A8" w:rsidP="008745F5">
      <w:pPr>
        <w:pStyle w:val="BodyText"/>
        <w:numPr>
          <w:ilvl w:val="1"/>
          <w:numId w:val="19"/>
        </w:numPr>
        <w:spacing w:after="60"/>
        <w:ind w:left="990" w:hanging="270"/>
        <w:rPr>
          <w:lang w:val="en-GB" w:eastAsia="ja-JP"/>
        </w:rPr>
      </w:pPr>
      <w:r>
        <w:rPr>
          <w:lang w:val="en-GB" w:eastAsia="ja-JP"/>
        </w:rPr>
        <w:t>WGS84E_UTM*_EGM96</w:t>
      </w:r>
      <w:r w:rsidRPr="003819A8">
        <w:rPr>
          <w:lang w:val="en-GB" w:eastAsia="ja-JP"/>
        </w:rPr>
        <w:t>_</w:t>
      </w:r>
      <w:r w:rsidR="007E7CDD">
        <w:rPr>
          <w:lang w:val="en-GB" w:eastAsia="ja-JP"/>
        </w:rPr>
        <w:t xml:space="preserve">H and </w:t>
      </w:r>
      <w:r w:rsidR="00A806DA">
        <w:rPr>
          <w:lang w:val="en-GB" w:eastAsia="ja-JP"/>
        </w:rPr>
        <w:t>WGS84E_UTM*_EGM96</w:t>
      </w:r>
      <w:r w:rsidR="00A806DA" w:rsidRPr="003819A8">
        <w:rPr>
          <w:lang w:val="en-GB" w:eastAsia="ja-JP"/>
        </w:rPr>
        <w:t>_</w:t>
      </w:r>
      <w:r>
        <w:rPr>
          <w:lang w:val="en-GB" w:eastAsia="ja-JP"/>
        </w:rPr>
        <w:t>D</w:t>
      </w:r>
      <w:r w:rsidR="00A806DA">
        <w:rPr>
          <w:lang w:val="en-GB" w:eastAsia="ja-JP"/>
        </w:rPr>
        <w:t>, WGS84E_UPS*_EGM96_H and WGS84E_UPS*_EGM96_</w:t>
      </w:r>
      <w:r>
        <w:rPr>
          <w:lang w:val="en-GB" w:eastAsia="ja-JP"/>
        </w:rPr>
        <w:t xml:space="preserve">D are </w:t>
      </w:r>
      <w:r w:rsidR="00C667E7" w:rsidRPr="00C667E7">
        <w:rPr>
          <w:lang w:val="en-GB" w:eastAsia="ja-JP"/>
        </w:rPr>
        <w:t>recommended practice</w:t>
      </w:r>
      <w:r w:rsidR="00C667E7">
        <w:rPr>
          <w:lang w:val="en-GB" w:eastAsia="ja-JP"/>
        </w:rPr>
        <w:t xml:space="preserve">s </w:t>
      </w:r>
      <w:r>
        <w:rPr>
          <w:lang w:val="en-GB" w:eastAsia="ja-JP"/>
        </w:rPr>
        <w:t xml:space="preserve">(see Section </w:t>
      </w:r>
      <w:r w:rsidR="0000430E">
        <w:rPr>
          <w:lang w:val="en-GB" w:eastAsia="ja-JP"/>
        </w:rPr>
        <w:fldChar w:fldCharType="begin"/>
      </w:r>
      <w:r>
        <w:rPr>
          <w:lang w:val="en-GB" w:eastAsia="ja-JP"/>
        </w:rPr>
        <w:instrText xml:space="preserve"> REF _Ref243701631 \r \h </w:instrText>
      </w:r>
      <w:r w:rsidR="0000430E">
        <w:rPr>
          <w:lang w:val="en-GB" w:eastAsia="ja-JP"/>
        </w:rPr>
      </w:r>
      <w:r w:rsidR="0000430E">
        <w:rPr>
          <w:lang w:val="en-GB" w:eastAsia="ja-JP"/>
        </w:rPr>
        <w:fldChar w:fldCharType="separate"/>
      </w:r>
      <w:r w:rsidR="00393238">
        <w:rPr>
          <w:lang w:val="en-GB" w:eastAsia="ja-JP"/>
        </w:rPr>
        <w:t>5.3.2.8</w:t>
      </w:r>
      <w:r w:rsidR="0000430E">
        <w:rPr>
          <w:lang w:val="en-GB" w:eastAsia="ja-JP"/>
        </w:rPr>
        <w:fldChar w:fldCharType="end"/>
      </w:r>
      <w:r>
        <w:rPr>
          <w:lang w:val="en-GB" w:eastAsia="ja-JP"/>
        </w:rPr>
        <w:t>).</w:t>
      </w:r>
    </w:p>
    <w:p w:rsidR="003819A8" w:rsidRDefault="003819A8" w:rsidP="008745F5">
      <w:pPr>
        <w:pStyle w:val="BodyText"/>
        <w:numPr>
          <w:ilvl w:val="1"/>
          <w:numId w:val="19"/>
        </w:numPr>
        <w:spacing w:after="60"/>
        <w:ind w:left="990" w:hanging="270"/>
        <w:rPr>
          <w:lang w:val="en-GB" w:eastAsia="ja-JP"/>
        </w:rPr>
      </w:pPr>
      <w:r>
        <w:rPr>
          <w:lang w:val="en-GB" w:eastAsia="ja-JP"/>
        </w:rPr>
        <w:t>Only the UTM- and UPS-based projections are supported.</w:t>
      </w:r>
    </w:p>
    <w:p w:rsidR="003819A8" w:rsidRPr="00F033CF" w:rsidRDefault="00712424" w:rsidP="008745F5">
      <w:pPr>
        <w:pStyle w:val="BodyText"/>
        <w:numPr>
          <w:ilvl w:val="1"/>
          <w:numId w:val="19"/>
        </w:numPr>
        <w:ind w:left="990" w:hanging="270"/>
        <w:rPr>
          <w:lang w:val="en-GB" w:eastAsia="ja-JP"/>
        </w:rPr>
      </w:pPr>
      <w:r>
        <w:t>An a</w:t>
      </w:r>
      <w:r w:rsidRPr="007D0590">
        <w:t xml:space="preserve">lternative </w:t>
      </w:r>
      <w:r w:rsidR="003819A8">
        <w:t>Compound Projected</w:t>
      </w:r>
      <w:r w:rsidR="003819A8" w:rsidRPr="007D0590">
        <w:t xml:space="preserve"> 2D </w:t>
      </w:r>
      <w:r w:rsidR="003819A8">
        <w:t xml:space="preserve">+ Vertical </w:t>
      </w:r>
      <w:r w:rsidR="003819A8" w:rsidRPr="007D0590">
        <w:t xml:space="preserve">CRS </w:t>
      </w:r>
      <w:r w:rsidR="003819A8">
        <w:t xml:space="preserve">may be used </w:t>
      </w:r>
      <w:r w:rsidR="003819A8" w:rsidRPr="007D0590">
        <w:t xml:space="preserve">if that CRS has been registered in the GSIP Governance Namespace in </w:t>
      </w:r>
      <w:r w:rsidR="00C450E1">
        <w:t xml:space="preserve">the MDR </w:t>
      </w:r>
      <w:r>
        <w:t>and it is either UTM- or UPS-based</w:t>
      </w:r>
      <w:r w:rsidR="003819A8">
        <w:t>.</w:t>
      </w:r>
    </w:p>
    <w:p w:rsidR="007C5A1A" w:rsidRDefault="007C5A1A" w:rsidP="007C5A1A">
      <w:pPr>
        <w:pStyle w:val="BodyText"/>
        <w:rPr>
          <w:lang w:val="en-GB" w:eastAsia="ja-JP"/>
        </w:rPr>
      </w:pPr>
      <w:r>
        <w:rPr>
          <w:lang w:val="en-GB" w:eastAsia="ja-JP"/>
        </w:rPr>
        <w:t xml:space="preserve">The components of these </w:t>
      </w:r>
      <w:r w:rsidR="008645FC">
        <w:rPr>
          <w:lang w:val="en-GB" w:eastAsia="ja-JP"/>
        </w:rPr>
        <w:t>seven</w:t>
      </w:r>
      <w:r>
        <w:rPr>
          <w:lang w:val="en-GB" w:eastAsia="ja-JP"/>
        </w:rPr>
        <w:t xml:space="preserve"> CRS types are further specified in </w:t>
      </w:r>
      <w:r w:rsidR="00712424">
        <w:rPr>
          <w:lang w:val="en-GB" w:eastAsia="ja-JP"/>
        </w:rPr>
        <w:t xml:space="preserve">Section </w:t>
      </w:r>
      <w:r w:rsidR="0000430E">
        <w:rPr>
          <w:lang w:val="en-GB" w:eastAsia="ja-JP"/>
        </w:rPr>
        <w:fldChar w:fldCharType="begin"/>
      </w:r>
      <w:r w:rsidR="00712424">
        <w:rPr>
          <w:lang w:val="en-GB" w:eastAsia="ja-JP"/>
        </w:rPr>
        <w:instrText xml:space="preserve"> REF _Ref243096496 \r \h </w:instrText>
      </w:r>
      <w:r w:rsidR="0000430E">
        <w:rPr>
          <w:lang w:val="en-GB" w:eastAsia="ja-JP"/>
        </w:rPr>
      </w:r>
      <w:r w:rsidR="0000430E">
        <w:rPr>
          <w:lang w:val="en-GB" w:eastAsia="ja-JP"/>
        </w:rPr>
        <w:fldChar w:fldCharType="separate"/>
      </w:r>
      <w:r w:rsidR="00393238">
        <w:rPr>
          <w:lang w:val="en-GB" w:eastAsia="ja-JP"/>
        </w:rPr>
        <w:t>5.3.1</w:t>
      </w:r>
      <w:r w:rsidR="0000430E">
        <w:rPr>
          <w:lang w:val="en-GB" w:eastAsia="ja-JP"/>
        </w:rPr>
        <w:fldChar w:fldCharType="end"/>
      </w:r>
      <w:r>
        <w:rPr>
          <w:lang w:val="en-GB" w:eastAsia="ja-JP"/>
        </w:rPr>
        <w:t>.</w:t>
      </w:r>
    </w:p>
    <w:p w:rsidR="00175382" w:rsidRDefault="00712424" w:rsidP="007C5A1A">
      <w:pPr>
        <w:pStyle w:val="BodyText"/>
        <w:rPr>
          <w:lang w:val="en-GB" w:eastAsia="ja-JP"/>
        </w:rPr>
      </w:pPr>
      <w:r>
        <w:rPr>
          <w:lang w:val="en-GB" w:eastAsia="ja-JP"/>
        </w:rPr>
        <w:t xml:space="preserve">Sections </w:t>
      </w:r>
      <w:r w:rsidR="0000430E">
        <w:rPr>
          <w:lang w:val="en-GB" w:eastAsia="ja-JP"/>
        </w:rPr>
        <w:fldChar w:fldCharType="begin"/>
      </w:r>
      <w:r>
        <w:rPr>
          <w:lang w:val="en-GB" w:eastAsia="ja-JP"/>
        </w:rPr>
        <w:instrText xml:space="preserve"> REF _Ref243360273 \r \h </w:instrText>
      </w:r>
      <w:r w:rsidR="0000430E">
        <w:rPr>
          <w:lang w:val="en-GB" w:eastAsia="ja-JP"/>
        </w:rPr>
      </w:r>
      <w:r w:rsidR="0000430E">
        <w:rPr>
          <w:lang w:val="en-GB" w:eastAsia="ja-JP"/>
        </w:rPr>
        <w:fldChar w:fldCharType="separate"/>
      </w:r>
      <w:r w:rsidR="00393238">
        <w:rPr>
          <w:lang w:val="en-GB" w:eastAsia="ja-JP"/>
        </w:rPr>
        <w:t>5.3.2.2</w:t>
      </w:r>
      <w:r w:rsidR="0000430E">
        <w:rPr>
          <w:lang w:val="en-GB" w:eastAsia="ja-JP"/>
        </w:rPr>
        <w:fldChar w:fldCharType="end"/>
      </w:r>
      <w:r>
        <w:rPr>
          <w:lang w:val="en-GB" w:eastAsia="ja-JP"/>
        </w:rPr>
        <w:t xml:space="preserve"> through </w:t>
      </w:r>
      <w:r w:rsidR="0000430E">
        <w:rPr>
          <w:lang w:val="en-GB" w:eastAsia="ja-JP"/>
        </w:rPr>
        <w:fldChar w:fldCharType="begin"/>
      </w:r>
      <w:r>
        <w:rPr>
          <w:lang w:val="en-GB" w:eastAsia="ja-JP"/>
        </w:rPr>
        <w:instrText xml:space="preserve"> REF _Ref243701631 \r \h </w:instrText>
      </w:r>
      <w:r w:rsidR="0000430E">
        <w:rPr>
          <w:lang w:val="en-GB" w:eastAsia="ja-JP"/>
        </w:rPr>
      </w:r>
      <w:r w:rsidR="0000430E">
        <w:rPr>
          <w:lang w:val="en-GB" w:eastAsia="ja-JP"/>
        </w:rPr>
        <w:fldChar w:fldCharType="separate"/>
      </w:r>
      <w:r w:rsidR="00393238">
        <w:rPr>
          <w:lang w:val="en-GB" w:eastAsia="ja-JP"/>
        </w:rPr>
        <w:t>5.3.2.8</w:t>
      </w:r>
      <w:r w:rsidR="0000430E">
        <w:rPr>
          <w:lang w:val="en-GB" w:eastAsia="ja-JP"/>
        </w:rPr>
        <w:fldChar w:fldCharType="end"/>
      </w:r>
      <w:r w:rsidR="00175382">
        <w:rPr>
          <w:lang w:val="en-GB" w:eastAsia="ja-JP"/>
        </w:rPr>
        <w:t xml:space="preserve"> des</w:t>
      </w:r>
      <w:r w:rsidR="008645FC">
        <w:rPr>
          <w:lang w:val="en-GB" w:eastAsia="ja-JP"/>
        </w:rPr>
        <w:t>cribe type-specific constraints and</w:t>
      </w:r>
      <w:r w:rsidR="00175382">
        <w:rPr>
          <w:lang w:val="en-GB" w:eastAsia="ja-JP"/>
        </w:rPr>
        <w:t xml:space="preserve"> usages, and </w:t>
      </w:r>
      <w:r w:rsidR="008645FC">
        <w:rPr>
          <w:lang w:val="en-GB" w:eastAsia="ja-JP"/>
        </w:rPr>
        <w:t xml:space="preserve">then </w:t>
      </w:r>
      <w:r w:rsidR="00175382">
        <w:rPr>
          <w:lang w:val="en-GB" w:eastAsia="ja-JP"/>
        </w:rPr>
        <w:t xml:space="preserve">provide </w:t>
      </w:r>
      <w:r w:rsidR="008645FC">
        <w:rPr>
          <w:lang w:val="en-GB" w:eastAsia="ja-JP"/>
        </w:rPr>
        <w:t xml:space="preserve">coordinate tuple </w:t>
      </w:r>
      <w:r w:rsidR="00175382">
        <w:rPr>
          <w:lang w:val="en-GB" w:eastAsia="ja-JP"/>
        </w:rPr>
        <w:t>examples.</w:t>
      </w:r>
    </w:p>
    <w:p w:rsidR="00175382" w:rsidRDefault="00175382" w:rsidP="007C5A1A">
      <w:pPr>
        <w:pStyle w:val="BodyText"/>
        <w:rPr>
          <w:lang w:val="en-GB" w:eastAsia="ja-JP"/>
        </w:rPr>
      </w:pPr>
      <w:r>
        <w:rPr>
          <w:lang w:val="en-GB" w:eastAsia="ja-JP"/>
        </w:rPr>
        <w:t>All CRS supported by th</w:t>
      </w:r>
      <w:r w:rsidR="00BC425E">
        <w:rPr>
          <w:lang w:val="en-GB" w:eastAsia="ja-JP"/>
        </w:rPr>
        <w:t>is</w:t>
      </w:r>
      <w:r>
        <w:rPr>
          <w:lang w:val="en-GB" w:eastAsia="ja-JP"/>
        </w:rPr>
        <w:t xml:space="preserve"> </w:t>
      </w:r>
      <w:r w:rsidR="00934230">
        <w:rPr>
          <w:lang w:val="en-GB" w:eastAsia="ja-JP"/>
        </w:rPr>
        <w:t>TSPI</w:t>
      </w:r>
      <w:r>
        <w:rPr>
          <w:lang w:val="en-GB" w:eastAsia="ja-JP"/>
        </w:rPr>
        <w:t xml:space="preserve"> </w:t>
      </w:r>
      <w:r w:rsidR="00BC425E">
        <w:rPr>
          <w:lang w:val="en-GB" w:eastAsia="ja-JP"/>
        </w:rPr>
        <w:t xml:space="preserve">specification </w:t>
      </w:r>
      <w:r w:rsidRPr="00BF71BE">
        <w:rPr>
          <w:lang w:val="en-GB" w:eastAsia="ja-JP"/>
        </w:rPr>
        <w:t>are registered in the GSIP Governance Namespace o</w:t>
      </w:r>
      <w:r>
        <w:rPr>
          <w:lang w:val="en-GB" w:eastAsia="ja-JP"/>
        </w:rPr>
        <w:t xml:space="preserve">n the </w:t>
      </w:r>
      <w:r w:rsidR="008E38CF">
        <w:t>DoD Data Services Environment (DSE) Metadata Registry (MDR)</w:t>
      </w:r>
      <w:r>
        <w:rPr>
          <w:lang w:val="en-GB" w:eastAsia="ja-JP"/>
        </w:rPr>
        <w:t xml:space="preserve">; </w:t>
      </w:r>
      <w:r w:rsidR="008E38CF">
        <w:rPr>
          <w:lang w:val="en-GB" w:eastAsia="ja-JP"/>
        </w:rPr>
        <w:t xml:space="preserve">see Annex </w:t>
      </w:r>
      <w:r w:rsidR="0000430E">
        <w:rPr>
          <w:lang w:val="en-GB" w:eastAsia="ja-JP"/>
        </w:rPr>
        <w:fldChar w:fldCharType="begin"/>
      </w:r>
      <w:r w:rsidR="008E38CF">
        <w:rPr>
          <w:lang w:val="en-GB" w:eastAsia="ja-JP"/>
        </w:rPr>
        <w:instrText xml:space="preserve"> REF _Ref318599014 \r \h </w:instrText>
      </w:r>
      <w:r w:rsidR="0000430E">
        <w:rPr>
          <w:lang w:val="en-GB" w:eastAsia="ja-JP"/>
        </w:rPr>
      </w:r>
      <w:r w:rsidR="0000430E">
        <w:rPr>
          <w:lang w:val="en-GB" w:eastAsia="ja-JP"/>
        </w:rPr>
        <w:fldChar w:fldCharType="separate"/>
      </w:r>
      <w:r w:rsidR="00393238">
        <w:rPr>
          <w:lang w:val="en-GB" w:eastAsia="ja-JP"/>
        </w:rPr>
        <w:t>A.5.2</w:t>
      </w:r>
      <w:r w:rsidR="0000430E">
        <w:rPr>
          <w:lang w:val="en-GB" w:eastAsia="ja-JP"/>
        </w:rPr>
        <w:fldChar w:fldCharType="end"/>
      </w:r>
      <w:r>
        <w:rPr>
          <w:lang w:val="en-GB" w:eastAsia="ja-JP"/>
        </w:rPr>
        <w:t xml:space="preserve"> for further information regarding these resources</w:t>
      </w:r>
      <w:r w:rsidR="003142B7">
        <w:rPr>
          <w:lang w:val="en-GB" w:eastAsia="ja-JP"/>
        </w:rPr>
        <w:t>.</w:t>
      </w:r>
    </w:p>
    <w:p w:rsidR="00175382" w:rsidRDefault="00175382" w:rsidP="00175382">
      <w:pPr>
        <w:pStyle w:val="Heading4"/>
        <w:rPr>
          <w:lang w:val="en-GB" w:eastAsia="ja-JP"/>
        </w:rPr>
      </w:pPr>
      <w:bookmarkStart w:id="60" w:name="_Ref243360273"/>
      <w:bookmarkStart w:id="61" w:name="_Ref244672055"/>
      <w:r w:rsidRPr="00746DA5">
        <w:rPr>
          <w:lang w:val="en-GB" w:eastAsia="ja-JP"/>
        </w:rPr>
        <w:t>Geodetic</w:t>
      </w:r>
      <w:r>
        <w:rPr>
          <w:lang w:val="en-GB" w:eastAsia="ja-JP"/>
        </w:rPr>
        <w:t xml:space="preserve"> 2D</w:t>
      </w:r>
      <w:bookmarkEnd w:id="60"/>
      <w:r w:rsidR="00712424">
        <w:rPr>
          <w:lang w:val="en-GB" w:eastAsia="ja-JP"/>
        </w:rPr>
        <w:t xml:space="preserve"> CRS</w:t>
      </w:r>
      <w:bookmarkEnd w:id="61"/>
    </w:p>
    <w:p w:rsidR="006A156C" w:rsidRPr="006A156C" w:rsidRDefault="00D21559" w:rsidP="006A156C">
      <w:pPr>
        <w:pStyle w:val="BodyText"/>
      </w:pPr>
      <w:r>
        <w:t>WGS 84</w:t>
      </w:r>
      <w:r w:rsidR="006A156C">
        <w:t xml:space="preserve"> is a global reference system for identifying locations on the Earth and is defined in NIMA TR8350.2 </w:t>
      </w:r>
      <w:r w:rsidR="006A156C">
        <w:rPr>
          <w:i/>
        </w:rPr>
        <w:t>Department of Defense World Geodetic System 1984 - Its Definition and Relationships with Local Geodetic Systems, 3</w:t>
      </w:r>
      <w:r w:rsidR="006A156C">
        <w:rPr>
          <w:i/>
          <w:vertAlign w:val="superscript"/>
        </w:rPr>
        <w:t>rd</w:t>
      </w:r>
      <w:r w:rsidR="006A156C">
        <w:rPr>
          <w:i/>
        </w:rPr>
        <w:t xml:space="preserve"> Edition, </w:t>
      </w:r>
      <w:r w:rsidR="00AC2AA3">
        <w:rPr>
          <w:i/>
        </w:rPr>
        <w:t>Amendment 2</w:t>
      </w:r>
      <w:r w:rsidR="006A156C">
        <w:t xml:space="preserve">. In addition to </w:t>
      </w:r>
      <w:r>
        <w:t>WGS 84</w:t>
      </w:r>
      <w:r w:rsidR="006A156C">
        <w:t xml:space="preserve">, there are also many localized “Earth reference systems” that specify a different, </w:t>
      </w:r>
      <w:r w:rsidR="008645FC">
        <w:t>usually geographically localized</w:t>
      </w:r>
      <w:r w:rsidR="006A156C">
        <w:t>, geodetic datum.</w:t>
      </w:r>
      <w:r w:rsidR="006A156C">
        <w:rPr>
          <w:rStyle w:val="FootnoteReference"/>
        </w:rPr>
        <w:footnoteReference w:id="20"/>
      </w:r>
    </w:p>
    <w:p w:rsidR="00175382" w:rsidRPr="007D0590" w:rsidRDefault="006A156C" w:rsidP="006A156C">
      <w:pPr>
        <w:pStyle w:val="BodyText"/>
      </w:pPr>
      <w:r w:rsidRPr="007D0590">
        <w:t xml:space="preserve">It is a </w:t>
      </w:r>
      <w:r w:rsidR="00BB00B2" w:rsidRPr="00C667E7">
        <w:rPr>
          <w:lang w:val="en-GB" w:eastAsia="ja-JP"/>
        </w:rPr>
        <w:t>recommended practice</w:t>
      </w:r>
      <w:r w:rsidR="00BB00B2">
        <w:rPr>
          <w:lang w:val="en-GB" w:eastAsia="ja-JP"/>
        </w:rPr>
        <w:t xml:space="preserve"> </w:t>
      </w:r>
      <w:r w:rsidRPr="007D0590">
        <w:t xml:space="preserve">that when a Geodetic 2D CRS is used that it be in accordance with </w:t>
      </w:r>
      <w:r w:rsidR="00175382" w:rsidRPr="007D0590">
        <w:t xml:space="preserve">World Geodetic System 1984 - Geographic, 2-Dimensional, as specified in </w:t>
      </w:r>
      <w:r w:rsidR="00175382">
        <w:t xml:space="preserve">NIMA TR8350.2 </w:t>
      </w:r>
      <w:r w:rsidR="00571C19">
        <w:t xml:space="preserve">(3rd Edition, Amendment </w:t>
      </w:r>
      <w:r w:rsidR="00AC2AA3">
        <w:t>2</w:t>
      </w:r>
      <w:r w:rsidR="00571C19">
        <w:t xml:space="preserve">) </w:t>
      </w:r>
      <w:r w:rsidR="00175382">
        <w:t xml:space="preserve">and </w:t>
      </w:r>
      <w:r w:rsidR="00175382" w:rsidRPr="007D0590">
        <w:t>identified by the URI:</w:t>
      </w:r>
    </w:p>
    <w:p w:rsidR="00175382" w:rsidRDefault="00175382" w:rsidP="006A156C">
      <w:pPr>
        <w:pStyle w:val="BodyText"/>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/mdr/ns/GSIP/crs/WGS84E_2D</w:t>
      </w:r>
    </w:p>
    <w:p w:rsidR="004E31AA" w:rsidRPr="007D0590" w:rsidRDefault="004E31AA" w:rsidP="006A156C">
      <w:pPr>
        <w:pStyle w:val="BodyText"/>
      </w:pPr>
      <w:r w:rsidRPr="007D0590">
        <w:t xml:space="preserve">Instance documents conforming to the </w:t>
      </w:r>
      <w:r w:rsidR="00092895">
        <w:t xml:space="preserve">TSPI </w:t>
      </w:r>
      <w:r w:rsidR="006825FF">
        <w:t>Schema</w:t>
      </w:r>
      <w:r w:rsidR="00BC425E">
        <w:t xml:space="preserve"> </w:t>
      </w:r>
      <w:r w:rsidRPr="007D0590">
        <w:t xml:space="preserve">may specify an alternative Geodetic 2D CRS if that CRS has been registered in the GSIP Governance Namespace in the </w:t>
      </w:r>
      <w:r w:rsidR="00CB749C" w:rsidRPr="007D0590">
        <w:t>DoD Metadata Registry</w:t>
      </w:r>
      <w:r w:rsidRPr="007D0590">
        <w:t>.</w:t>
      </w:r>
      <w:r w:rsidR="008B60B3">
        <w:t xml:space="preserve"> </w:t>
      </w:r>
      <w:r w:rsidR="0000430E">
        <w:fldChar w:fldCharType="begin"/>
      </w:r>
      <w:r w:rsidR="008B60B3">
        <w:instrText xml:space="preserve"> REF _Ref243363885 \r \h </w:instrText>
      </w:r>
      <w:r w:rsidR="0000430E">
        <w:fldChar w:fldCharType="separate"/>
      </w:r>
      <w:r w:rsidR="00393238">
        <w:t>Annex C</w:t>
      </w:r>
      <w:r w:rsidR="0000430E">
        <w:fldChar w:fldCharType="end"/>
      </w:r>
      <w:r w:rsidR="008B60B3">
        <w:t xml:space="preserve"> identifies additional Geodetic 2D CRS established in accordance with NIMA TR8350.2 (3rd Edition, Amendment </w:t>
      </w:r>
      <w:r w:rsidR="00AC2AA3">
        <w:t>2</w:t>
      </w:r>
      <w:r w:rsidR="008B60B3">
        <w:t>).</w:t>
      </w:r>
    </w:p>
    <w:p w:rsidR="00175382" w:rsidRDefault="004E31AA" w:rsidP="006A156C">
      <w:pPr>
        <w:pStyle w:val="BodyText"/>
        <w:rPr>
          <w:lang w:val="en-GB" w:eastAsia="ja-JP"/>
        </w:rPr>
      </w:pPr>
      <w:r>
        <w:rPr>
          <w:lang w:val="en-GB" w:eastAsia="ja-JP"/>
        </w:rPr>
        <w:t>All Geodetic 2D CRS share the following constraints</w:t>
      </w:r>
      <w:r w:rsidR="00175382">
        <w:rPr>
          <w:lang w:val="en-GB" w:eastAsia="ja-JP"/>
        </w:rPr>
        <w:t>:</w:t>
      </w:r>
    </w:p>
    <w:p w:rsidR="00175382" w:rsidRPr="00467E62" w:rsidRDefault="004E31AA" w:rsidP="008745F5">
      <w:pPr>
        <w:pStyle w:val="BodyText"/>
        <w:numPr>
          <w:ilvl w:val="1"/>
          <w:numId w:val="6"/>
        </w:numPr>
        <w:spacing w:after="60"/>
        <w:ind w:left="720"/>
        <w:rPr>
          <w:lang w:val="en-GB" w:eastAsia="ja-JP"/>
        </w:rPr>
      </w:pPr>
      <w:r>
        <w:rPr>
          <w:lang w:val="en-GB" w:eastAsia="ja-JP"/>
        </w:rPr>
        <w:t xml:space="preserve">(geodetic) </w:t>
      </w:r>
      <w:r w:rsidR="00175382" w:rsidRPr="00467E62">
        <w:rPr>
          <w:lang w:val="en-GB" w:eastAsia="ja-JP"/>
        </w:rPr>
        <w:t xml:space="preserve">Latitude shall be </w:t>
      </w:r>
      <w:r w:rsidR="00175382">
        <w:rPr>
          <w:lang w:val="en-GB" w:eastAsia="ja-JP"/>
        </w:rPr>
        <w:t>a real value</w:t>
      </w:r>
      <w:r w:rsidR="00175382" w:rsidRPr="00467E62">
        <w:rPr>
          <w:lang w:val="en-GB" w:eastAsia="ja-JP"/>
        </w:rPr>
        <w:t xml:space="preserve"> in the range</w:t>
      </w:r>
      <w:r w:rsidR="00175382">
        <w:rPr>
          <w:lang w:val="en-GB" w:eastAsia="ja-JP"/>
        </w:rPr>
        <w:t>:</w:t>
      </w:r>
      <w:r w:rsidR="00175382" w:rsidRPr="00467E62">
        <w:rPr>
          <w:lang w:val="en-GB" w:eastAsia="ja-JP"/>
        </w:rPr>
        <w:t xml:space="preserve"> </w:t>
      </w:r>
      <w:r w:rsidR="00175382">
        <w:rPr>
          <w:lang w:val="en-GB" w:eastAsia="ja-JP"/>
        </w:rPr>
        <w:t xml:space="preserve"> </w:t>
      </w:r>
      <w:r w:rsidR="007C606B">
        <w:rPr>
          <w:lang w:val="en-GB" w:eastAsia="ja-JP"/>
        </w:rPr>
        <w:t>-90 &lt;= latitude &lt;= +90</w:t>
      </w:r>
    </w:p>
    <w:p w:rsidR="00175382" w:rsidRDefault="00175382" w:rsidP="008745F5">
      <w:pPr>
        <w:pStyle w:val="BodyText"/>
        <w:numPr>
          <w:ilvl w:val="2"/>
          <w:numId w:val="6"/>
        </w:numPr>
        <w:spacing w:after="60"/>
        <w:ind w:left="1080"/>
        <w:rPr>
          <w:lang w:val="en-GB" w:eastAsia="ja-JP"/>
        </w:rPr>
      </w:pPr>
      <w:r w:rsidRPr="00467E62">
        <w:rPr>
          <w:lang w:val="en-GB" w:eastAsia="ja-JP"/>
        </w:rPr>
        <w:t>North latitudes shall be positive</w:t>
      </w:r>
      <w:r>
        <w:rPr>
          <w:lang w:val="en-GB" w:eastAsia="ja-JP"/>
        </w:rPr>
        <w:t>;</w:t>
      </w:r>
      <w:r w:rsidRPr="00467E62">
        <w:rPr>
          <w:lang w:val="en-GB" w:eastAsia="ja-JP"/>
        </w:rPr>
        <w:t xml:space="preserve"> south latitudes shall be negative</w:t>
      </w:r>
      <w:r>
        <w:rPr>
          <w:lang w:val="en-GB" w:eastAsia="ja-JP"/>
        </w:rPr>
        <w:t>.</w:t>
      </w:r>
    </w:p>
    <w:p w:rsidR="00175382" w:rsidRDefault="00D21929" w:rsidP="008745F5">
      <w:pPr>
        <w:pStyle w:val="BodyText"/>
        <w:numPr>
          <w:ilvl w:val="2"/>
          <w:numId w:val="6"/>
        </w:numPr>
        <w:ind w:left="1080"/>
        <w:rPr>
          <w:lang w:val="en-GB" w:eastAsia="ja-JP"/>
        </w:rPr>
      </w:pPr>
      <w:r>
        <w:rPr>
          <w:lang w:val="en-GB" w:eastAsia="ja-JP"/>
        </w:rPr>
        <w:t>The unit of measure is arc degree (a planar angle)</w:t>
      </w:r>
      <w:r w:rsidR="00175382" w:rsidRPr="00467E62">
        <w:rPr>
          <w:lang w:val="en-GB" w:eastAsia="ja-JP"/>
        </w:rPr>
        <w:t>.</w:t>
      </w:r>
    </w:p>
    <w:p w:rsidR="00175382" w:rsidRDefault="004E31AA" w:rsidP="008745F5">
      <w:pPr>
        <w:pStyle w:val="BodyText"/>
        <w:numPr>
          <w:ilvl w:val="1"/>
          <w:numId w:val="6"/>
        </w:numPr>
        <w:ind w:left="720"/>
        <w:rPr>
          <w:lang w:val="en-GB" w:eastAsia="ja-JP"/>
        </w:rPr>
      </w:pPr>
      <w:r>
        <w:rPr>
          <w:lang w:val="en-GB" w:eastAsia="ja-JP"/>
        </w:rPr>
        <w:t xml:space="preserve">(geodetic) </w:t>
      </w:r>
      <w:r w:rsidR="00175382" w:rsidRPr="00467E62">
        <w:rPr>
          <w:lang w:val="en-GB" w:eastAsia="ja-JP"/>
        </w:rPr>
        <w:t xml:space="preserve">Longitude shall be </w:t>
      </w:r>
      <w:r w:rsidR="00175382">
        <w:rPr>
          <w:lang w:val="en-GB" w:eastAsia="ja-JP"/>
        </w:rPr>
        <w:t>a real value</w:t>
      </w:r>
      <w:r w:rsidR="00175382" w:rsidRPr="00467E62">
        <w:rPr>
          <w:lang w:val="en-GB" w:eastAsia="ja-JP"/>
        </w:rPr>
        <w:t xml:space="preserve"> in the range</w:t>
      </w:r>
      <w:r w:rsidR="00175382">
        <w:rPr>
          <w:lang w:val="en-GB" w:eastAsia="ja-JP"/>
        </w:rPr>
        <w:t>:</w:t>
      </w:r>
      <w:r w:rsidR="00175382" w:rsidRPr="00467E62">
        <w:rPr>
          <w:lang w:val="en-GB" w:eastAsia="ja-JP"/>
        </w:rPr>
        <w:t xml:space="preserve"> </w:t>
      </w:r>
      <w:r w:rsidR="00175382">
        <w:rPr>
          <w:lang w:val="en-GB" w:eastAsia="ja-JP"/>
        </w:rPr>
        <w:t xml:space="preserve"> </w:t>
      </w:r>
      <w:r w:rsidR="007C606B">
        <w:rPr>
          <w:lang w:val="en-GB" w:eastAsia="ja-JP"/>
        </w:rPr>
        <w:t>-180 &lt;= longitude &lt;= +180</w:t>
      </w:r>
      <w:r w:rsidR="00175382" w:rsidRPr="00467E62">
        <w:rPr>
          <w:lang w:val="en-GB" w:eastAsia="ja-JP"/>
        </w:rPr>
        <w:t>; note that there are two equally acceptable values of longitude for the meridian opposite the prime meridian.</w:t>
      </w:r>
    </w:p>
    <w:p w:rsidR="004E31AA" w:rsidRPr="00467E62" w:rsidRDefault="00EB422B" w:rsidP="00A761EB">
      <w:pPr>
        <w:pStyle w:val="BodyText"/>
        <w:pBdr>
          <w:top w:val="single" w:sz="4" w:space="1" w:color="auto"/>
          <w:left w:val="single" w:sz="4" w:space="4" w:color="auto"/>
          <w:bottom w:val="single" w:sz="4" w:space="1" w:color="auto"/>
          <w:right w:val="single" w:sz="4" w:space="4" w:color="auto"/>
        </w:pBdr>
        <w:ind w:left="360" w:hanging="360"/>
        <w:rPr>
          <w:lang w:val="en-GB" w:eastAsia="ja-JP"/>
        </w:rPr>
      </w:pPr>
      <w:r>
        <w:rPr>
          <w:rFonts w:cs="Arial"/>
          <w:lang w:val="en-GB" w:eastAsia="ja-JP"/>
        </w:rPr>
        <w:t>●</w:t>
      </w:r>
      <w:r>
        <w:rPr>
          <w:lang w:val="en-GB" w:eastAsia="ja-JP"/>
        </w:rPr>
        <w:t xml:space="preserve"> </w:t>
      </w:r>
      <w:r w:rsidR="004E31AA">
        <w:rPr>
          <w:lang w:val="en-GB" w:eastAsia="ja-JP"/>
        </w:rPr>
        <w:t xml:space="preserve">In accordance with </w:t>
      </w:r>
      <w:r>
        <w:rPr>
          <w:lang w:val="en-GB" w:eastAsia="ja-JP"/>
        </w:rPr>
        <w:t>ISO 6709:2008</w:t>
      </w:r>
      <w:r w:rsidR="004E31AA">
        <w:rPr>
          <w:lang w:val="en-GB" w:eastAsia="ja-JP"/>
        </w:rPr>
        <w:t xml:space="preserve"> it is a </w:t>
      </w:r>
      <w:r w:rsidR="00BB00B2" w:rsidRPr="00C667E7">
        <w:rPr>
          <w:lang w:val="en-GB" w:eastAsia="ja-JP"/>
        </w:rPr>
        <w:t>recommended practice</w:t>
      </w:r>
      <w:r w:rsidR="00BB00B2">
        <w:rPr>
          <w:lang w:val="en-GB" w:eastAsia="ja-JP"/>
        </w:rPr>
        <w:t xml:space="preserve"> </w:t>
      </w:r>
      <w:r w:rsidR="004E31AA">
        <w:rPr>
          <w:lang w:val="en-GB" w:eastAsia="ja-JP"/>
        </w:rPr>
        <w:t>that the longitude value of -180</w:t>
      </w:r>
      <w:r w:rsidR="004E31AA" w:rsidRPr="00467E62">
        <w:rPr>
          <w:lang w:val="en-GB" w:eastAsia="ja-JP"/>
        </w:rPr>
        <w:t>°</w:t>
      </w:r>
      <w:r w:rsidR="004E31AA">
        <w:rPr>
          <w:lang w:val="en-GB" w:eastAsia="ja-JP"/>
        </w:rPr>
        <w:t xml:space="preserve"> not be used.</w:t>
      </w:r>
    </w:p>
    <w:p w:rsidR="00175382" w:rsidRDefault="00175382" w:rsidP="008745F5">
      <w:pPr>
        <w:pStyle w:val="BodyText"/>
        <w:numPr>
          <w:ilvl w:val="2"/>
          <w:numId w:val="6"/>
        </w:numPr>
        <w:spacing w:after="60"/>
        <w:ind w:left="1080"/>
        <w:rPr>
          <w:lang w:val="en-GB" w:eastAsia="ja-JP"/>
        </w:rPr>
      </w:pPr>
      <w:r w:rsidRPr="00BF71BE">
        <w:rPr>
          <w:lang w:val="en-GB" w:eastAsia="ja-JP"/>
        </w:rPr>
        <w:t>East longitudes shall be positive</w:t>
      </w:r>
      <w:r>
        <w:rPr>
          <w:lang w:val="en-GB" w:eastAsia="ja-JP"/>
        </w:rPr>
        <w:t>;</w:t>
      </w:r>
      <w:r w:rsidRPr="00BF71BE">
        <w:rPr>
          <w:lang w:val="en-GB" w:eastAsia="ja-JP"/>
        </w:rPr>
        <w:t xml:space="preserve"> west longitudes shall be negative</w:t>
      </w:r>
      <w:r>
        <w:rPr>
          <w:lang w:val="en-GB" w:eastAsia="ja-JP"/>
        </w:rPr>
        <w:t>.</w:t>
      </w:r>
    </w:p>
    <w:p w:rsidR="00175382" w:rsidRDefault="00D21929" w:rsidP="008745F5">
      <w:pPr>
        <w:pStyle w:val="BodyText"/>
        <w:numPr>
          <w:ilvl w:val="2"/>
          <w:numId w:val="6"/>
        </w:numPr>
        <w:ind w:left="1080"/>
        <w:rPr>
          <w:lang w:val="en-GB" w:eastAsia="ja-JP"/>
        </w:rPr>
      </w:pPr>
      <w:r>
        <w:rPr>
          <w:lang w:val="en-GB" w:eastAsia="ja-JP"/>
        </w:rPr>
        <w:t>The unit of measure is arc degree (a planar angle)</w:t>
      </w:r>
      <w:r w:rsidR="00175382" w:rsidRPr="00A174C7">
        <w:rPr>
          <w:lang w:val="en-GB" w:eastAsia="ja-JP"/>
        </w:rPr>
        <w:t>.</w:t>
      </w:r>
    </w:p>
    <w:p w:rsidR="007D59F6" w:rsidRDefault="00175382" w:rsidP="008745F5">
      <w:pPr>
        <w:pStyle w:val="BodyText"/>
        <w:numPr>
          <w:ilvl w:val="1"/>
          <w:numId w:val="6"/>
        </w:numPr>
        <w:spacing w:after="60"/>
        <w:ind w:left="720"/>
        <w:rPr>
          <w:lang w:val="en-GB" w:eastAsia="ja-JP"/>
        </w:rPr>
      </w:pPr>
      <w:r>
        <w:rPr>
          <w:lang w:val="en-GB" w:eastAsia="ja-JP"/>
        </w:rPr>
        <w:t xml:space="preserve">In an XML instance document this </w:t>
      </w:r>
      <w:r w:rsidR="00F609A3">
        <w:rPr>
          <w:lang w:val="en-GB" w:eastAsia="ja-JP"/>
        </w:rPr>
        <w:t>coordinate tuple</w:t>
      </w:r>
      <w:r>
        <w:rPr>
          <w:lang w:val="en-GB" w:eastAsia="ja-JP"/>
        </w:rPr>
        <w:t xml:space="preserve"> is encoded as two decimal values separated by a single space character in the coordinate order of Latitude and then Longitude.</w:t>
      </w:r>
    </w:p>
    <w:p w:rsidR="004E31AA" w:rsidRDefault="006C29B7" w:rsidP="008745F5">
      <w:pPr>
        <w:pStyle w:val="BodyText"/>
        <w:numPr>
          <w:ilvl w:val="2"/>
          <w:numId w:val="6"/>
        </w:numPr>
        <w:ind w:left="1080"/>
        <w:rPr>
          <w:lang w:val="en-GB" w:eastAsia="ja-JP"/>
        </w:rPr>
      </w:pPr>
      <w:r>
        <w:rPr>
          <w:lang w:val="en-GB" w:eastAsia="ja-JP"/>
        </w:rPr>
        <w:t>An example location in the North Sea</w:t>
      </w:r>
      <w:r w:rsidR="00423158">
        <w:rPr>
          <w:lang w:val="en-GB" w:eastAsia="ja-JP"/>
        </w:rPr>
        <w:t>, as it would appear in XML,</w:t>
      </w:r>
      <w:r>
        <w:rPr>
          <w:lang w:val="en-GB" w:eastAsia="ja-JP"/>
        </w:rPr>
        <w:t xml:space="preserve"> is “</w:t>
      </w:r>
      <w:r w:rsidRPr="007D59F6">
        <w:rPr>
          <w:b/>
          <w:lang w:val="en-GB" w:eastAsia="ja-JP"/>
        </w:rPr>
        <w:t>53.809394 2.12955</w:t>
      </w:r>
      <w:r>
        <w:rPr>
          <w:lang w:val="en-GB" w:eastAsia="ja-JP"/>
        </w:rPr>
        <w:t>”.</w:t>
      </w:r>
    </w:p>
    <w:p w:rsidR="004E31AA" w:rsidRDefault="004E31AA" w:rsidP="00EB422B">
      <w:pPr>
        <w:pStyle w:val="BodyText"/>
        <w:pBdr>
          <w:top w:val="single" w:sz="4" w:space="1" w:color="auto"/>
          <w:left w:val="single" w:sz="4" w:space="4" w:color="auto"/>
          <w:bottom w:val="single" w:sz="4" w:space="1" w:color="auto"/>
          <w:right w:val="single" w:sz="4" w:space="4" w:color="auto"/>
        </w:pBdr>
        <w:ind w:left="360" w:hanging="360"/>
        <w:rPr>
          <w:lang w:val="en-GB" w:eastAsia="ja-JP"/>
        </w:rPr>
      </w:pPr>
      <w:r>
        <w:rPr>
          <w:lang w:val="en-GB" w:eastAsia="ja-JP"/>
        </w:rPr>
        <w:t xml:space="preserve">In accordance with IETF </w:t>
      </w:r>
      <w:r w:rsidR="00181ECC">
        <w:rPr>
          <w:lang w:val="en-GB" w:eastAsia="ja-JP"/>
        </w:rPr>
        <w:t>RFC 5870</w:t>
      </w:r>
      <w:r>
        <w:rPr>
          <w:lang w:val="en-GB" w:eastAsia="ja-JP"/>
        </w:rPr>
        <w:t xml:space="preserve"> the following are </w:t>
      </w:r>
      <w:r w:rsidR="00BB00B2" w:rsidRPr="00C667E7">
        <w:rPr>
          <w:lang w:val="en-GB" w:eastAsia="ja-JP"/>
        </w:rPr>
        <w:t>recommended practice</w:t>
      </w:r>
      <w:r w:rsidR="00BB00B2">
        <w:rPr>
          <w:lang w:val="en-GB" w:eastAsia="ja-JP"/>
        </w:rPr>
        <w:t>s</w:t>
      </w:r>
      <w:r>
        <w:rPr>
          <w:lang w:val="en-GB" w:eastAsia="ja-JP"/>
        </w:rPr>
        <w:t>:</w:t>
      </w:r>
    </w:p>
    <w:p w:rsidR="00EB422B" w:rsidRDefault="00EB422B" w:rsidP="00EB422B">
      <w:pPr>
        <w:pStyle w:val="BodyText"/>
        <w:pBdr>
          <w:top w:val="single" w:sz="4" w:space="1" w:color="auto"/>
          <w:left w:val="single" w:sz="4" w:space="4" w:color="auto"/>
          <w:bottom w:val="single" w:sz="4" w:space="1" w:color="auto"/>
          <w:right w:val="single" w:sz="4" w:space="4" w:color="auto"/>
        </w:pBdr>
        <w:ind w:left="360" w:hanging="360"/>
        <w:rPr>
          <w:lang w:val="en-GB" w:eastAsia="ja-JP"/>
        </w:rPr>
      </w:pPr>
      <w:r>
        <w:rPr>
          <w:rFonts w:cs="Arial"/>
          <w:lang w:val="en-GB" w:eastAsia="ja-JP"/>
        </w:rPr>
        <w:t>●</w:t>
      </w:r>
      <w:r>
        <w:rPr>
          <w:lang w:val="en-GB" w:eastAsia="ja-JP"/>
        </w:rPr>
        <w:t xml:space="preserve"> The (geodetic) l</w:t>
      </w:r>
      <w:r w:rsidRPr="004E31AA">
        <w:rPr>
          <w:lang w:val="en-GB" w:eastAsia="ja-JP"/>
        </w:rPr>
        <w:t xml:space="preserve">ongitude of </w:t>
      </w:r>
      <w:r>
        <w:rPr>
          <w:lang w:val="en-GB" w:eastAsia="ja-JP"/>
        </w:rPr>
        <w:t>positions</w:t>
      </w:r>
      <w:r w:rsidRPr="004E31AA">
        <w:rPr>
          <w:lang w:val="en-GB" w:eastAsia="ja-JP"/>
        </w:rPr>
        <w:t xml:space="preserve"> reflecting the </w:t>
      </w:r>
      <w:r>
        <w:rPr>
          <w:lang w:val="en-GB" w:eastAsia="ja-JP"/>
        </w:rPr>
        <w:t xml:space="preserve">geographic </w:t>
      </w:r>
      <w:r w:rsidRPr="004E31AA">
        <w:rPr>
          <w:lang w:val="en-GB" w:eastAsia="ja-JP"/>
        </w:rPr>
        <w:t>poles (latitude set to -90</w:t>
      </w:r>
      <w:r w:rsidRPr="00467E62">
        <w:rPr>
          <w:lang w:val="en-GB" w:eastAsia="ja-JP"/>
        </w:rPr>
        <w:t>°</w:t>
      </w:r>
      <w:r w:rsidRPr="004E31AA">
        <w:rPr>
          <w:lang w:val="en-GB" w:eastAsia="ja-JP"/>
        </w:rPr>
        <w:t xml:space="preserve"> or 90</w:t>
      </w:r>
      <w:r w:rsidRPr="00467E62">
        <w:rPr>
          <w:lang w:val="en-GB" w:eastAsia="ja-JP"/>
        </w:rPr>
        <w:t>°</w:t>
      </w:r>
      <w:r w:rsidRPr="004E31AA">
        <w:rPr>
          <w:lang w:val="en-GB" w:eastAsia="ja-JP"/>
        </w:rPr>
        <w:t xml:space="preserve">) SHOULD be set to "0", although consumers MUST accept </w:t>
      </w:r>
      <w:r>
        <w:rPr>
          <w:lang w:val="en-GB" w:eastAsia="ja-JP"/>
        </w:rPr>
        <w:t>any (geodetic) longitude value from -180</w:t>
      </w:r>
      <w:r w:rsidRPr="00467E62">
        <w:rPr>
          <w:lang w:val="en-GB" w:eastAsia="ja-JP"/>
        </w:rPr>
        <w:t>°</w:t>
      </w:r>
      <w:r>
        <w:rPr>
          <w:lang w:val="en-GB" w:eastAsia="ja-JP"/>
        </w:rPr>
        <w:t xml:space="preserve"> through</w:t>
      </w:r>
      <w:r w:rsidRPr="004E31AA">
        <w:rPr>
          <w:lang w:val="en-GB" w:eastAsia="ja-JP"/>
        </w:rPr>
        <w:t xml:space="preserve"> 180</w:t>
      </w:r>
      <w:r w:rsidRPr="00467E62">
        <w:rPr>
          <w:lang w:val="en-GB" w:eastAsia="ja-JP"/>
        </w:rPr>
        <w:t>°</w:t>
      </w:r>
      <w:r w:rsidRPr="004E31AA">
        <w:rPr>
          <w:lang w:val="en-GB" w:eastAsia="ja-JP"/>
        </w:rPr>
        <w:t>.</w:t>
      </w:r>
    </w:p>
    <w:p w:rsidR="004E31AA" w:rsidRDefault="00EB422B" w:rsidP="00EB422B">
      <w:pPr>
        <w:pStyle w:val="BodyText"/>
        <w:pBdr>
          <w:top w:val="single" w:sz="4" w:space="1" w:color="auto"/>
          <w:left w:val="single" w:sz="4" w:space="4" w:color="auto"/>
          <w:bottom w:val="single" w:sz="4" w:space="1" w:color="auto"/>
          <w:right w:val="single" w:sz="4" w:space="4" w:color="auto"/>
        </w:pBdr>
        <w:ind w:left="360" w:hanging="360"/>
        <w:rPr>
          <w:lang w:val="en-GB" w:eastAsia="ja-JP"/>
        </w:rPr>
      </w:pPr>
      <w:r>
        <w:rPr>
          <w:rFonts w:cs="Arial"/>
          <w:lang w:val="en-GB" w:eastAsia="ja-JP"/>
        </w:rPr>
        <w:t>●</w:t>
      </w:r>
      <w:r>
        <w:rPr>
          <w:lang w:val="en-GB" w:eastAsia="ja-JP"/>
        </w:rPr>
        <w:t xml:space="preserve"> Where the (geodetic) latitude of a position</w:t>
      </w:r>
      <w:r w:rsidR="004E31AA" w:rsidRPr="004E31AA">
        <w:rPr>
          <w:lang w:val="en-GB" w:eastAsia="ja-JP"/>
        </w:rPr>
        <w:t xml:space="preserve"> is set to either -90</w:t>
      </w:r>
      <w:r w:rsidR="004E31AA" w:rsidRPr="00467E62">
        <w:rPr>
          <w:lang w:val="en-GB" w:eastAsia="ja-JP"/>
        </w:rPr>
        <w:t>°</w:t>
      </w:r>
      <w:r w:rsidR="004E31AA" w:rsidRPr="004E31AA">
        <w:rPr>
          <w:lang w:val="en-GB" w:eastAsia="ja-JP"/>
        </w:rPr>
        <w:t xml:space="preserve"> or 90</w:t>
      </w:r>
      <w:r w:rsidR="004E31AA" w:rsidRPr="00467E62">
        <w:rPr>
          <w:lang w:val="en-GB" w:eastAsia="ja-JP"/>
        </w:rPr>
        <w:t>°</w:t>
      </w:r>
      <w:r>
        <w:rPr>
          <w:lang w:val="en-GB" w:eastAsia="ja-JP"/>
        </w:rPr>
        <w:t xml:space="preserve">, the (geodetic) longitude </w:t>
      </w:r>
      <w:r w:rsidR="004E31AA" w:rsidRPr="004E31AA">
        <w:rPr>
          <w:lang w:val="en-GB" w:eastAsia="ja-JP"/>
        </w:rPr>
        <w:t>MUST be ignored in comparison operations ("poles case").</w:t>
      </w:r>
    </w:p>
    <w:p w:rsidR="004E31AA" w:rsidRPr="00467E62" w:rsidRDefault="00EB422B" w:rsidP="00EB422B">
      <w:pPr>
        <w:pStyle w:val="BodyText"/>
        <w:pBdr>
          <w:top w:val="single" w:sz="4" w:space="1" w:color="auto"/>
          <w:left w:val="single" w:sz="4" w:space="4" w:color="auto"/>
          <w:bottom w:val="single" w:sz="4" w:space="1" w:color="auto"/>
          <w:right w:val="single" w:sz="4" w:space="4" w:color="auto"/>
        </w:pBdr>
        <w:ind w:left="360" w:hanging="360"/>
        <w:rPr>
          <w:lang w:val="en-GB" w:eastAsia="ja-JP"/>
        </w:rPr>
      </w:pPr>
      <w:r>
        <w:rPr>
          <w:rFonts w:cs="Arial"/>
          <w:lang w:val="en-GB" w:eastAsia="ja-JP"/>
        </w:rPr>
        <w:t>●</w:t>
      </w:r>
      <w:r>
        <w:rPr>
          <w:lang w:val="en-GB" w:eastAsia="ja-JP"/>
        </w:rPr>
        <w:t xml:space="preserve"> A (geodetic) l</w:t>
      </w:r>
      <w:r w:rsidR="004E31AA" w:rsidRPr="004E31AA">
        <w:rPr>
          <w:lang w:val="en-GB" w:eastAsia="ja-JP"/>
        </w:rPr>
        <w:t>ongi</w:t>
      </w:r>
      <w:r>
        <w:rPr>
          <w:lang w:val="en-GB" w:eastAsia="ja-JP"/>
        </w:rPr>
        <w:t>tude of 180</w:t>
      </w:r>
      <w:r w:rsidRPr="00467E62">
        <w:rPr>
          <w:lang w:val="en-GB" w:eastAsia="ja-JP"/>
        </w:rPr>
        <w:t>°</w:t>
      </w:r>
      <w:r>
        <w:rPr>
          <w:lang w:val="en-GB" w:eastAsia="ja-JP"/>
        </w:rPr>
        <w:t xml:space="preserve"> </w:t>
      </w:r>
      <w:r w:rsidR="004E31AA" w:rsidRPr="004E31AA">
        <w:rPr>
          <w:lang w:val="en-GB" w:eastAsia="ja-JP"/>
        </w:rPr>
        <w:t xml:space="preserve">MUST be considered equal to a </w:t>
      </w:r>
      <w:r>
        <w:rPr>
          <w:lang w:val="en-GB" w:eastAsia="ja-JP"/>
        </w:rPr>
        <w:t>(geodetic) l</w:t>
      </w:r>
      <w:r w:rsidRPr="004E31AA">
        <w:rPr>
          <w:lang w:val="en-GB" w:eastAsia="ja-JP"/>
        </w:rPr>
        <w:t>ongi</w:t>
      </w:r>
      <w:r>
        <w:rPr>
          <w:lang w:val="en-GB" w:eastAsia="ja-JP"/>
        </w:rPr>
        <w:t>tude of -180</w:t>
      </w:r>
      <w:r w:rsidRPr="00467E62">
        <w:rPr>
          <w:lang w:val="en-GB" w:eastAsia="ja-JP"/>
        </w:rPr>
        <w:t>°</w:t>
      </w:r>
      <w:r>
        <w:rPr>
          <w:lang w:val="en-GB" w:eastAsia="ja-JP"/>
        </w:rPr>
        <w:t xml:space="preserve"> </w:t>
      </w:r>
      <w:r w:rsidR="004E31AA" w:rsidRPr="004E31AA">
        <w:rPr>
          <w:lang w:val="en-GB" w:eastAsia="ja-JP"/>
        </w:rPr>
        <w:t xml:space="preserve">for the purpose of </w:t>
      </w:r>
      <w:r w:rsidR="004E31AA">
        <w:rPr>
          <w:lang w:val="en-GB" w:eastAsia="ja-JP"/>
        </w:rPr>
        <w:t>position</w:t>
      </w:r>
      <w:r w:rsidR="004E31AA" w:rsidRPr="004E31AA">
        <w:rPr>
          <w:lang w:val="en-GB" w:eastAsia="ja-JP"/>
        </w:rPr>
        <w:t xml:space="preserve"> comparison </w:t>
      </w:r>
      <w:r w:rsidR="004F78E0">
        <w:rPr>
          <w:lang w:val="en-GB" w:eastAsia="ja-JP"/>
        </w:rPr>
        <w:t>(“date line case”</w:t>
      </w:r>
      <w:r w:rsidR="004E31AA" w:rsidRPr="004E31AA">
        <w:rPr>
          <w:lang w:val="en-GB" w:eastAsia="ja-JP"/>
        </w:rPr>
        <w:t>).</w:t>
      </w:r>
    </w:p>
    <w:p w:rsidR="00F609A3" w:rsidRDefault="00F609A3" w:rsidP="00F609A3">
      <w:pPr>
        <w:pStyle w:val="Heading4"/>
        <w:rPr>
          <w:lang w:val="en-GB" w:eastAsia="ja-JP"/>
        </w:rPr>
      </w:pPr>
      <w:bookmarkStart w:id="62" w:name="_Ref244073812"/>
      <w:r w:rsidRPr="00746DA5">
        <w:rPr>
          <w:lang w:val="en-GB" w:eastAsia="ja-JP"/>
        </w:rPr>
        <w:t>Geodetic</w:t>
      </w:r>
      <w:r>
        <w:rPr>
          <w:lang w:val="en-GB" w:eastAsia="ja-JP"/>
        </w:rPr>
        <w:t xml:space="preserve"> 3D</w:t>
      </w:r>
      <w:bookmarkEnd w:id="62"/>
      <w:r w:rsidR="00712424">
        <w:rPr>
          <w:lang w:val="en-GB" w:eastAsia="ja-JP"/>
        </w:rPr>
        <w:t xml:space="preserve"> CRS</w:t>
      </w:r>
    </w:p>
    <w:p w:rsidR="00F609A3" w:rsidRPr="006A156C" w:rsidRDefault="00D21559" w:rsidP="00F609A3">
      <w:pPr>
        <w:pStyle w:val="BodyText"/>
      </w:pPr>
      <w:r>
        <w:t>WGS 84</w:t>
      </w:r>
      <w:r w:rsidR="00F609A3">
        <w:t xml:space="preserve"> is a global reference system for identifying locations on the Earth and is defined in NIMA TR8350.2 </w:t>
      </w:r>
      <w:r w:rsidR="00F609A3">
        <w:rPr>
          <w:i/>
        </w:rPr>
        <w:t>Department of Defense World Geodetic System 1984 - Its Definition and Relationships with Local Geodetic Systems, 3</w:t>
      </w:r>
      <w:r w:rsidR="00F609A3">
        <w:rPr>
          <w:i/>
          <w:vertAlign w:val="superscript"/>
        </w:rPr>
        <w:t>rd</w:t>
      </w:r>
      <w:r w:rsidR="00F609A3">
        <w:rPr>
          <w:i/>
        </w:rPr>
        <w:t xml:space="preserve"> Edition, </w:t>
      </w:r>
      <w:r w:rsidR="00AC2AA3">
        <w:rPr>
          <w:i/>
        </w:rPr>
        <w:t>Amendment 2</w:t>
      </w:r>
      <w:r w:rsidR="00F609A3">
        <w:t xml:space="preserve">. In addition to </w:t>
      </w:r>
      <w:r>
        <w:t>WGS 84</w:t>
      </w:r>
      <w:r w:rsidR="00F609A3">
        <w:t xml:space="preserve">, there are also many localized “Earth reference systems” that specify a different, </w:t>
      </w:r>
      <w:r w:rsidR="008645FC">
        <w:t>usually geographically localized</w:t>
      </w:r>
      <w:r w:rsidR="00F609A3">
        <w:t>, geodetic datum.</w:t>
      </w:r>
    </w:p>
    <w:p w:rsidR="00175382" w:rsidRPr="007D0590" w:rsidRDefault="00F609A3" w:rsidP="00F609A3">
      <w:pPr>
        <w:pStyle w:val="BodyText"/>
      </w:pPr>
      <w:r w:rsidRPr="007D0590">
        <w:t xml:space="preserve">It is a </w:t>
      </w:r>
      <w:r w:rsidR="00BB00B2" w:rsidRPr="00C667E7">
        <w:rPr>
          <w:lang w:val="en-GB" w:eastAsia="ja-JP"/>
        </w:rPr>
        <w:t>recommended practice</w:t>
      </w:r>
      <w:r w:rsidR="00BB00B2">
        <w:rPr>
          <w:lang w:val="en-GB" w:eastAsia="ja-JP"/>
        </w:rPr>
        <w:t xml:space="preserve"> </w:t>
      </w:r>
      <w:r w:rsidRPr="007D0590">
        <w:t xml:space="preserve">that when a Geodetic 3D CRS is used that it be in accordance with World Geodetic </w:t>
      </w:r>
      <w:r w:rsidR="00175382" w:rsidRPr="007D0590">
        <w:t xml:space="preserve">System 1984 - Geographic, 3-Dimensional, as specified in </w:t>
      </w:r>
      <w:r w:rsidR="00175382">
        <w:t xml:space="preserve">NIMA TR8350.2 </w:t>
      </w:r>
      <w:r w:rsidR="00571C19">
        <w:t xml:space="preserve">(3rd Edition, Amendment </w:t>
      </w:r>
      <w:r w:rsidR="00AC2AA3">
        <w:t>2</w:t>
      </w:r>
      <w:r w:rsidR="00571C19">
        <w:t xml:space="preserve">) </w:t>
      </w:r>
      <w:r w:rsidR="00175382">
        <w:t xml:space="preserve">and </w:t>
      </w:r>
      <w:r w:rsidR="00175382" w:rsidRPr="007D0590">
        <w:t>identified by the URI:</w:t>
      </w:r>
    </w:p>
    <w:p w:rsidR="00175382" w:rsidRDefault="00175382" w:rsidP="002F00F2">
      <w:pPr>
        <w:pStyle w:val="BodyText"/>
        <w:ind w:left="720"/>
        <w:rPr>
          <w:lang w:val="en-GB" w:eastAsia="ja-JP"/>
        </w:rPr>
      </w:pPr>
      <w:r w:rsidRPr="0005708D">
        <w:rPr>
          <w:b/>
          <w:lang w:val="en-GB" w:eastAsia="ja-JP"/>
        </w:rPr>
        <w:t>http://</w:t>
      </w:r>
      <w:r w:rsidR="004F706C">
        <w:rPr>
          <w:b/>
          <w:lang w:val="en-GB" w:eastAsia="ja-JP"/>
        </w:rPr>
        <w:t>metadata.ces.mil</w:t>
      </w:r>
      <w:r w:rsidRPr="0005708D">
        <w:rPr>
          <w:b/>
          <w:lang w:val="en-GB" w:eastAsia="ja-JP"/>
        </w:rPr>
        <w:t>/mdr/ns/GSIP/crs/WGS84E_3D</w:t>
      </w:r>
    </w:p>
    <w:p w:rsidR="006A7DB3" w:rsidRDefault="006A7DB3" w:rsidP="006A7DB3">
      <w:pPr>
        <w:pStyle w:val="BodyText"/>
        <w:rPr>
          <w:lang w:val="en-GB" w:eastAsia="ja-JP"/>
        </w:rPr>
      </w:pPr>
      <w:r>
        <w:rPr>
          <w:lang w:val="en-GB" w:eastAsia="ja-JP"/>
        </w:rPr>
        <w:t xml:space="preserve">Instance documents conforming to the </w:t>
      </w:r>
      <w:r w:rsidR="00092895">
        <w:rPr>
          <w:lang w:val="en-GB" w:eastAsia="ja-JP"/>
        </w:rPr>
        <w:t xml:space="preserve">TSPI </w:t>
      </w:r>
      <w:r w:rsidR="006825FF">
        <w:rPr>
          <w:lang w:val="en-GB" w:eastAsia="ja-JP"/>
        </w:rPr>
        <w:t>Schema</w:t>
      </w:r>
      <w:r w:rsidR="00BC425E">
        <w:rPr>
          <w:lang w:val="en-GB" w:eastAsia="ja-JP"/>
        </w:rPr>
        <w:t xml:space="preserve"> </w:t>
      </w:r>
      <w:r>
        <w:rPr>
          <w:lang w:val="en-GB" w:eastAsia="ja-JP"/>
        </w:rPr>
        <w:t xml:space="preserve">may specify an alternative Geodetic 3D CRS if that CRS has been registered in the GSIP Governance Namespace in the </w:t>
      </w:r>
      <w:r w:rsidR="00ED55F7">
        <w:t>DoD Data Services Environment (DSE) Metadata Registry (MDR)</w:t>
      </w:r>
      <w:r>
        <w:rPr>
          <w:lang w:val="en-GB" w:eastAsia="ja-JP"/>
        </w:rPr>
        <w:t>.</w:t>
      </w:r>
    </w:p>
    <w:p w:rsidR="00175382" w:rsidRPr="0005708D" w:rsidRDefault="006A7DB3" w:rsidP="007D4207">
      <w:pPr>
        <w:pStyle w:val="BodyText"/>
        <w:rPr>
          <w:lang w:val="en-GB" w:eastAsia="ja-JP"/>
        </w:rPr>
      </w:pPr>
      <w:r>
        <w:rPr>
          <w:lang w:val="en-GB" w:eastAsia="ja-JP"/>
        </w:rPr>
        <w:t>All Geodetic 3D CRS share the following constraints:</w:t>
      </w:r>
    </w:p>
    <w:p w:rsidR="00175382" w:rsidRPr="00467E62" w:rsidRDefault="00175382" w:rsidP="008745F5">
      <w:pPr>
        <w:pStyle w:val="BodyText"/>
        <w:numPr>
          <w:ilvl w:val="0"/>
          <w:numId w:val="20"/>
        </w:numPr>
        <w:spacing w:after="60"/>
        <w:ind w:left="720"/>
        <w:rPr>
          <w:lang w:val="en-GB" w:eastAsia="ja-JP"/>
        </w:rPr>
      </w:pPr>
      <w:r w:rsidRPr="00467E62">
        <w:rPr>
          <w:lang w:val="en-GB" w:eastAsia="ja-JP"/>
        </w:rPr>
        <w:t xml:space="preserve">Latitude shall be </w:t>
      </w:r>
      <w:r>
        <w:rPr>
          <w:lang w:val="en-GB" w:eastAsia="ja-JP"/>
        </w:rPr>
        <w:t>a real value</w:t>
      </w:r>
      <w:r w:rsidRPr="00467E62">
        <w:rPr>
          <w:lang w:val="en-GB" w:eastAsia="ja-JP"/>
        </w:rPr>
        <w:t xml:space="preserve"> in the range</w:t>
      </w:r>
      <w:r>
        <w:rPr>
          <w:lang w:val="en-GB" w:eastAsia="ja-JP"/>
        </w:rPr>
        <w:t>:</w:t>
      </w:r>
      <w:r w:rsidRPr="00467E62">
        <w:rPr>
          <w:lang w:val="en-GB" w:eastAsia="ja-JP"/>
        </w:rPr>
        <w:t xml:space="preserve"> </w:t>
      </w:r>
      <w:r>
        <w:rPr>
          <w:lang w:val="en-GB" w:eastAsia="ja-JP"/>
        </w:rPr>
        <w:t xml:space="preserve"> -90.0</w:t>
      </w:r>
      <w:r w:rsidRPr="00467E62">
        <w:rPr>
          <w:lang w:val="en-GB" w:eastAsia="ja-JP"/>
        </w:rPr>
        <w:t xml:space="preserve"> &lt;= latitude &lt;=</w:t>
      </w:r>
      <w:r>
        <w:rPr>
          <w:lang w:val="en-GB" w:eastAsia="ja-JP"/>
        </w:rPr>
        <w:t xml:space="preserve"> +90.</w:t>
      </w:r>
      <w:r w:rsidR="007C606B">
        <w:rPr>
          <w:lang w:val="en-GB" w:eastAsia="ja-JP"/>
        </w:rPr>
        <w:t>0</w:t>
      </w:r>
    </w:p>
    <w:p w:rsidR="00175382" w:rsidRDefault="00175382" w:rsidP="008745F5">
      <w:pPr>
        <w:pStyle w:val="BodyText"/>
        <w:numPr>
          <w:ilvl w:val="0"/>
          <w:numId w:val="53"/>
        </w:numPr>
        <w:spacing w:after="60"/>
        <w:ind w:left="1094" w:hanging="187"/>
        <w:rPr>
          <w:lang w:val="en-GB" w:eastAsia="ja-JP"/>
        </w:rPr>
      </w:pPr>
      <w:r w:rsidRPr="00467E62">
        <w:rPr>
          <w:lang w:val="en-GB" w:eastAsia="ja-JP"/>
        </w:rPr>
        <w:t>North latitudes shall be positive</w:t>
      </w:r>
      <w:r>
        <w:rPr>
          <w:lang w:val="en-GB" w:eastAsia="ja-JP"/>
        </w:rPr>
        <w:t>;</w:t>
      </w:r>
      <w:r w:rsidRPr="00467E62">
        <w:rPr>
          <w:lang w:val="en-GB" w:eastAsia="ja-JP"/>
        </w:rPr>
        <w:t xml:space="preserve"> south latitudes shall be negative</w:t>
      </w:r>
      <w:r>
        <w:rPr>
          <w:lang w:val="en-GB" w:eastAsia="ja-JP"/>
        </w:rPr>
        <w:t>.</w:t>
      </w:r>
    </w:p>
    <w:p w:rsidR="00175382" w:rsidRDefault="00D21929" w:rsidP="008745F5">
      <w:pPr>
        <w:pStyle w:val="BodyText"/>
        <w:numPr>
          <w:ilvl w:val="2"/>
          <w:numId w:val="6"/>
        </w:numPr>
        <w:ind w:left="1080"/>
        <w:rPr>
          <w:lang w:val="en-GB" w:eastAsia="ja-JP"/>
        </w:rPr>
      </w:pPr>
      <w:r>
        <w:rPr>
          <w:lang w:val="en-GB" w:eastAsia="ja-JP"/>
        </w:rPr>
        <w:t>The unit of measure is arc degree (a planar angle)</w:t>
      </w:r>
      <w:r w:rsidR="00175382" w:rsidRPr="00467E62">
        <w:rPr>
          <w:lang w:val="en-GB" w:eastAsia="ja-JP"/>
        </w:rPr>
        <w:t>.</w:t>
      </w:r>
    </w:p>
    <w:p w:rsidR="00175382" w:rsidRDefault="00175382" w:rsidP="008745F5">
      <w:pPr>
        <w:pStyle w:val="BodyText"/>
        <w:numPr>
          <w:ilvl w:val="0"/>
          <w:numId w:val="20"/>
        </w:numPr>
        <w:ind w:left="720"/>
        <w:rPr>
          <w:lang w:val="en-GB" w:eastAsia="ja-JP"/>
        </w:rPr>
      </w:pPr>
      <w:r w:rsidRPr="00467E62">
        <w:rPr>
          <w:lang w:val="en-GB" w:eastAsia="ja-JP"/>
        </w:rPr>
        <w:t xml:space="preserve">Longitude shall be </w:t>
      </w:r>
      <w:r>
        <w:rPr>
          <w:lang w:val="en-GB" w:eastAsia="ja-JP"/>
        </w:rPr>
        <w:t>a real value</w:t>
      </w:r>
      <w:r w:rsidRPr="00467E62">
        <w:rPr>
          <w:lang w:val="en-GB" w:eastAsia="ja-JP"/>
        </w:rPr>
        <w:t xml:space="preserve"> in the range</w:t>
      </w:r>
      <w:r>
        <w:rPr>
          <w:lang w:val="en-GB" w:eastAsia="ja-JP"/>
        </w:rPr>
        <w:t>:</w:t>
      </w:r>
      <w:r w:rsidRPr="00467E62">
        <w:rPr>
          <w:lang w:val="en-GB" w:eastAsia="ja-JP"/>
        </w:rPr>
        <w:t xml:space="preserve"> </w:t>
      </w:r>
      <w:r>
        <w:rPr>
          <w:lang w:val="en-GB" w:eastAsia="ja-JP"/>
        </w:rPr>
        <w:t xml:space="preserve"> -180.0</w:t>
      </w:r>
      <w:r w:rsidRPr="00467E62">
        <w:rPr>
          <w:lang w:val="en-GB" w:eastAsia="ja-JP"/>
        </w:rPr>
        <w:t xml:space="preserve"> &lt;= longitude &lt;=</w:t>
      </w:r>
      <w:r>
        <w:rPr>
          <w:lang w:val="en-GB" w:eastAsia="ja-JP"/>
        </w:rPr>
        <w:t xml:space="preserve"> +180.0</w:t>
      </w:r>
      <w:r w:rsidRPr="00467E62">
        <w:rPr>
          <w:lang w:val="en-GB" w:eastAsia="ja-JP"/>
        </w:rPr>
        <w:t>; note that there are two equally acceptable values of longitude for the meridian opposite the prime meridian.</w:t>
      </w:r>
    </w:p>
    <w:p w:rsidR="007D4207" w:rsidRPr="007D4207" w:rsidRDefault="007D4207" w:rsidP="00A761EB">
      <w:pPr>
        <w:pStyle w:val="BodyText"/>
        <w:pBdr>
          <w:top w:val="single" w:sz="4" w:space="1" w:color="auto"/>
          <w:left w:val="single" w:sz="4" w:space="4" w:color="auto"/>
          <w:bottom w:val="single" w:sz="4" w:space="1" w:color="auto"/>
          <w:right w:val="single" w:sz="4" w:space="4" w:color="auto"/>
        </w:pBdr>
        <w:ind w:left="360" w:hanging="360"/>
        <w:rPr>
          <w:rFonts w:cs="Arial"/>
          <w:lang w:val="en-GB" w:eastAsia="ja-JP"/>
        </w:rPr>
      </w:pPr>
      <w:r>
        <w:rPr>
          <w:rFonts w:cs="Arial"/>
          <w:lang w:val="en-GB" w:eastAsia="ja-JP"/>
        </w:rPr>
        <w:t>●</w:t>
      </w:r>
      <w:r w:rsidRPr="007D4207">
        <w:rPr>
          <w:rFonts w:cs="Arial"/>
          <w:lang w:val="en-GB" w:eastAsia="ja-JP"/>
        </w:rPr>
        <w:t xml:space="preserve"> In accordance with ISO 6709:2008 it is a </w:t>
      </w:r>
      <w:r w:rsidR="00BB00B2" w:rsidRPr="00C667E7">
        <w:rPr>
          <w:lang w:val="en-GB" w:eastAsia="ja-JP"/>
        </w:rPr>
        <w:t>recommended practice</w:t>
      </w:r>
      <w:r w:rsidR="00BB00B2">
        <w:rPr>
          <w:lang w:val="en-GB" w:eastAsia="ja-JP"/>
        </w:rPr>
        <w:t xml:space="preserve"> </w:t>
      </w:r>
      <w:r w:rsidRPr="007D4207">
        <w:rPr>
          <w:rFonts w:cs="Arial"/>
          <w:lang w:val="en-GB" w:eastAsia="ja-JP"/>
        </w:rPr>
        <w:t>that the longitude value of -180° not be used.</w:t>
      </w:r>
    </w:p>
    <w:p w:rsidR="00175382" w:rsidRDefault="00175382" w:rsidP="008745F5">
      <w:pPr>
        <w:pStyle w:val="BodyText"/>
        <w:numPr>
          <w:ilvl w:val="0"/>
          <w:numId w:val="21"/>
        </w:numPr>
        <w:spacing w:after="60"/>
        <w:ind w:hanging="180"/>
        <w:rPr>
          <w:lang w:val="en-GB" w:eastAsia="ja-JP"/>
        </w:rPr>
      </w:pPr>
      <w:r w:rsidRPr="00BF71BE">
        <w:rPr>
          <w:lang w:val="en-GB" w:eastAsia="ja-JP"/>
        </w:rPr>
        <w:t>East longitudes shall be positive</w:t>
      </w:r>
      <w:r>
        <w:rPr>
          <w:lang w:val="en-GB" w:eastAsia="ja-JP"/>
        </w:rPr>
        <w:t>;</w:t>
      </w:r>
      <w:r w:rsidRPr="00BF71BE">
        <w:rPr>
          <w:lang w:val="en-GB" w:eastAsia="ja-JP"/>
        </w:rPr>
        <w:t xml:space="preserve"> west longitudes shall be negative</w:t>
      </w:r>
      <w:r>
        <w:rPr>
          <w:lang w:val="en-GB" w:eastAsia="ja-JP"/>
        </w:rPr>
        <w:t>.</w:t>
      </w:r>
    </w:p>
    <w:p w:rsidR="00175382" w:rsidRPr="00A174C7" w:rsidRDefault="00D21929" w:rsidP="008745F5">
      <w:pPr>
        <w:pStyle w:val="BodyText"/>
        <w:numPr>
          <w:ilvl w:val="0"/>
          <w:numId w:val="21"/>
        </w:numPr>
        <w:ind w:hanging="180"/>
        <w:rPr>
          <w:lang w:val="en-GB" w:eastAsia="ja-JP"/>
        </w:rPr>
      </w:pPr>
      <w:r>
        <w:rPr>
          <w:lang w:val="en-GB" w:eastAsia="ja-JP"/>
        </w:rPr>
        <w:t>The unit of measure is arc degree (a planar angle)</w:t>
      </w:r>
      <w:r w:rsidR="00175382" w:rsidRPr="00A174C7">
        <w:rPr>
          <w:lang w:val="en-GB" w:eastAsia="ja-JP"/>
        </w:rPr>
        <w:t>.</w:t>
      </w:r>
    </w:p>
    <w:p w:rsidR="00175382" w:rsidRPr="00BF71BE" w:rsidRDefault="00175382" w:rsidP="008745F5">
      <w:pPr>
        <w:pStyle w:val="BodyText"/>
        <w:numPr>
          <w:ilvl w:val="0"/>
          <w:numId w:val="20"/>
        </w:numPr>
        <w:spacing w:after="60"/>
        <w:ind w:left="720"/>
        <w:rPr>
          <w:lang w:val="en-GB" w:eastAsia="ja-JP"/>
        </w:rPr>
      </w:pPr>
      <w:r>
        <w:rPr>
          <w:lang w:val="en-GB" w:eastAsia="ja-JP"/>
        </w:rPr>
        <w:t>H</w:t>
      </w:r>
      <w:r w:rsidRPr="00BF71BE">
        <w:rPr>
          <w:lang w:val="en-GB" w:eastAsia="ja-JP"/>
        </w:rPr>
        <w:t xml:space="preserve">eight </w:t>
      </w:r>
      <w:r>
        <w:rPr>
          <w:lang w:val="en-GB" w:eastAsia="ja-JP"/>
        </w:rPr>
        <w:t>shall be</w:t>
      </w:r>
      <w:r w:rsidRPr="00BF71BE">
        <w:rPr>
          <w:lang w:val="en-GB" w:eastAsia="ja-JP"/>
        </w:rPr>
        <w:t xml:space="preserve"> </w:t>
      </w:r>
      <w:r>
        <w:rPr>
          <w:lang w:val="en-GB" w:eastAsia="ja-JP"/>
        </w:rPr>
        <w:t>a real value along an axis perpendicular to the local ellipsoid tangent plane (“</w:t>
      </w:r>
      <w:r w:rsidRPr="00BF71BE">
        <w:rPr>
          <w:lang w:val="en-GB" w:eastAsia="ja-JP"/>
        </w:rPr>
        <w:t xml:space="preserve">height above </w:t>
      </w:r>
      <w:r>
        <w:rPr>
          <w:lang w:val="en-GB" w:eastAsia="ja-JP"/>
        </w:rPr>
        <w:t xml:space="preserve">the </w:t>
      </w:r>
      <w:r w:rsidRPr="00BF71BE">
        <w:rPr>
          <w:lang w:val="en-GB" w:eastAsia="ja-JP"/>
        </w:rPr>
        <w:t>ellipsoid</w:t>
      </w:r>
      <w:r>
        <w:rPr>
          <w:lang w:val="en-GB" w:eastAsia="ja-JP"/>
        </w:rPr>
        <w:t>”).</w:t>
      </w:r>
      <w:r w:rsidR="00AF70A9">
        <w:rPr>
          <w:rStyle w:val="FootnoteReference"/>
          <w:lang w:val="en-GB" w:eastAsia="ja-JP"/>
        </w:rPr>
        <w:footnoteReference w:id="21"/>
      </w:r>
    </w:p>
    <w:p w:rsidR="00175382" w:rsidRDefault="00175382" w:rsidP="008745F5">
      <w:pPr>
        <w:pStyle w:val="BodyText"/>
        <w:numPr>
          <w:ilvl w:val="0"/>
          <w:numId w:val="22"/>
        </w:numPr>
        <w:spacing w:after="60"/>
        <w:ind w:left="1080" w:hanging="180"/>
        <w:rPr>
          <w:lang w:val="en-GB" w:eastAsia="ja-JP"/>
        </w:rPr>
      </w:pPr>
      <w:r>
        <w:rPr>
          <w:lang w:val="en-GB" w:eastAsia="ja-JP"/>
        </w:rPr>
        <w:t>Positions above the</w:t>
      </w:r>
      <w:r w:rsidRPr="00BF71BE">
        <w:rPr>
          <w:lang w:val="en-GB" w:eastAsia="ja-JP"/>
        </w:rPr>
        <w:t xml:space="preserve"> </w:t>
      </w:r>
      <w:r>
        <w:rPr>
          <w:lang w:val="en-GB" w:eastAsia="ja-JP"/>
        </w:rPr>
        <w:t xml:space="preserve">ellipsoid </w:t>
      </w:r>
      <w:r w:rsidRPr="00BF71BE">
        <w:rPr>
          <w:lang w:val="en-GB" w:eastAsia="ja-JP"/>
        </w:rPr>
        <w:t>shall be positive</w:t>
      </w:r>
      <w:r>
        <w:rPr>
          <w:lang w:val="en-GB" w:eastAsia="ja-JP"/>
        </w:rPr>
        <w:t>;</w:t>
      </w:r>
      <w:r w:rsidRPr="00BF71BE">
        <w:rPr>
          <w:lang w:val="en-GB" w:eastAsia="ja-JP"/>
        </w:rPr>
        <w:t xml:space="preserve"> </w:t>
      </w:r>
      <w:r>
        <w:rPr>
          <w:lang w:val="en-GB" w:eastAsia="ja-JP"/>
        </w:rPr>
        <w:t>positions below the ellipsoid</w:t>
      </w:r>
      <w:r w:rsidRPr="00BF71BE">
        <w:rPr>
          <w:lang w:val="en-GB" w:eastAsia="ja-JP"/>
        </w:rPr>
        <w:t xml:space="preserve"> shall be negative</w:t>
      </w:r>
      <w:r>
        <w:rPr>
          <w:lang w:val="en-GB" w:eastAsia="ja-JP"/>
        </w:rPr>
        <w:t>.</w:t>
      </w:r>
    </w:p>
    <w:p w:rsidR="00175382" w:rsidRPr="00A174C7" w:rsidRDefault="00D21929" w:rsidP="008745F5">
      <w:pPr>
        <w:pStyle w:val="BodyText"/>
        <w:numPr>
          <w:ilvl w:val="0"/>
          <w:numId w:val="22"/>
        </w:numPr>
        <w:ind w:left="1080" w:hanging="180"/>
        <w:rPr>
          <w:lang w:val="en-GB" w:eastAsia="ja-JP"/>
        </w:rPr>
      </w:pPr>
      <w:r>
        <w:rPr>
          <w:lang w:val="en-GB" w:eastAsia="ja-JP"/>
        </w:rPr>
        <w:t xml:space="preserve">The unit of measure is </w:t>
      </w:r>
      <w:r w:rsidR="00B74281">
        <w:rPr>
          <w:lang w:val="en-GB" w:eastAsia="ja-JP"/>
        </w:rPr>
        <w:t>metre</w:t>
      </w:r>
      <w:r>
        <w:rPr>
          <w:lang w:val="en-GB" w:eastAsia="ja-JP"/>
        </w:rPr>
        <w:t xml:space="preserve"> (a length)</w:t>
      </w:r>
      <w:r w:rsidR="00175382" w:rsidRPr="00A174C7">
        <w:rPr>
          <w:lang w:val="en-GB" w:eastAsia="ja-JP"/>
        </w:rPr>
        <w:t>.</w:t>
      </w:r>
    </w:p>
    <w:p w:rsidR="007D59F6" w:rsidRDefault="00175382" w:rsidP="008745F5">
      <w:pPr>
        <w:pStyle w:val="BodyText"/>
        <w:numPr>
          <w:ilvl w:val="0"/>
          <w:numId w:val="20"/>
        </w:numPr>
        <w:spacing w:after="60"/>
        <w:ind w:left="720"/>
        <w:rPr>
          <w:lang w:val="en-GB" w:eastAsia="ja-JP"/>
        </w:rPr>
      </w:pPr>
      <w:r>
        <w:rPr>
          <w:lang w:val="en-GB" w:eastAsia="ja-JP"/>
        </w:rPr>
        <w:t xml:space="preserve">In an XML instance document this </w:t>
      </w:r>
      <w:r w:rsidR="00455E9B">
        <w:rPr>
          <w:lang w:val="en-GB" w:eastAsia="ja-JP"/>
        </w:rPr>
        <w:t>coordinate tuple</w:t>
      </w:r>
      <w:r>
        <w:rPr>
          <w:lang w:val="en-GB" w:eastAsia="ja-JP"/>
        </w:rPr>
        <w:t xml:space="preserve"> is encoded as three decimal values separated by single space characters in the coordinate order of Latitude and then Longitude and then Height.</w:t>
      </w:r>
    </w:p>
    <w:p w:rsidR="00175382" w:rsidRPr="00BF71BE" w:rsidRDefault="006C29B7" w:rsidP="008745F5">
      <w:pPr>
        <w:pStyle w:val="BodyText"/>
        <w:numPr>
          <w:ilvl w:val="0"/>
          <w:numId w:val="28"/>
        </w:numPr>
        <w:ind w:left="1080" w:hanging="180"/>
        <w:rPr>
          <w:lang w:val="en-GB" w:eastAsia="ja-JP"/>
        </w:rPr>
      </w:pPr>
      <w:r>
        <w:rPr>
          <w:lang w:val="en-GB" w:eastAsia="ja-JP"/>
        </w:rPr>
        <w:t>An example location in the North Sea at sea level</w:t>
      </w:r>
      <w:r w:rsidR="00423158">
        <w:rPr>
          <w:lang w:val="en-GB" w:eastAsia="ja-JP"/>
        </w:rPr>
        <w:t>, as it would appear in XML,</w:t>
      </w:r>
      <w:r>
        <w:rPr>
          <w:lang w:val="en-GB" w:eastAsia="ja-JP"/>
        </w:rPr>
        <w:t xml:space="preserve"> is “</w:t>
      </w:r>
      <w:r w:rsidRPr="007D59F6">
        <w:rPr>
          <w:b/>
          <w:lang w:val="en-GB" w:eastAsia="ja-JP"/>
        </w:rPr>
        <w:t>53.809394 2.12955 73.0</w:t>
      </w:r>
      <w:r>
        <w:rPr>
          <w:lang w:val="en-GB" w:eastAsia="ja-JP"/>
        </w:rPr>
        <w:t>”.</w:t>
      </w:r>
    </w:p>
    <w:p w:rsidR="007D4207" w:rsidRDefault="007D4207" w:rsidP="007D4207">
      <w:pPr>
        <w:pStyle w:val="BodyText"/>
        <w:pBdr>
          <w:top w:val="single" w:sz="4" w:space="1" w:color="auto"/>
          <w:left w:val="single" w:sz="4" w:space="4" w:color="auto"/>
          <w:bottom w:val="single" w:sz="4" w:space="1" w:color="auto"/>
          <w:right w:val="single" w:sz="4" w:space="4" w:color="auto"/>
        </w:pBdr>
        <w:ind w:left="360" w:hanging="360"/>
        <w:rPr>
          <w:lang w:val="en-GB" w:eastAsia="ja-JP"/>
        </w:rPr>
      </w:pPr>
      <w:r>
        <w:rPr>
          <w:lang w:val="en-GB" w:eastAsia="ja-JP"/>
        </w:rPr>
        <w:t xml:space="preserve">In accordance with IETF </w:t>
      </w:r>
      <w:r w:rsidR="00B15023">
        <w:rPr>
          <w:lang w:val="en-GB" w:eastAsia="ja-JP"/>
        </w:rPr>
        <w:t xml:space="preserve">RFC 5870 </w:t>
      </w:r>
      <w:r>
        <w:rPr>
          <w:lang w:val="en-GB" w:eastAsia="ja-JP"/>
        </w:rPr>
        <w:t xml:space="preserve">the following are </w:t>
      </w:r>
      <w:r w:rsidR="00BB00B2" w:rsidRPr="00C667E7">
        <w:rPr>
          <w:lang w:val="en-GB" w:eastAsia="ja-JP"/>
        </w:rPr>
        <w:t>recommended practice</w:t>
      </w:r>
      <w:r w:rsidR="00BB00B2">
        <w:rPr>
          <w:lang w:val="en-GB" w:eastAsia="ja-JP"/>
        </w:rPr>
        <w:t>s</w:t>
      </w:r>
      <w:r>
        <w:rPr>
          <w:lang w:val="en-GB" w:eastAsia="ja-JP"/>
        </w:rPr>
        <w:t>:</w:t>
      </w:r>
    </w:p>
    <w:p w:rsidR="007D4207" w:rsidRDefault="007D4207" w:rsidP="007D4207">
      <w:pPr>
        <w:pStyle w:val="BodyText"/>
        <w:pBdr>
          <w:top w:val="single" w:sz="4" w:space="1" w:color="auto"/>
          <w:left w:val="single" w:sz="4" w:space="4" w:color="auto"/>
          <w:bottom w:val="single" w:sz="4" w:space="1" w:color="auto"/>
          <w:right w:val="single" w:sz="4" w:space="4" w:color="auto"/>
        </w:pBdr>
        <w:ind w:left="360" w:hanging="360"/>
        <w:rPr>
          <w:lang w:val="en-GB" w:eastAsia="ja-JP"/>
        </w:rPr>
      </w:pPr>
      <w:r w:rsidRPr="007D4207">
        <w:rPr>
          <w:lang w:val="en-GB" w:eastAsia="ja-JP"/>
        </w:rPr>
        <w:t>●</w:t>
      </w:r>
      <w:r>
        <w:rPr>
          <w:lang w:val="en-GB" w:eastAsia="ja-JP"/>
        </w:rPr>
        <w:t xml:space="preserve"> The (geodetic) l</w:t>
      </w:r>
      <w:r w:rsidRPr="004E31AA">
        <w:rPr>
          <w:lang w:val="en-GB" w:eastAsia="ja-JP"/>
        </w:rPr>
        <w:t xml:space="preserve">ongitude of </w:t>
      </w:r>
      <w:r>
        <w:rPr>
          <w:lang w:val="en-GB" w:eastAsia="ja-JP"/>
        </w:rPr>
        <w:t>positions</w:t>
      </w:r>
      <w:r w:rsidRPr="004E31AA">
        <w:rPr>
          <w:lang w:val="en-GB" w:eastAsia="ja-JP"/>
        </w:rPr>
        <w:t xml:space="preserve"> reflecting the </w:t>
      </w:r>
      <w:r>
        <w:rPr>
          <w:lang w:val="en-GB" w:eastAsia="ja-JP"/>
        </w:rPr>
        <w:t xml:space="preserve">geographic </w:t>
      </w:r>
      <w:r w:rsidRPr="004E31AA">
        <w:rPr>
          <w:lang w:val="en-GB" w:eastAsia="ja-JP"/>
        </w:rPr>
        <w:t>poles (latitude set to -90</w:t>
      </w:r>
      <w:r w:rsidRPr="00467E62">
        <w:rPr>
          <w:lang w:val="en-GB" w:eastAsia="ja-JP"/>
        </w:rPr>
        <w:t>°</w:t>
      </w:r>
      <w:r w:rsidRPr="004E31AA">
        <w:rPr>
          <w:lang w:val="en-GB" w:eastAsia="ja-JP"/>
        </w:rPr>
        <w:t xml:space="preserve"> or 90</w:t>
      </w:r>
      <w:r w:rsidRPr="00467E62">
        <w:rPr>
          <w:lang w:val="en-GB" w:eastAsia="ja-JP"/>
        </w:rPr>
        <w:t>°</w:t>
      </w:r>
      <w:r w:rsidRPr="004E31AA">
        <w:rPr>
          <w:lang w:val="en-GB" w:eastAsia="ja-JP"/>
        </w:rPr>
        <w:t xml:space="preserve">) SHOULD be set to "0", although consumers MUST accept </w:t>
      </w:r>
      <w:r>
        <w:rPr>
          <w:lang w:val="en-GB" w:eastAsia="ja-JP"/>
        </w:rPr>
        <w:t>any (geodetic) longitude value from -180</w:t>
      </w:r>
      <w:r w:rsidRPr="00467E62">
        <w:rPr>
          <w:lang w:val="en-GB" w:eastAsia="ja-JP"/>
        </w:rPr>
        <w:t>°</w:t>
      </w:r>
      <w:r>
        <w:rPr>
          <w:lang w:val="en-GB" w:eastAsia="ja-JP"/>
        </w:rPr>
        <w:t xml:space="preserve"> through</w:t>
      </w:r>
      <w:r w:rsidRPr="004E31AA">
        <w:rPr>
          <w:lang w:val="en-GB" w:eastAsia="ja-JP"/>
        </w:rPr>
        <w:t xml:space="preserve"> 180</w:t>
      </w:r>
      <w:r w:rsidRPr="00467E62">
        <w:rPr>
          <w:lang w:val="en-GB" w:eastAsia="ja-JP"/>
        </w:rPr>
        <w:t>°</w:t>
      </w:r>
      <w:r w:rsidRPr="004E31AA">
        <w:rPr>
          <w:lang w:val="en-GB" w:eastAsia="ja-JP"/>
        </w:rPr>
        <w:t>.</w:t>
      </w:r>
    </w:p>
    <w:p w:rsidR="007D4207" w:rsidRDefault="007D4207" w:rsidP="007D4207">
      <w:pPr>
        <w:pStyle w:val="BodyText"/>
        <w:pBdr>
          <w:top w:val="single" w:sz="4" w:space="1" w:color="auto"/>
          <w:left w:val="single" w:sz="4" w:space="4" w:color="auto"/>
          <w:bottom w:val="single" w:sz="4" w:space="1" w:color="auto"/>
          <w:right w:val="single" w:sz="4" w:space="4" w:color="auto"/>
        </w:pBdr>
        <w:ind w:left="360" w:hanging="360"/>
        <w:rPr>
          <w:lang w:val="en-GB" w:eastAsia="ja-JP"/>
        </w:rPr>
      </w:pPr>
      <w:r w:rsidRPr="007D4207">
        <w:rPr>
          <w:lang w:val="en-GB" w:eastAsia="ja-JP"/>
        </w:rPr>
        <w:t>●</w:t>
      </w:r>
      <w:r>
        <w:rPr>
          <w:lang w:val="en-GB" w:eastAsia="ja-JP"/>
        </w:rPr>
        <w:t xml:space="preserve"> Where the (geodetic) latitude of a position</w:t>
      </w:r>
      <w:r w:rsidRPr="004E31AA">
        <w:rPr>
          <w:lang w:val="en-GB" w:eastAsia="ja-JP"/>
        </w:rPr>
        <w:t xml:space="preserve"> is set to either -90</w:t>
      </w:r>
      <w:r w:rsidRPr="00467E62">
        <w:rPr>
          <w:lang w:val="en-GB" w:eastAsia="ja-JP"/>
        </w:rPr>
        <w:t>°</w:t>
      </w:r>
      <w:r w:rsidRPr="004E31AA">
        <w:rPr>
          <w:lang w:val="en-GB" w:eastAsia="ja-JP"/>
        </w:rPr>
        <w:t xml:space="preserve"> or 90</w:t>
      </w:r>
      <w:r w:rsidRPr="00467E62">
        <w:rPr>
          <w:lang w:val="en-GB" w:eastAsia="ja-JP"/>
        </w:rPr>
        <w:t>°</w:t>
      </w:r>
      <w:r>
        <w:rPr>
          <w:lang w:val="en-GB" w:eastAsia="ja-JP"/>
        </w:rPr>
        <w:t xml:space="preserve">, the (geodetic) longitude </w:t>
      </w:r>
      <w:r w:rsidRPr="004E31AA">
        <w:rPr>
          <w:lang w:val="en-GB" w:eastAsia="ja-JP"/>
        </w:rPr>
        <w:t>MUST be ignored in comparison operations ("poles case").</w:t>
      </w:r>
    </w:p>
    <w:p w:rsidR="007D4207" w:rsidRPr="00467E62" w:rsidRDefault="007D4207" w:rsidP="007D4207">
      <w:pPr>
        <w:pStyle w:val="BodyText"/>
        <w:pBdr>
          <w:top w:val="single" w:sz="4" w:space="1" w:color="auto"/>
          <w:left w:val="single" w:sz="4" w:space="4" w:color="auto"/>
          <w:bottom w:val="single" w:sz="4" w:space="1" w:color="auto"/>
          <w:right w:val="single" w:sz="4" w:space="4" w:color="auto"/>
        </w:pBdr>
        <w:ind w:left="360" w:hanging="360"/>
        <w:rPr>
          <w:lang w:val="en-GB" w:eastAsia="ja-JP"/>
        </w:rPr>
      </w:pPr>
      <w:r w:rsidRPr="007D4207">
        <w:rPr>
          <w:lang w:val="en-GB" w:eastAsia="ja-JP"/>
        </w:rPr>
        <w:t>●</w:t>
      </w:r>
      <w:r>
        <w:rPr>
          <w:lang w:val="en-GB" w:eastAsia="ja-JP"/>
        </w:rPr>
        <w:t xml:space="preserve"> A (geodetic) l</w:t>
      </w:r>
      <w:r w:rsidRPr="004E31AA">
        <w:rPr>
          <w:lang w:val="en-GB" w:eastAsia="ja-JP"/>
        </w:rPr>
        <w:t>ongi</w:t>
      </w:r>
      <w:r>
        <w:rPr>
          <w:lang w:val="en-GB" w:eastAsia="ja-JP"/>
        </w:rPr>
        <w:t>tude of 180</w:t>
      </w:r>
      <w:r w:rsidRPr="00467E62">
        <w:rPr>
          <w:lang w:val="en-GB" w:eastAsia="ja-JP"/>
        </w:rPr>
        <w:t>°</w:t>
      </w:r>
      <w:r>
        <w:rPr>
          <w:lang w:val="en-GB" w:eastAsia="ja-JP"/>
        </w:rPr>
        <w:t xml:space="preserve"> </w:t>
      </w:r>
      <w:r w:rsidRPr="004E31AA">
        <w:rPr>
          <w:lang w:val="en-GB" w:eastAsia="ja-JP"/>
        </w:rPr>
        <w:t xml:space="preserve">MUST be considered equal to a </w:t>
      </w:r>
      <w:r>
        <w:rPr>
          <w:lang w:val="en-GB" w:eastAsia="ja-JP"/>
        </w:rPr>
        <w:t>(geodetic) l</w:t>
      </w:r>
      <w:r w:rsidRPr="004E31AA">
        <w:rPr>
          <w:lang w:val="en-GB" w:eastAsia="ja-JP"/>
        </w:rPr>
        <w:t>ongi</w:t>
      </w:r>
      <w:r>
        <w:rPr>
          <w:lang w:val="en-GB" w:eastAsia="ja-JP"/>
        </w:rPr>
        <w:t>tude of -180</w:t>
      </w:r>
      <w:r w:rsidRPr="00467E62">
        <w:rPr>
          <w:lang w:val="en-GB" w:eastAsia="ja-JP"/>
        </w:rPr>
        <w:t>°</w:t>
      </w:r>
      <w:r>
        <w:rPr>
          <w:lang w:val="en-GB" w:eastAsia="ja-JP"/>
        </w:rPr>
        <w:t xml:space="preserve"> </w:t>
      </w:r>
      <w:r w:rsidRPr="004E31AA">
        <w:rPr>
          <w:lang w:val="en-GB" w:eastAsia="ja-JP"/>
        </w:rPr>
        <w:t xml:space="preserve">for the purpose of </w:t>
      </w:r>
      <w:r>
        <w:rPr>
          <w:lang w:val="en-GB" w:eastAsia="ja-JP"/>
        </w:rPr>
        <w:t>position</w:t>
      </w:r>
      <w:r w:rsidRPr="004E31AA">
        <w:rPr>
          <w:lang w:val="en-GB" w:eastAsia="ja-JP"/>
        </w:rPr>
        <w:t xml:space="preserve"> comparison </w:t>
      </w:r>
      <w:r w:rsidR="004F78E0">
        <w:rPr>
          <w:lang w:val="en-GB" w:eastAsia="ja-JP"/>
        </w:rPr>
        <w:t>(“date line case”</w:t>
      </w:r>
      <w:r w:rsidRPr="004E31AA">
        <w:rPr>
          <w:lang w:val="en-GB" w:eastAsia="ja-JP"/>
        </w:rPr>
        <w:t>).</w:t>
      </w:r>
    </w:p>
    <w:p w:rsidR="002F00F2" w:rsidRDefault="002F00F2" w:rsidP="002F00F2">
      <w:pPr>
        <w:pStyle w:val="Heading4"/>
        <w:rPr>
          <w:lang w:val="en-GB" w:eastAsia="ja-JP"/>
        </w:rPr>
      </w:pPr>
      <w:bookmarkStart w:id="63" w:name="_Ref244073815"/>
      <w:r w:rsidRPr="00746DA5">
        <w:rPr>
          <w:lang w:val="en-GB" w:eastAsia="ja-JP"/>
        </w:rPr>
        <w:t>Geo</w:t>
      </w:r>
      <w:r>
        <w:rPr>
          <w:lang w:val="en-GB" w:eastAsia="ja-JP"/>
        </w:rPr>
        <w:t>centric 3D</w:t>
      </w:r>
      <w:bookmarkEnd w:id="63"/>
      <w:r w:rsidR="00712424">
        <w:rPr>
          <w:lang w:val="en-GB" w:eastAsia="ja-JP"/>
        </w:rPr>
        <w:t xml:space="preserve"> CRS</w:t>
      </w:r>
    </w:p>
    <w:p w:rsidR="002F00F2" w:rsidRPr="006A156C" w:rsidRDefault="00D21559" w:rsidP="002F00F2">
      <w:pPr>
        <w:pStyle w:val="BodyText"/>
      </w:pPr>
      <w:r>
        <w:t>WGS 84</w:t>
      </w:r>
      <w:r w:rsidR="002F00F2">
        <w:t xml:space="preserve"> is a global reference system for identifying locations on the Earth and is defined in NIMA TR8350.2 </w:t>
      </w:r>
      <w:r w:rsidR="002F00F2">
        <w:rPr>
          <w:i/>
        </w:rPr>
        <w:t>Department of Defense World Geodetic System 1984 - Its Definition and Relationships with Local Geodetic Systems, 3</w:t>
      </w:r>
      <w:r w:rsidR="002F00F2">
        <w:rPr>
          <w:i/>
          <w:vertAlign w:val="superscript"/>
        </w:rPr>
        <w:t>rd</w:t>
      </w:r>
      <w:r w:rsidR="002F00F2">
        <w:rPr>
          <w:i/>
        </w:rPr>
        <w:t xml:space="preserve"> Edition, </w:t>
      </w:r>
      <w:r w:rsidR="00AC2AA3">
        <w:rPr>
          <w:i/>
        </w:rPr>
        <w:t>Amendment 2</w:t>
      </w:r>
      <w:r w:rsidR="002F00F2">
        <w:t>.</w:t>
      </w:r>
    </w:p>
    <w:p w:rsidR="00175382" w:rsidRPr="007D0590" w:rsidRDefault="00AD5B3D" w:rsidP="002F00F2">
      <w:pPr>
        <w:pStyle w:val="BodyText"/>
      </w:pPr>
      <w:r w:rsidRPr="007D0590">
        <w:t>When a</w:t>
      </w:r>
      <w:r w:rsidR="002F00F2" w:rsidRPr="007D0590">
        <w:t xml:space="preserve"> Geodetic 3D CRS is used </w:t>
      </w:r>
      <w:r w:rsidRPr="007D0590">
        <w:t xml:space="preserve">it shall </w:t>
      </w:r>
      <w:r w:rsidR="002F00F2" w:rsidRPr="007D0590">
        <w:t xml:space="preserve">be in accordance with </w:t>
      </w:r>
      <w:r w:rsidR="00175382" w:rsidRPr="007D0590">
        <w:t xml:space="preserve">World Geodetic System 1984 - Earth Centered, Earth Fixed (ECEF), as specified in </w:t>
      </w:r>
      <w:r w:rsidR="00175382">
        <w:t xml:space="preserve">NIMA TR8350.2 </w:t>
      </w:r>
      <w:r w:rsidR="00571C19">
        <w:t xml:space="preserve">(3rd Edition, Amendment </w:t>
      </w:r>
      <w:r w:rsidR="00AC2AA3">
        <w:t>2</w:t>
      </w:r>
      <w:r w:rsidR="00571C19">
        <w:t xml:space="preserve">) </w:t>
      </w:r>
      <w:r w:rsidR="00175382">
        <w:t xml:space="preserve">and </w:t>
      </w:r>
      <w:r w:rsidR="00175382" w:rsidRPr="007D0590">
        <w:t>identified by the URI:</w:t>
      </w:r>
    </w:p>
    <w:p w:rsidR="00175382" w:rsidRDefault="00175382" w:rsidP="002F00F2">
      <w:pPr>
        <w:pStyle w:val="BodyText"/>
        <w:ind w:left="720"/>
        <w:rPr>
          <w:lang w:val="en-GB" w:eastAsia="ja-JP"/>
        </w:rPr>
      </w:pPr>
      <w:r>
        <w:rPr>
          <w:lang w:val="en-GB" w:eastAsia="ja-JP"/>
        </w:rPr>
        <w:t xml:space="preserve"> </w:t>
      </w:r>
      <w:r w:rsidRPr="00BF71BE">
        <w:rPr>
          <w:b/>
          <w:lang w:val="en-GB" w:eastAsia="ja-JP"/>
        </w:rPr>
        <w:t>http://</w:t>
      </w:r>
      <w:r w:rsidR="004F706C">
        <w:rPr>
          <w:b/>
          <w:lang w:val="en-GB" w:eastAsia="ja-JP"/>
        </w:rPr>
        <w:t>metadata.ces.mil</w:t>
      </w:r>
      <w:r w:rsidRPr="00BF71BE">
        <w:rPr>
          <w:b/>
          <w:lang w:val="en-GB" w:eastAsia="ja-JP"/>
        </w:rPr>
        <w:t>/mdr/ns/GSIP/crs/WGS84C_3D</w:t>
      </w:r>
    </w:p>
    <w:p w:rsidR="00175382" w:rsidRDefault="00175382" w:rsidP="002F00F2">
      <w:pPr>
        <w:pStyle w:val="BodyText"/>
        <w:rPr>
          <w:lang w:val="en-GB" w:eastAsia="ja-JP"/>
        </w:rPr>
      </w:pPr>
      <w:r>
        <w:rPr>
          <w:lang w:val="en-GB" w:eastAsia="ja-JP"/>
        </w:rPr>
        <w:t>where:</w:t>
      </w:r>
    </w:p>
    <w:p w:rsidR="00CA705D" w:rsidRPr="000E3489" w:rsidRDefault="00CA705D" w:rsidP="000E3489">
      <w:pPr>
        <w:pStyle w:val="ListParagraph"/>
        <w:numPr>
          <w:ilvl w:val="0"/>
          <w:numId w:val="23"/>
        </w:numPr>
        <w:spacing w:after="60"/>
        <w:ind w:left="720"/>
        <w:contextualSpacing w:val="0"/>
        <w:rPr>
          <w:sz w:val="18"/>
          <w:szCs w:val="18"/>
          <w:lang w:val="en-GB" w:eastAsia="ja-JP"/>
        </w:rPr>
      </w:pPr>
      <w:r w:rsidRPr="000E3489">
        <w:rPr>
          <w:sz w:val="18"/>
          <w:szCs w:val="18"/>
          <w:lang w:val="en-GB" w:eastAsia="ja-JP"/>
        </w:rPr>
        <w:t>Origin = Earth’s center of mass.</w:t>
      </w:r>
    </w:p>
    <w:p w:rsidR="00CA705D" w:rsidRPr="000E3489" w:rsidRDefault="00CA705D" w:rsidP="000E3489">
      <w:pPr>
        <w:pStyle w:val="ListParagraph"/>
        <w:numPr>
          <w:ilvl w:val="0"/>
          <w:numId w:val="23"/>
        </w:numPr>
        <w:spacing w:after="60"/>
        <w:ind w:left="720"/>
        <w:contextualSpacing w:val="0"/>
        <w:rPr>
          <w:sz w:val="18"/>
          <w:szCs w:val="18"/>
          <w:lang w:val="en-GB" w:eastAsia="ja-JP"/>
        </w:rPr>
      </w:pPr>
      <w:r w:rsidRPr="000E3489">
        <w:rPr>
          <w:sz w:val="18"/>
          <w:szCs w:val="18"/>
          <w:lang w:val="en-GB" w:eastAsia="ja-JP"/>
        </w:rPr>
        <w:t>Z-Axis = The directi</w:t>
      </w:r>
      <w:r w:rsidRPr="00CA705D">
        <w:rPr>
          <w:sz w:val="18"/>
          <w:szCs w:val="18"/>
          <w:lang w:val="en-GB" w:eastAsia="ja-JP"/>
        </w:rPr>
        <w:t xml:space="preserve">on of the IERS Reference Pole. </w:t>
      </w:r>
      <w:r w:rsidRPr="000E3489">
        <w:rPr>
          <w:sz w:val="18"/>
          <w:szCs w:val="18"/>
          <w:lang w:val="en-GB" w:eastAsia="ja-JP"/>
        </w:rPr>
        <w:t>This direction corresponds to the direction of the BIH Conventional Terrestrial Pole</w:t>
      </w:r>
      <w:r w:rsidR="000E3489">
        <w:rPr>
          <w:rStyle w:val="FootnoteReference"/>
          <w:sz w:val="18"/>
          <w:szCs w:val="18"/>
          <w:lang w:val="en-GB" w:eastAsia="ja-JP"/>
        </w:rPr>
        <w:footnoteReference w:id="22"/>
      </w:r>
      <w:r w:rsidRPr="000E3489">
        <w:rPr>
          <w:sz w:val="18"/>
          <w:szCs w:val="18"/>
          <w:lang w:val="en-GB" w:eastAsia="ja-JP"/>
        </w:rPr>
        <w:t xml:space="preserve"> (epoch 1984.0) with an uncertainty of 0.005”.</w:t>
      </w:r>
    </w:p>
    <w:p w:rsidR="00CA705D" w:rsidRPr="000E3489" w:rsidRDefault="00CA705D" w:rsidP="000E3489">
      <w:pPr>
        <w:pStyle w:val="ListParagraph"/>
        <w:numPr>
          <w:ilvl w:val="0"/>
          <w:numId w:val="23"/>
        </w:numPr>
        <w:spacing w:after="60"/>
        <w:ind w:left="720"/>
        <w:contextualSpacing w:val="0"/>
        <w:rPr>
          <w:sz w:val="18"/>
          <w:szCs w:val="18"/>
          <w:lang w:val="en-GB" w:eastAsia="ja-JP"/>
        </w:rPr>
      </w:pPr>
      <w:r w:rsidRPr="000E3489">
        <w:rPr>
          <w:sz w:val="18"/>
          <w:szCs w:val="18"/>
          <w:lang w:val="en-GB" w:eastAsia="ja-JP"/>
        </w:rPr>
        <w:t>X-Axis = Intersection of the IERS Reference Meridian and the plane passing through the or</w:t>
      </w:r>
      <w:r w:rsidRPr="00CA705D">
        <w:rPr>
          <w:sz w:val="18"/>
          <w:szCs w:val="18"/>
          <w:lang w:val="en-GB" w:eastAsia="ja-JP"/>
        </w:rPr>
        <w:t xml:space="preserve">igin and normal to the Z-Axis. </w:t>
      </w:r>
      <w:r w:rsidRPr="000E3489">
        <w:rPr>
          <w:sz w:val="18"/>
          <w:szCs w:val="18"/>
          <w:lang w:val="en-GB" w:eastAsia="ja-JP"/>
        </w:rPr>
        <w:t xml:space="preserve">The </w:t>
      </w:r>
      <w:r w:rsidR="0070540D" w:rsidRPr="00C30A3F">
        <w:rPr>
          <w:sz w:val="18"/>
          <w:szCs w:val="18"/>
          <w:lang w:val="en-GB" w:eastAsia="ja-JP"/>
        </w:rPr>
        <w:t xml:space="preserve">IERS Reference Meridian </w:t>
      </w:r>
      <w:r w:rsidRPr="000E3489">
        <w:rPr>
          <w:sz w:val="18"/>
          <w:szCs w:val="18"/>
          <w:lang w:val="en-GB" w:eastAsia="ja-JP"/>
        </w:rPr>
        <w:t>is coincident with the BIH Zero Meridian with an uncertainty of 0.005”.</w:t>
      </w:r>
    </w:p>
    <w:p w:rsidR="00CA705D" w:rsidRPr="000E3489" w:rsidRDefault="00CA705D" w:rsidP="000E3489">
      <w:pPr>
        <w:pStyle w:val="ListParagraph"/>
        <w:numPr>
          <w:ilvl w:val="0"/>
          <w:numId w:val="23"/>
        </w:numPr>
        <w:spacing w:after="60"/>
        <w:ind w:left="720"/>
        <w:contextualSpacing w:val="0"/>
        <w:rPr>
          <w:sz w:val="18"/>
          <w:szCs w:val="18"/>
          <w:lang w:val="en-GB" w:eastAsia="ja-JP"/>
        </w:rPr>
      </w:pPr>
      <w:r w:rsidRPr="000E3489">
        <w:rPr>
          <w:sz w:val="18"/>
          <w:szCs w:val="18"/>
          <w:lang w:val="en-GB" w:eastAsia="ja-JP"/>
        </w:rPr>
        <w:t>Y-Axis = Completes a right-handed, Earth-Centered Earth-Fixed orthogonal coordinate system.</w:t>
      </w:r>
    </w:p>
    <w:p w:rsidR="007D59F6" w:rsidRDefault="00175382" w:rsidP="008745F5">
      <w:pPr>
        <w:pStyle w:val="BodyText"/>
        <w:numPr>
          <w:ilvl w:val="0"/>
          <w:numId w:val="23"/>
        </w:numPr>
        <w:spacing w:after="60"/>
        <w:ind w:left="720"/>
        <w:rPr>
          <w:lang w:val="en-GB" w:eastAsia="ja-JP"/>
        </w:rPr>
      </w:pPr>
      <w:r>
        <w:rPr>
          <w:lang w:val="en-GB" w:eastAsia="ja-JP"/>
        </w:rPr>
        <w:t xml:space="preserve">In an XML instance document this </w:t>
      </w:r>
      <w:r w:rsidR="00455E9B">
        <w:rPr>
          <w:lang w:val="en-GB" w:eastAsia="ja-JP"/>
        </w:rPr>
        <w:t>coordinate tuple</w:t>
      </w:r>
      <w:r>
        <w:rPr>
          <w:lang w:val="en-GB" w:eastAsia="ja-JP"/>
        </w:rPr>
        <w:t xml:space="preserve"> is encoded as three decimal values separated by single space characters in the coordinate order of </w:t>
      </w:r>
      <w:r w:rsidR="002F00F2">
        <w:rPr>
          <w:lang w:val="en-GB" w:eastAsia="ja-JP"/>
        </w:rPr>
        <w:t xml:space="preserve">geocentric </w:t>
      </w:r>
      <w:r>
        <w:rPr>
          <w:lang w:val="en-GB" w:eastAsia="ja-JP"/>
        </w:rPr>
        <w:t xml:space="preserve">X and then </w:t>
      </w:r>
      <w:r w:rsidR="002F00F2">
        <w:rPr>
          <w:lang w:val="en-GB" w:eastAsia="ja-JP"/>
        </w:rPr>
        <w:t xml:space="preserve">geocentric </w:t>
      </w:r>
      <w:r>
        <w:rPr>
          <w:lang w:val="en-GB" w:eastAsia="ja-JP"/>
        </w:rPr>
        <w:t xml:space="preserve">Y and then </w:t>
      </w:r>
      <w:r w:rsidR="002F00F2">
        <w:rPr>
          <w:lang w:val="en-GB" w:eastAsia="ja-JP"/>
        </w:rPr>
        <w:t xml:space="preserve">geocentric </w:t>
      </w:r>
      <w:r>
        <w:rPr>
          <w:lang w:val="en-GB" w:eastAsia="ja-JP"/>
        </w:rPr>
        <w:t>Z.</w:t>
      </w:r>
    </w:p>
    <w:p w:rsidR="00175382" w:rsidRPr="00BF71BE" w:rsidRDefault="002F00F2" w:rsidP="008745F5">
      <w:pPr>
        <w:pStyle w:val="BodyText"/>
        <w:numPr>
          <w:ilvl w:val="0"/>
          <w:numId w:val="29"/>
        </w:numPr>
        <w:ind w:left="1080" w:hanging="180"/>
        <w:rPr>
          <w:lang w:val="en-GB" w:eastAsia="ja-JP"/>
        </w:rPr>
      </w:pPr>
      <w:r>
        <w:rPr>
          <w:lang w:val="en-GB" w:eastAsia="ja-JP"/>
        </w:rPr>
        <w:t>An example location in the North Sea</w:t>
      </w:r>
      <w:r w:rsidR="00423158">
        <w:rPr>
          <w:lang w:val="en-GB" w:eastAsia="ja-JP"/>
        </w:rPr>
        <w:t>, as it would appear in XML,</w:t>
      </w:r>
      <w:r>
        <w:rPr>
          <w:lang w:val="en-GB" w:eastAsia="ja-JP"/>
        </w:rPr>
        <w:t xml:space="preserve"> is “</w:t>
      </w:r>
      <w:r w:rsidRPr="00E74CFF">
        <w:rPr>
          <w:b/>
          <w:lang w:val="en-GB" w:eastAsia="ja-JP"/>
        </w:rPr>
        <w:t>3771793.97 140253.34 5124304.35</w:t>
      </w:r>
      <w:r>
        <w:rPr>
          <w:lang w:val="en-GB" w:eastAsia="ja-JP"/>
        </w:rPr>
        <w:t>”.</w:t>
      </w:r>
    </w:p>
    <w:p w:rsidR="006970A7" w:rsidRDefault="006970A7" w:rsidP="006970A7">
      <w:pPr>
        <w:pStyle w:val="Heading4"/>
        <w:ind w:left="1008" w:hanging="1008"/>
        <w:rPr>
          <w:lang w:val="en-GB" w:eastAsia="ja-JP"/>
        </w:rPr>
      </w:pPr>
      <w:bookmarkStart w:id="64" w:name="_Ref243701629"/>
      <w:bookmarkStart w:id="65" w:name="_Ref244672059"/>
      <w:r w:rsidRPr="00A5467E">
        <w:rPr>
          <w:lang w:val="en-GB" w:eastAsia="ja-JP"/>
        </w:rPr>
        <w:t>Vertical</w:t>
      </w:r>
      <w:bookmarkEnd w:id="64"/>
      <w:r w:rsidR="00F418EA">
        <w:rPr>
          <w:lang w:val="en-GB" w:eastAsia="ja-JP"/>
        </w:rPr>
        <w:t xml:space="preserve"> CRS</w:t>
      </w:r>
      <w:bookmarkEnd w:id="65"/>
    </w:p>
    <w:p w:rsidR="006970A7" w:rsidRPr="00BD3FAB" w:rsidRDefault="00BD3FAB" w:rsidP="00BD3FAB">
      <w:pPr>
        <w:pStyle w:val="Heading5A"/>
        <w:rPr>
          <w:szCs w:val="18"/>
        </w:rPr>
      </w:pPr>
      <w:r>
        <w:t>Introduction</w:t>
      </w:r>
    </w:p>
    <w:p w:rsidR="006970A7" w:rsidRDefault="00BC425E" w:rsidP="006970A7">
      <w:pPr>
        <w:pStyle w:val="BodyText"/>
        <w:rPr>
          <w:lang w:val="en-GB" w:eastAsia="ja-JP"/>
        </w:rPr>
      </w:pPr>
      <w:r>
        <w:t>In this</w:t>
      </w:r>
      <w:r w:rsidR="006970A7">
        <w:t xml:space="preserve"> </w:t>
      </w:r>
      <w:r w:rsidR="00934230">
        <w:t>TSPI</w:t>
      </w:r>
      <w:r w:rsidR="006970A7">
        <w:t xml:space="preserve"> </w:t>
      </w:r>
      <w:r>
        <w:t xml:space="preserve">specification </w:t>
      </w:r>
      <w:r w:rsidR="006970A7">
        <w:t>most</w:t>
      </w:r>
      <w:r w:rsidR="006970A7" w:rsidRPr="00E67E07">
        <w:rPr>
          <w:lang w:val="en-GB" w:eastAsia="ja-JP"/>
        </w:rPr>
        <w:t xml:space="preserve"> commonly the Vertical CRS will be based on the geoid, thus the coordinate is an </w:t>
      </w:r>
      <w:r w:rsidR="006970A7">
        <w:rPr>
          <w:lang w:val="en-GB" w:eastAsia="ja-JP"/>
        </w:rPr>
        <w:t xml:space="preserve">orthometric height or </w:t>
      </w:r>
      <w:r w:rsidR="006970A7" w:rsidRPr="00E67E07">
        <w:rPr>
          <w:lang w:val="en-GB" w:eastAsia="ja-JP"/>
        </w:rPr>
        <w:t>altitude</w:t>
      </w:r>
      <w:r w:rsidR="006970A7">
        <w:rPr>
          <w:lang w:val="en-GB" w:eastAsia="ja-JP"/>
        </w:rPr>
        <w:t>; less commonly the Vertical CRS will be based on a sounding datum, in which case the third coordinate is a depth</w:t>
      </w:r>
      <w:r w:rsidR="00D421A5">
        <w:rPr>
          <w:lang w:val="en-GB" w:eastAsia="ja-JP"/>
        </w:rPr>
        <w:t xml:space="preserve"> (meaning positive downwards)</w:t>
      </w:r>
      <w:r w:rsidR="006970A7">
        <w:rPr>
          <w:lang w:val="en-GB" w:eastAsia="ja-JP"/>
        </w:rPr>
        <w:t>.</w:t>
      </w:r>
    </w:p>
    <w:p w:rsidR="006970A7" w:rsidRDefault="00BC425E" w:rsidP="006970A7">
      <w:pPr>
        <w:pStyle w:val="BodyText"/>
        <w:rPr>
          <w:lang w:val="en-GB" w:eastAsia="ja-JP"/>
        </w:rPr>
      </w:pPr>
      <w:r>
        <w:rPr>
          <w:lang w:val="en-GB" w:eastAsia="ja-JP"/>
        </w:rPr>
        <w:t xml:space="preserve">This specification </w:t>
      </w:r>
      <w:r w:rsidR="006970A7">
        <w:rPr>
          <w:lang w:val="en-GB" w:eastAsia="ja-JP"/>
        </w:rPr>
        <w:t xml:space="preserve">supports three Vertical CRS: Earth </w:t>
      </w:r>
      <w:r w:rsidR="00DA01A3">
        <w:rPr>
          <w:lang w:val="en-GB" w:eastAsia="ja-JP"/>
        </w:rPr>
        <w:t>Gravitational Model</w:t>
      </w:r>
      <w:r w:rsidR="006970A7">
        <w:rPr>
          <w:lang w:val="en-GB" w:eastAsia="ja-JP"/>
        </w:rPr>
        <w:t xml:space="preserve"> 1996 (EGM96), Earth </w:t>
      </w:r>
      <w:r w:rsidR="00DA01A3">
        <w:rPr>
          <w:lang w:val="en-GB" w:eastAsia="ja-JP"/>
        </w:rPr>
        <w:t>Gravitational Model</w:t>
      </w:r>
      <w:r w:rsidR="006970A7">
        <w:rPr>
          <w:lang w:val="en-GB" w:eastAsia="ja-JP"/>
        </w:rPr>
        <w:t xml:space="preserve"> 2008 (</w:t>
      </w:r>
      <w:r w:rsidR="00A26E34">
        <w:rPr>
          <w:lang w:val="en-GB" w:eastAsia="ja-JP"/>
        </w:rPr>
        <w:t>EGM08</w:t>
      </w:r>
      <w:r w:rsidR="006970A7">
        <w:rPr>
          <w:lang w:val="en-GB" w:eastAsia="ja-JP"/>
        </w:rPr>
        <w:t>) and Mean Sea Level (MSL).</w:t>
      </w:r>
      <w:r w:rsidR="006970A7">
        <w:rPr>
          <w:rStyle w:val="FootnoteReference"/>
          <w:lang w:val="en-GB" w:eastAsia="ja-JP"/>
        </w:rPr>
        <w:footnoteReference w:id="23"/>
      </w:r>
      <w:r w:rsidR="006970A7">
        <w:rPr>
          <w:lang w:val="en-GB" w:eastAsia="ja-JP"/>
        </w:rPr>
        <w:t xml:space="preserve"> These are used in the specification of corresponding Compound Geodetic 2D + Vertical CRS.</w:t>
      </w:r>
    </w:p>
    <w:p w:rsidR="006970A7" w:rsidRDefault="006970A7" w:rsidP="006970A7">
      <w:pPr>
        <w:pStyle w:val="BodyText"/>
        <w:rPr>
          <w:lang w:val="en-GB" w:eastAsia="ja-JP"/>
        </w:rPr>
      </w:pPr>
      <w:r>
        <w:rPr>
          <w:lang w:val="en-GB" w:eastAsia="ja-JP"/>
        </w:rPr>
        <w:t xml:space="preserve">Instance documents conforming to the </w:t>
      </w:r>
      <w:r w:rsidR="00092895">
        <w:rPr>
          <w:lang w:val="en-GB" w:eastAsia="ja-JP"/>
        </w:rPr>
        <w:t xml:space="preserve">TSPI </w:t>
      </w:r>
      <w:r w:rsidR="006825FF">
        <w:rPr>
          <w:lang w:val="en-GB" w:eastAsia="ja-JP"/>
        </w:rPr>
        <w:t>Schema</w:t>
      </w:r>
      <w:r w:rsidR="00BC425E">
        <w:rPr>
          <w:lang w:val="en-GB" w:eastAsia="ja-JP"/>
        </w:rPr>
        <w:t xml:space="preserve"> </w:t>
      </w:r>
      <w:r>
        <w:rPr>
          <w:lang w:val="en-GB" w:eastAsia="ja-JP"/>
        </w:rPr>
        <w:t xml:space="preserve">may specify an alternative Vertical CRS if that CRS has been registered in the GSIP Governance Namespace in the </w:t>
      </w:r>
      <w:r w:rsidR="00D421A5">
        <w:t>DoD Data Services Environment (DSE) Metadata Registry (MDR)</w:t>
      </w:r>
      <w:r>
        <w:rPr>
          <w:lang w:val="en-GB" w:eastAsia="ja-JP"/>
        </w:rPr>
        <w:t>.</w:t>
      </w:r>
    </w:p>
    <w:p w:rsidR="006970A7" w:rsidRPr="00BD3FAB" w:rsidRDefault="006970A7" w:rsidP="00BD3FAB">
      <w:pPr>
        <w:pStyle w:val="Heading5A"/>
      </w:pPr>
      <w:bookmarkStart w:id="66" w:name="_Ref244073820"/>
      <w:r w:rsidRPr="00BD3FAB">
        <w:t xml:space="preserve">Earth </w:t>
      </w:r>
      <w:r w:rsidR="00DA01A3">
        <w:t>Gravitational Model</w:t>
      </w:r>
      <w:r w:rsidRPr="00BD3FAB">
        <w:t xml:space="preserve"> 1996</w:t>
      </w:r>
      <w:bookmarkEnd w:id="66"/>
    </w:p>
    <w:p w:rsidR="006970A7" w:rsidRPr="0005708D" w:rsidRDefault="006970A7" w:rsidP="006970A7">
      <w:pPr>
        <w:pStyle w:val="BodyText"/>
        <w:rPr>
          <w:lang w:val="en-GB" w:eastAsia="ja-JP"/>
        </w:rPr>
      </w:pPr>
      <w:r>
        <w:rPr>
          <w:lang w:val="en-GB" w:eastAsia="ja-JP"/>
        </w:rPr>
        <w:t xml:space="preserve">It is </w:t>
      </w:r>
      <w:r w:rsidR="00C41EB5">
        <w:rPr>
          <w:lang w:val="en-GB" w:eastAsia="ja-JP"/>
        </w:rPr>
        <w:t>current</w:t>
      </w:r>
      <w:r w:rsidR="00BB00B2" w:rsidRPr="00C667E7">
        <w:rPr>
          <w:lang w:val="en-GB" w:eastAsia="ja-JP"/>
        </w:rPr>
        <w:t xml:space="preserve"> practice</w:t>
      </w:r>
      <w:r w:rsidR="00BB00B2">
        <w:rPr>
          <w:lang w:val="en-GB" w:eastAsia="ja-JP"/>
        </w:rPr>
        <w:t xml:space="preserve"> </w:t>
      </w:r>
      <w:r>
        <w:rPr>
          <w:lang w:val="en-GB" w:eastAsia="ja-JP"/>
        </w:rPr>
        <w:t xml:space="preserve">that when a Vertical CRS is used that it be in accordance with the Earth </w:t>
      </w:r>
      <w:r w:rsidR="00DA01A3">
        <w:rPr>
          <w:lang w:val="en-GB" w:eastAsia="ja-JP"/>
        </w:rPr>
        <w:t>Gravitational Model</w:t>
      </w:r>
      <w:r>
        <w:rPr>
          <w:lang w:val="en-GB" w:eastAsia="ja-JP"/>
        </w:rPr>
        <w:t xml:space="preserve"> 1996 (EGM96), as specified in </w:t>
      </w:r>
      <w:r w:rsidRPr="007D0590">
        <w:rPr>
          <w:lang w:val="en-GB" w:eastAsia="ja-JP"/>
        </w:rPr>
        <w:t xml:space="preserve">NIMA TR8350.2 </w:t>
      </w:r>
      <w:r>
        <w:rPr>
          <w:lang w:val="en-GB" w:eastAsia="ja-JP"/>
        </w:rPr>
        <w:t xml:space="preserve">(3rd Edition, Amendment </w:t>
      </w:r>
      <w:r w:rsidR="00AC2AA3">
        <w:rPr>
          <w:lang w:val="en-GB" w:eastAsia="ja-JP"/>
        </w:rPr>
        <w:t>2</w:t>
      </w:r>
      <w:r>
        <w:rPr>
          <w:lang w:val="en-GB" w:eastAsia="ja-JP"/>
        </w:rPr>
        <w:t>).</w:t>
      </w:r>
      <w:r w:rsidRPr="007D0590">
        <w:rPr>
          <w:lang w:val="en-GB" w:eastAsia="ja-JP"/>
        </w:rPr>
        <w:t xml:space="preserve"> </w:t>
      </w:r>
      <w:r>
        <w:rPr>
          <w:lang w:val="en-GB" w:eastAsia="ja-JP"/>
        </w:rPr>
        <w:t>This Vertical CRS is</w:t>
      </w:r>
      <w:r w:rsidRPr="007D0590">
        <w:rPr>
          <w:lang w:val="en-GB" w:eastAsia="ja-JP"/>
        </w:rPr>
        <w:t xml:space="preserve"> identified by one of two URIs depending on whether the coordinate is a height or depth value:</w:t>
      </w:r>
    </w:p>
    <w:p w:rsidR="006970A7" w:rsidRDefault="006970A7" w:rsidP="006970A7">
      <w:pPr>
        <w:pStyle w:val="BodyText"/>
        <w:spacing w:after="0"/>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/mdr/ns/GSIP/crs/</w:t>
      </w:r>
      <w:r>
        <w:rPr>
          <w:b/>
          <w:lang w:val="en-GB" w:eastAsia="ja-JP"/>
        </w:rPr>
        <w:t>EGM96_H</w:t>
      </w:r>
    </w:p>
    <w:p w:rsidR="006970A7" w:rsidRDefault="006970A7" w:rsidP="006970A7">
      <w:pPr>
        <w:pStyle w:val="BodyText"/>
        <w:ind w:left="720"/>
        <w:rPr>
          <w:b/>
          <w:lang w:val="en-GB" w:eastAsia="ja-JP"/>
        </w:rPr>
      </w:pPr>
      <w:r w:rsidRPr="00BF71BE">
        <w:rPr>
          <w:b/>
          <w:lang w:val="en-GB" w:eastAsia="ja-JP"/>
        </w:rPr>
        <w:t>http://</w:t>
      </w:r>
      <w:r w:rsidR="004F706C">
        <w:rPr>
          <w:b/>
          <w:lang w:val="en-GB" w:eastAsia="ja-JP"/>
        </w:rPr>
        <w:t>metadata.ces.mil</w:t>
      </w:r>
      <w:r w:rsidRPr="00BF71BE">
        <w:rPr>
          <w:b/>
          <w:lang w:val="en-GB" w:eastAsia="ja-JP"/>
        </w:rPr>
        <w:t>/mdr/</w:t>
      </w:r>
      <w:r>
        <w:rPr>
          <w:b/>
          <w:lang w:val="en-GB" w:eastAsia="ja-JP"/>
        </w:rPr>
        <w:t>ns/GSIP/crs/EGM96_D</w:t>
      </w:r>
    </w:p>
    <w:p w:rsidR="006970A7" w:rsidRPr="00BD3FAB" w:rsidRDefault="006970A7" w:rsidP="00BD3FAB">
      <w:pPr>
        <w:pStyle w:val="Heading5A"/>
      </w:pPr>
      <w:bookmarkStart w:id="67" w:name="_Ref244073821"/>
      <w:r w:rsidRPr="00BD3FAB">
        <w:t xml:space="preserve">Earth </w:t>
      </w:r>
      <w:r w:rsidR="00DA01A3">
        <w:t>Gravitational Model</w:t>
      </w:r>
      <w:r w:rsidRPr="00BD3FAB">
        <w:t xml:space="preserve"> 2008</w:t>
      </w:r>
      <w:bookmarkEnd w:id="67"/>
    </w:p>
    <w:p w:rsidR="006970A7" w:rsidRPr="0005708D" w:rsidRDefault="006970A7" w:rsidP="006970A7">
      <w:pPr>
        <w:pStyle w:val="BodyText"/>
        <w:rPr>
          <w:lang w:val="en-GB" w:eastAsia="ja-JP"/>
        </w:rPr>
      </w:pPr>
      <w:r>
        <w:rPr>
          <w:lang w:val="en-GB" w:eastAsia="ja-JP"/>
        </w:rPr>
        <w:t xml:space="preserve">It is an </w:t>
      </w:r>
      <w:r w:rsidRPr="007D0590">
        <w:rPr>
          <w:i/>
          <w:lang w:val="en-GB" w:eastAsia="ja-JP"/>
        </w:rPr>
        <w:t>emerging practice</w:t>
      </w:r>
      <w:r>
        <w:rPr>
          <w:lang w:val="en-GB" w:eastAsia="ja-JP"/>
        </w:rPr>
        <w:t xml:space="preserve"> that when a Vertical CRS is used that it be in accordance with the Earth </w:t>
      </w:r>
      <w:r w:rsidR="00DA01A3">
        <w:rPr>
          <w:lang w:val="en-GB" w:eastAsia="ja-JP"/>
        </w:rPr>
        <w:t>Gravitational Model</w:t>
      </w:r>
      <w:r>
        <w:rPr>
          <w:lang w:val="en-GB" w:eastAsia="ja-JP"/>
        </w:rPr>
        <w:t xml:space="preserve"> 2008 (</w:t>
      </w:r>
      <w:r w:rsidR="00A26E34">
        <w:rPr>
          <w:lang w:val="en-GB" w:eastAsia="ja-JP"/>
        </w:rPr>
        <w:t>EGM08</w:t>
      </w:r>
      <w:r>
        <w:rPr>
          <w:lang w:val="en-GB" w:eastAsia="ja-JP"/>
        </w:rPr>
        <w:t>). This Vertical CRS is</w:t>
      </w:r>
      <w:r w:rsidRPr="007D0590">
        <w:rPr>
          <w:lang w:val="en-GB" w:eastAsia="ja-JP"/>
        </w:rPr>
        <w:t xml:space="preserve"> identified by one of two URIs depending on whether the coordinate is a height or depth value:</w:t>
      </w:r>
    </w:p>
    <w:p w:rsidR="006970A7" w:rsidRDefault="006970A7" w:rsidP="006970A7">
      <w:pPr>
        <w:pStyle w:val="BodyText"/>
        <w:spacing w:after="0"/>
        <w:ind w:left="720"/>
        <w:rPr>
          <w:lang w:val="en-GB" w:eastAsia="ja-JP"/>
        </w:rPr>
      </w:pPr>
      <w:r w:rsidRPr="00BF71BE">
        <w:rPr>
          <w:b/>
          <w:lang w:val="en-GB" w:eastAsia="ja-JP"/>
        </w:rPr>
        <w:t>http://</w:t>
      </w:r>
      <w:r w:rsidR="004F706C">
        <w:rPr>
          <w:b/>
          <w:lang w:val="en-GB" w:eastAsia="ja-JP"/>
        </w:rPr>
        <w:t>metadata.ces.mil</w:t>
      </w:r>
      <w:r>
        <w:rPr>
          <w:b/>
          <w:lang w:val="en-GB" w:eastAsia="ja-JP"/>
        </w:rPr>
        <w:t>/mdr/ns/GSIP/crs/EGM08_H</w:t>
      </w:r>
    </w:p>
    <w:p w:rsidR="006970A7" w:rsidRDefault="006970A7" w:rsidP="006970A7">
      <w:pPr>
        <w:pStyle w:val="BodyText"/>
        <w:ind w:left="720"/>
        <w:rPr>
          <w:b/>
          <w:lang w:val="en-GB" w:eastAsia="ja-JP"/>
        </w:rPr>
      </w:pPr>
      <w:r w:rsidRPr="00BF71BE">
        <w:rPr>
          <w:b/>
          <w:lang w:val="en-GB" w:eastAsia="ja-JP"/>
        </w:rPr>
        <w:t>http://</w:t>
      </w:r>
      <w:r w:rsidR="004F706C">
        <w:rPr>
          <w:b/>
          <w:lang w:val="en-GB" w:eastAsia="ja-JP"/>
        </w:rPr>
        <w:t>metadata.ces.mil</w:t>
      </w:r>
      <w:r>
        <w:rPr>
          <w:b/>
          <w:lang w:val="en-GB" w:eastAsia="ja-JP"/>
        </w:rPr>
        <w:t>/mdr/ns/GSIP/crs/EGM08_D</w:t>
      </w:r>
    </w:p>
    <w:p w:rsidR="004A469C" w:rsidRDefault="004A469C" w:rsidP="004A469C">
      <w:pPr>
        <w:pStyle w:val="BodyText"/>
        <w:rPr>
          <w:lang w:val="en-GB" w:eastAsia="ja-JP"/>
        </w:rPr>
      </w:pPr>
      <w:r w:rsidRPr="002251DF">
        <w:rPr>
          <w:lang w:val="en-GB" w:eastAsia="ja-JP"/>
        </w:rPr>
        <w:t>NGA.SIG.0007_1.0</w:t>
      </w:r>
      <w:r>
        <w:rPr>
          <w:lang w:val="en-GB" w:eastAsia="ja-JP"/>
        </w:rPr>
        <w:t>,</w:t>
      </w:r>
      <w:r w:rsidRPr="002251DF">
        <w:rPr>
          <w:i/>
          <w:lang w:val="en-GB" w:eastAsia="ja-JP"/>
        </w:rPr>
        <w:t xml:space="preserve"> Information Guidance for Earth Gravitational Model 2008 (EGM 2008)</w:t>
      </w:r>
      <w:r>
        <w:rPr>
          <w:lang w:val="en-GB" w:eastAsia="ja-JP"/>
        </w:rPr>
        <w:t>, 15 February 2012, establishes the EGM08</w:t>
      </w:r>
      <w:r w:rsidRPr="002251DF">
        <w:rPr>
          <w:lang w:val="en-GB" w:eastAsia="ja-JP"/>
        </w:rPr>
        <w:t xml:space="preserve"> as the current model for the WGS 84 EGM from which </w:t>
      </w:r>
      <w:r>
        <w:rPr>
          <w:lang w:val="en-GB" w:eastAsia="ja-JP"/>
        </w:rPr>
        <w:t>g</w:t>
      </w:r>
      <w:r w:rsidRPr="002251DF">
        <w:rPr>
          <w:lang w:val="en-GB" w:eastAsia="ja-JP"/>
        </w:rPr>
        <w:t xml:space="preserve">eoid </w:t>
      </w:r>
      <w:r>
        <w:rPr>
          <w:lang w:val="en-GB" w:eastAsia="ja-JP"/>
        </w:rPr>
        <w:t>h</w:t>
      </w:r>
      <w:r w:rsidRPr="002251DF">
        <w:rPr>
          <w:lang w:val="en-GB" w:eastAsia="ja-JP"/>
        </w:rPr>
        <w:t xml:space="preserve">eights are derived for the NSG. All previous EGMs, geoid grids, and implementations </w:t>
      </w:r>
      <w:r>
        <w:rPr>
          <w:lang w:val="en-GB" w:eastAsia="ja-JP"/>
        </w:rPr>
        <w:t>are categorized as legacy data</w:t>
      </w:r>
      <w:r w:rsidRPr="002251DF">
        <w:rPr>
          <w:lang w:val="en-GB" w:eastAsia="ja-JP"/>
        </w:rPr>
        <w:t>.</w:t>
      </w:r>
      <w:r>
        <w:rPr>
          <w:rStyle w:val="FootnoteReference"/>
          <w:lang w:val="en-GB" w:eastAsia="ja-JP"/>
        </w:rPr>
        <w:footnoteReference w:id="24"/>
      </w:r>
      <w:r w:rsidRPr="002251DF">
        <w:rPr>
          <w:lang w:val="en-GB" w:eastAsia="ja-JP"/>
        </w:rPr>
        <w:t xml:space="preserve"> Support for EGM96 implementations will continue at least until December 2019.</w:t>
      </w:r>
    </w:p>
    <w:p w:rsidR="006970A7" w:rsidRPr="00BD3FAB" w:rsidRDefault="006970A7" w:rsidP="00BD3FAB">
      <w:pPr>
        <w:pStyle w:val="Heading5A"/>
      </w:pPr>
      <w:bookmarkStart w:id="68" w:name="_Ref244073822"/>
      <w:r w:rsidRPr="00BD3FAB">
        <w:t>Mean Sea Level</w:t>
      </w:r>
      <w:bookmarkEnd w:id="68"/>
    </w:p>
    <w:p w:rsidR="006970A7" w:rsidRPr="00F704EC" w:rsidRDefault="006970A7" w:rsidP="006970A7">
      <w:pPr>
        <w:pStyle w:val="BodyText"/>
        <w:rPr>
          <w:lang w:val="en-GB" w:eastAsia="ja-JP"/>
        </w:rPr>
      </w:pPr>
      <w:r w:rsidRPr="00F704EC">
        <w:rPr>
          <w:lang w:val="en-GB" w:eastAsia="ja-JP"/>
        </w:rPr>
        <w:t xml:space="preserve">It is a </w:t>
      </w:r>
      <w:r w:rsidRPr="007D0590">
        <w:rPr>
          <w:u w:val="single"/>
          <w:lang w:val="en-GB" w:eastAsia="ja-JP"/>
        </w:rPr>
        <w:t xml:space="preserve">deprecated practice </w:t>
      </w:r>
      <w:r>
        <w:rPr>
          <w:lang w:val="en-GB" w:eastAsia="ja-JP"/>
        </w:rPr>
        <w:t>that when a Vertical CRS is used that it be in accordance with the location- and epoch-free mean sea level (MSL). This Vertical CRS is</w:t>
      </w:r>
      <w:r w:rsidRPr="00F704EC">
        <w:rPr>
          <w:lang w:val="en-GB" w:eastAsia="ja-JP"/>
        </w:rPr>
        <w:t xml:space="preserve"> identified by one of two URIs depending on whether the coordinate is a height or depth value:</w:t>
      </w:r>
    </w:p>
    <w:p w:rsidR="006970A7" w:rsidRPr="00A52E1E" w:rsidRDefault="006970A7" w:rsidP="006970A7">
      <w:pPr>
        <w:pStyle w:val="BodyText"/>
        <w:spacing w:after="0"/>
        <w:ind w:left="720"/>
        <w:rPr>
          <w:lang w:val="en-GB" w:eastAsia="ja-JP"/>
        </w:rPr>
      </w:pPr>
      <w:r w:rsidRPr="00BF71BE">
        <w:rPr>
          <w:b/>
          <w:lang w:val="en-GB" w:eastAsia="ja-JP"/>
        </w:rPr>
        <w:t>http://</w:t>
      </w:r>
      <w:r w:rsidR="004F706C">
        <w:rPr>
          <w:b/>
          <w:lang w:val="en-GB" w:eastAsia="ja-JP"/>
        </w:rPr>
        <w:t>metadata.ces.mil</w:t>
      </w:r>
      <w:r>
        <w:rPr>
          <w:b/>
          <w:lang w:val="en-GB" w:eastAsia="ja-JP"/>
        </w:rPr>
        <w:t>/mdr/ns/GSIP/crs/MSL_H</w:t>
      </w:r>
    </w:p>
    <w:p w:rsidR="006970A7" w:rsidRDefault="006970A7" w:rsidP="006970A7">
      <w:pPr>
        <w:pStyle w:val="BodyText"/>
        <w:ind w:left="720"/>
        <w:rPr>
          <w:b/>
          <w:lang w:val="en-GB" w:eastAsia="ja-JP"/>
        </w:rPr>
      </w:pPr>
      <w:r w:rsidRPr="00BF71BE">
        <w:rPr>
          <w:b/>
          <w:lang w:val="en-GB" w:eastAsia="ja-JP"/>
        </w:rPr>
        <w:t>http://</w:t>
      </w:r>
      <w:r w:rsidR="004F706C">
        <w:rPr>
          <w:b/>
          <w:lang w:val="en-GB" w:eastAsia="ja-JP"/>
        </w:rPr>
        <w:t>metadata.ces.mil</w:t>
      </w:r>
      <w:r>
        <w:rPr>
          <w:b/>
          <w:lang w:val="en-GB" w:eastAsia="ja-JP"/>
        </w:rPr>
        <w:t>/mdr/ns/GSIP/crs/MSL_D</w:t>
      </w:r>
    </w:p>
    <w:p w:rsidR="00BE4BCE" w:rsidRPr="00FC2DB0" w:rsidRDefault="00BE4BCE" w:rsidP="000E3489">
      <w:pPr>
        <w:pStyle w:val="BodyText"/>
        <w:rPr>
          <w:lang w:val="en-GB" w:eastAsia="ja-JP"/>
        </w:rPr>
      </w:pPr>
      <w:r w:rsidRPr="00FC2DB0">
        <w:rPr>
          <w:rFonts w:cs="Arial"/>
          <w:szCs w:val="18"/>
          <w:lang w:eastAsia="fr-FR"/>
        </w:rPr>
        <w:t>It is recommended practice within the DoD/IC to approximate Mean Sea Level heights with the particular EGM pedigree used with the data type (</w:t>
      </w:r>
      <w:r w:rsidRPr="00FC2DB0">
        <w:rPr>
          <w:rFonts w:cs="Arial"/>
          <w:i/>
          <w:szCs w:val="18"/>
          <w:lang w:eastAsia="fr-FR"/>
        </w:rPr>
        <w:t>e.g.</w:t>
      </w:r>
      <w:r w:rsidR="000E3489" w:rsidRPr="00FC2DB0">
        <w:rPr>
          <w:rFonts w:cs="Arial"/>
          <w:szCs w:val="18"/>
          <w:lang w:eastAsia="fr-FR"/>
        </w:rPr>
        <w:t xml:space="preserve">, DTED and SRTM use </w:t>
      </w:r>
      <w:r w:rsidRPr="00FC2DB0">
        <w:rPr>
          <w:rFonts w:cs="Arial"/>
          <w:szCs w:val="18"/>
          <w:lang w:eastAsia="fr-FR"/>
        </w:rPr>
        <w:t>EGM96).</w:t>
      </w:r>
    </w:p>
    <w:p w:rsidR="006970A7" w:rsidRPr="00BD3FAB" w:rsidRDefault="006970A7" w:rsidP="00BD3FAB">
      <w:pPr>
        <w:pStyle w:val="Heading5A"/>
      </w:pPr>
      <w:r w:rsidRPr="00BD3FAB">
        <w:t>Coordinate Tuples</w:t>
      </w:r>
    </w:p>
    <w:p w:rsidR="006970A7" w:rsidRDefault="006970A7" w:rsidP="006970A7">
      <w:pPr>
        <w:pStyle w:val="BodyText"/>
        <w:rPr>
          <w:lang w:val="en-GB" w:eastAsia="ja-JP"/>
        </w:rPr>
      </w:pPr>
      <w:r>
        <w:rPr>
          <w:lang w:val="en-GB" w:eastAsia="ja-JP"/>
        </w:rPr>
        <w:t>All Vertical CRS share the following constraints:</w:t>
      </w:r>
    </w:p>
    <w:p w:rsidR="006970A7" w:rsidRDefault="006970A7" w:rsidP="008745F5">
      <w:pPr>
        <w:pStyle w:val="BodyText"/>
        <w:numPr>
          <w:ilvl w:val="0"/>
          <w:numId w:val="34"/>
        </w:numPr>
        <w:spacing w:after="60"/>
        <w:ind w:left="720"/>
        <w:rPr>
          <w:lang w:val="en-GB" w:eastAsia="ja-JP"/>
        </w:rPr>
      </w:pPr>
      <w:r>
        <w:rPr>
          <w:lang w:val="en-GB" w:eastAsia="ja-JP"/>
        </w:rPr>
        <w:t>Height and Depth shall be real values; usually they will be non-negative.</w:t>
      </w:r>
    </w:p>
    <w:p w:rsidR="006970A7" w:rsidRDefault="00D21929" w:rsidP="008745F5">
      <w:pPr>
        <w:pStyle w:val="BodyText"/>
        <w:numPr>
          <w:ilvl w:val="0"/>
          <w:numId w:val="37"/>
        </w:numPr>
        <w:ind w:left="1080" w:hanging="180"/>
        <w:rPr>
          <w:lang w:val="en-GB" w:eastAsia="ja-JP"/>
        </w:rPr>
      </w:pPr>
      <w:r>
        <w:rPr>
          <w:lang w:val="en-GB" w:eastAsia="ja-JP"/>
        </w:rPr>
        <w:t xml:space="preserve">The unit of measure is </w:t>
      </w:r>
      <w:r w:rsidR="00B74281">
        <w:rPr>
          <w:lang w:val="en-GB" w:eastAsia="ja-JP"/>
        </w:rPr>
        <w:t>metre</w:t>
      </w:r>
      <w:r>
        <w:rPr>
          <w:lang w:val="en-GB" w:eastAsia="ja-JP"/>
        </w:rPr>
        <w:t xml:space="preserve"> (a length)</w:t>
      </w:r>
      <w:r w:rsidR="006970A7">
        <w:rPr>
          <w:lang w:val="en-GB" w:eastAsia="ja-JP"/>
        </w:rPr>
        <w:t>.</w:t>
      </w:r>
    </w:p>
    <w:p w:rsidR="006970A7" w:rsidRDefault="006970A7" w:rsidP="008745F5">
      <w:pPr>
        <w:pStyle w:val="BodyText"/>
        <w:numPr>
          <w:ilvl w:val="0"/>
          <w:numId w:val="34"/>
        </w:numPr>
        <w:spacing w:after="60"/>
        <w:ind w:left="720"/>
        <w:rPr>
          <w:lang w:val="en-GB" w:eastAsia="ja-JP"/>
        </w:rPr>
      </w:pPr>
      <w:r>
        <w:rPr>
          <w:lang w:val="en-GB" w:eastAsia="ja-JP"/>
        </w:rPr>
        <w:t>In an XML instance document this coordinate tuple is encoded as a single decimal value for Height or Depth.</w:t>
      </w:r>
    </w:p>
    <w:p w:rsidR="006970A7" w:rsidRDefault="006970A7" w:rsidP="008745F5">
      <w:pPr>
        <w:pStyle w:val="BodyText"/>
        <w:numPr>
          <w:ilvl w:val="0"/>
          <w:numId w:val="38"/>
        </w:numPr>
        <w:ind w:left="1080" w:hanging="180"/>
        <w:rPr>
          <w:lang w:val="en-GB" w:eastAsia="ja-JP"/>
        </w:rPr>
      </w:pPr>
      <w:r>
        <w:rPr>
          <w:lang w:val="en-GB" w:eastAsia="ja-JP"/>
        </w:rPr>
        <w:t>An example location</w:t>
      </w:r>
      <w:r w:rsidR="00423158">
        <w:rPr>
          <w:lang w:val="en-GB" w:eastAsia="ja-JP"/>
        </w:rPr>
        <w:t>, as it would appear in XML,</w:t>
      </w:r>
      <w:r>
        <w:rPr>
          <w:lang w:val="en-GB" w:eastAsia="ja-JP"/>
        </w:rPr>
        <w:t xml:space="preserve"> is “</w:t>
      </w:r>
      <w:r>
        <w:rPr>
          <w:b/>
          <w:lang w:val="en-GB" w:eastAsia="ja-JP"/>
        </w:rPr>
        <w:t>1530.4</w:t>
      </w:r>
      <w:r>
        <w:rPr>
          <w:lang w:val="en-GB" w:eastAsia="ja-JP"/>
        </w:rPr>
        <w:t>”. Depending on the specified CRS this may be an atmospheric</w:t>
      </w:r>
      <w:r w:rsidRPr="00AF22A0">
        <w:rPr>
          <w:lang w:val="en-GB" w:eastAsia="ja-JP"/>
        </w:rPr>
        <w:t xml:space="preserve"> </w:t>
      </w:r>
      <w:r>
        <w:rPr>
          <w:lang w:val="en-GB" w:eastAsia="ja-JP"/>
        </w:rPr>
        <w:t>(height) or a subterranean (depth) position.</w:t>
      </w:r>
    </w:p>
    <w:p w:rsidR="00A5467E" w:rsidRDefault="00A5467E" w:rsidP="000A2F19">
      <w:pPr>
        <w:pStyle w:val="Heading4"/>
        <w:ind w:left="1008" w:hanging="1008"/>
        <w:rPr>
          <w:lang w:val="en-GB" w:eastAsia="ja-JP"/>
        </w:rPr>
      </w:pPr>
      <w:bookmarkStart w:id="69" w:name="_Ref244074070"/>
      <w:r>
        <w:rPr>
          <w:lang w:val="en-GB" w:eastAsia="ja-JP"/>
        </w:rPr>
        <w:t>Projected 2D</w:t>
      </w:r>
      <w:bookmarkEnd w:id="69"/>
      <w:r w:rsidR="00F418EA">
        <w:rPr>
          <w:lang w:val="en-GB" w:eastAsia="ja-JP"/>
        </w:rPr>
        <w:t xml:space="preserve"> CRS</w:t>
      </w:r>
    </w:p>
    <w:p w:rsidR="0084431E" w:rsidRPr="00BD3FAB" w:rsidRDefault="00BD3FAB" w:rsidP="00BD3FAB">
      <w:pPr>
        <w:pStyle w:val="Heading5A"/>
      </w:pPr>
      <w:r>
        <w:t>Introduction</w:t>
      </w:r>
    </w:p>
    <w:p w:rsidR="00193798" w:rsidRDefault="00193798" w:rsidP="00193798">
      <w:pPr>
        <w:pStyle w:val="BodyText"/>
        <w:rPr>
          <w:lang w:val="en-GB" w:eastAsia="ja-JP"/>
        </w:rPr>
      </w:pPr>
      <w:r>
        <w:rPr>
          <w:lang w:val="en-GB" w:eastAsia="ja-JP"/>
        </w:rPr>
        <w:t>It is established practice to create and use maps/charts that represent the curved surface of the Earth as if it were flat. Doing so necessarily introduces distortions of various types (</w:t>
      </w:r>
      <w:r w:rsidRPr="00D00BAD">
        <w:rPr>
          <w:i/>
          <w:lang w:val="en-GB" w:eastAsia="ja-JP"/>
        </w:rPr>
        <w:t>e.g.,</w:t>
      </w:r>
      <w:r w:rsidR="005329BF">
        <w:rPr>
          <w:lang w:val="en-GB" w:eastAsia="ja-JP"/>
        </w:rPr>
        <w:t xml:space="preserve"> directions, shapes, and sizes)</w:t>
      </w:r>
      <w:r>
        <w:rPr>
          <w:lang w:val="en-GB" w:eastAsia="ja-JP"/>
        </w:rPr>
        <w:t xml:space="preserve"> however positions on the map/chart can be exactly related to positions in the real-world. The relationship between the curved surface of the Earth and the flat surface of the map/chart is known as a “map projection” (</w:t>
      </w:r>
      <w:r w:rsidRPr="00721820">
        <w:rPr>
          <w:i/>
          <w:lang w:val="en-GB" w:eastAsia="ja-JP"/>
        </w:rPr>
        <w:t>e.g.,</w:t>
      </w:r>
      <w:r>
        <w:rPr>
          <w:lang w:val="en-GB" w:eastAsia="ja-JP"/>
        </w:rPr>
        <w:t xml:space="preserve"> Transverse Mercator).</w:t>
      </w:r>
    </w:p>
    <w:p w:rsidR="00193798" w:rsidRDefault="00193798" w:rsidP="00193798">
      <w:pPr>
        <w:pStyle w:val="BodyText"/>
        <w:rPr>
          <w:lang w:val="en-GB" w:eastAsia="ja-JP"/>
        </w:rPr>
      </w:pPr>
      <w:r>
        <w:rPr>
          <w:lang w:val="en-GB" w:eastAsia="ja-JP"/>
        </w:rPr>
        <w:t xml:space="preserve">A </w:t>
      </w:r>
      <w:r w:rsidR="003F2215">
        <w:rPr>
          <w:lang w:val="en-GB" w:eastAsia="ja-JP"/>
        </w:rPr>
        <w:t>P</w:t>
      </w:r>
      <w:r>
        <w:rPr>
          <w:lang w:val="en-GB" w:eastAsia="ja-JP"/>
        </w:rPr>
        <w:t>rojected 2D CRS</w:t>
      </w:r>
      <w:r w:rsidRPr="00F033CF">
        <w:rPr>
          <w:lang w:val="en-GB" w:eastAsia="ja-JP"/>
        </w:rPr>
        <w:t xml:space="preserve"> is derived from a </w:t>
      </w:r>
      <w:r w:rsidRPr="00D00BAD">
        <w:rPr>
          <w:lang w:val="en-GB" w:eastAsia="ja-JP"/>
        </w:rPr>
        <w:t>geodetic</w:t>
      </w:r>
      <w:r w:rsidRPr="00F033CF">
        <w:rPr>
          <w:lang w:val="en-GB" w:eastAsia="ja-JP"/>
        </w:rPr>
        <w:t xml:space="preserve"> CRS by applying a map projection coordinate conversion to </w:t>
      </w:r>
      <w:r>
        <w:rPr>
          <w:lang w:val="en-GB" w:eastAsia="ja-JP"/>
        </w:rPr>
        <w:t xml:space="preserve">geodetic </w:t>
      </w:r>
      <w:r w:rsidRPr="00F033CF">
        <w:rPr>
          <w:lang w:val="en-GB" w:eastAsia="ja-JP"/>
        </w:rPr>
        <w:t xml:space="preserve">latitude and </w:t>
      </w:r>
      <w:r>
        <w:rPr>
          <w:lang w:val="en-GB" w:eastAsia="ja-JP"/>
        </w:rPr>
        <w:t xml:space="preserve">geodetic </w:t>
      </w:r>
      <w:r w:rsidRPr="00F033CF">
        <w:rPr>
          <w:lang w:val="en-GB" w:eastAsia="ja-JP"/>
        </w:rPr>
        <w:t>longitud</w:t>
      </w:r>
      <w:r>
        <w:rPr>
          <w:lang w:val="en-GB" w:eastAsia="ja-JP"/>
        </w:rPr>
        <w:t xml:space="preserve">e coordinate values to </w:t>
      </w:r>
      <w:r w:rsidR="00117E88">
        <w:rPr>
          <w:lang w:val="en-GB" w:eastAsia="ja-JP"/>
        </w:rPr>
        <w:t xml:space="preserve">obtain X and Y </w:t>
      </w:r>
      <w:r>
        <w:rPr>
          <w:lang w:val="en-GB" w:eastAsia="ja-JP"/>
        </w:rPr>
        <w:t>positions on the map/chart sheet.</w:t>
      </w:r>
    </w:p>
    <w:p w:rsidR="0084431E" w:rsidRDefault="0084431E" w:rsidP="0084431E">
      <w:pPr>
        <w:pStyle w:val="BodyText"/>
        <w:rPr>
          <w:lang w:val="en-GB" w:eastAsia="ja-JP"/>
        </w:rPr>
      </w:pPr>
      <w:r>
        <w:rPr>
          <w:lang w:val="en-GB" w:eastAsia="ja-JP"/>
        </w:rPr>
        <w:t>When a Projected 2D CRS is used</w:t>
      </w:r>
      <w:r w:rsidR="00557E14">
        <w:rPr>
          <w:lang w:val="en-GB" w:eastAsia="ja-JP"/>
        </w:rPr>
        <w:t xml:space="preserve"> in the </w:t>
      </w:r>
      <w:r w:rsidR="00092895">
        <w:rPr>
          <w:lang w:val="en-GB" w:eastAsia="ja-JP"/>
        </w:rPr>
        <w:t xml:space="preserve">TSPI </w:t>
      </w:r>
      <w:r w:rsidR="006825FF">
        <w:rPr>
          <w:lang w:val="en-GB" w:eastAsia="ja-JP"/>
        </w:rPr>
        <w:t>Schema</w:t>
      </w:r>
      <w:r>
        <w:rPr>
          <w:lang w:val="en-GB" w:eastAsia="ja-JP"/>
        </w:rPr>
        <w:t xml:space="preserve"> it shall be either the UTM or UPS universal grid in accordance with </w:t>
      </w:r>
      <w:r w:rsidRPr="004C41ED">
        <w:rPr>
          <w:lang w:val="en-GB" w:eastAsia="ja-JP"/>
        </w:rPr>
        <w:t xml:space="preserve">DMA TM8358.2, </w:t>
      </w:r>
      <w:r w:rsidRPr="004C41ED">
        <w:rPr>
          <w:i/>
          <w:lang w:val="en-GB" w:eastAsia="ja-JP"/>
        </w:rPr>
        <w:t>The Universal Grids: Universal Transverse Mercator (UTM) and Universal Polar Stereographic (UPS),</w:t>
      </w:r>
      <w:r w:rsidRPr="004C41ED">
        <w:rPr>
          <w:lang w:val="en-GB" w:eastAsia="ja-JP"/>
        </w:rPr>
        <w:t xml:space="preserve"> September 1989</w:t>
      </w:r>
      <w:r>
        <w:rPr>
          <w:lang w:val="en-GB" w:eastAsia="ja-JP"/>
        </w:rPr>
        <w:t>. Non-universal grids (</w:t>
      </w:r>
      <w:r w:rsidRPr="004C41ED">
        <w:rPr>
          <w:i/>
          <w:lang w:val="en-GB" w:eastAsia="ja-JP"/>
        </w:rPr>
        <w:t>e.g.,</w:t>
      </w:r>
      <w:r>
        <w:rPr>
          <w:lang w:val="en-GB" w:eastAsia="ja-JP"/>
        </w:rPr>
        <w:t xml:space="preserve"> British National Grid, Irish Transverse Mercator Grid, Madagascar Grid, and New Zealand Grid) shall not be used.</w:t>
      </w:r>
    </w:p>
    <w:p w:rsidR="0084431E" w:rsidRDefault="0084431E" w:rsidP="0084431E">
      <w:pPr>
        <w:pStyle w:val="BodyText"/>
        <w:rPr>
          <w:szCs w:val="18"/>
        </w:rPr>
      </w:pPr>
      <w:r>
        <w:rPr>
          <w:lang w:val="en-GB" w:eastAsia="ja-JP"/>
        </w:rPr>
        <w:t>Most commonly the datum of the Projected 2D CRS universal grid will be World Geodetic System 1984 (</w:t>
      </w:r>
      <w:r w:rsidR="00D21559">
        <w:rPr>
          <w:lang w:val="en-GB" w:eastAsia="ja-JP"/>
        </w:rPr>
        <w:t>WGS 84</w:t>
      </w:r>
      <w:r>
        <w:rPr>
          <w:lang w:val="en-GB" w:eastAsia="ja-JP"/>
        </w:rPr>
        <w:t xml:space="preserve">), however other geodetic datums of </w:t>
      </w:r>
      <w:r w:rsidR="008645FC">
        <w:rPr>
          <w:lang w:val="en-GB" w:eastAsia="ja-JP"/>
        </w:rPr>
        <w:t>limited geographic extent</w:t>
      </w:r>
      <w:r>
        <w:rPr>
          <w:lang w:val="en-GB" w:eastAsia="ja-JP"/>
        </w:rPr>
        <w:t xml:space="preserve"> may be employed for particular purposes</w:t>
      </w:r>
      <w:r>
        <w:rPr>
          <w:szCs w:val="18"/>
        </w:rPr>
        <w:t>.</w:t>
      </w:r>
    </w:p>
    <w:p w:rsidR="0084431E" w:rsidRDefault="0084431E" w:rsidP="0084431E">
      <w:pPr>
        <w:pStyle w:val="BodyText"/>
        <w:rPr>
          <w:lang w:val="en-GB" w:eastAsia="ja-JP"/>
        </w:rPr>
      </w:pPr>
      <w:r>
        <w:rPr>
          <w:lang w:val="en-GB" w:eastAsia="ja-JP"/>
        </w:rPr>
        <w:t xml:space="preserve">Instance documents conforming to the </w:t>
      </w:r>
      <w:r w:rsidR="00092895">
        <w:rPr>
          <w:lang w:val="en-GB" w:eastAsia="ja-JP"/>
        </w:rPr>
        <w:t xml:space="preserve">TSPI </w:t>
      </w:r>
      <w:r w:rsidR="006825FF">
        <w:rPr>
          <w:lang w:val="en-GB" w:eastAsia="ja-JP"/>
        </w:rPr>
        <w:t>Schema</w:t>
      </w:r>
      <w:r w:rsidR="00BC425E">
        <w:rPr>
          <w:lang w:val="en-GB" w:eastAsia="ja-JP"/>
        </w:rPr>
        <w:t xml:space="preserve"> </w:t>
      </w:r>
      <w:r>
        <w:rPr>
          <w:lang w:val="en-GB" w:eastAsia="ja-JP"/>
        </w:rPr>
        <w:t xml:space="preserve">may specify an alternative </w:t>
      </w:r>
      <w:r w:rsidR="005C18DA">
        <w:rPr>
          <w:lang w:val="en-GB" w:eastAsia="ja-JP"/>
        </w:rPr>
        <w:t xml:space="preserve">universal grid-based </w:t>
      </w:r>
      <w:r>
        <w:rPr>
          <w:lang w:val="en-GB" w:eastAsia="ja-JP"/>
        </w:rPr>
        <w:t xml:space="preserve">Projected 2D CRS if that CRS has been registered in the GSIP Governance Namespace in the </w:t>
      </w:r>
      <w:r w:rsidR="001411BE">
        <w:t>DoD Data Services Environment (DSE) Metadata Registry (MDR)</w:t>
      </w:r>
      <w:r>
        <w:rPr>
          <w:lang w:val="en-GB" w:eastAsia="ja-JP"/>
        </w:rPr>
        <w:t>.</w:t>
      </w:r>
    </w:p>
    <w:p w:rsidR="0084431E" w:rsidRPr="00BD3FAB" w:rsidRDefault="0084431E" w:rsidP="00BD3FAB">
      <w:pPr>
        <w:pStyle w:val="Heading5A"/>
      </w:pPr>
      <w:bookmarkStart w:id="70" w:name="_Ref243462099"/>
      <w:r w:rsidRPr="00BD3FAB">
        <w:t>Projections and Grids</w:t>
      </w:r>
      <w:bookmarkEnd w:id="70"/>
    </w:p>
    <w:p w:rsidR="00F11BA4" w:rsidRDefault="00193798" w:rsidP="00175382">
      <w:pPr>
        <w:pStyle w:val="BodyText"/>
        <w:rPr>
          <w:szCs w:val="18"/>
        </w:rPr>
      </w:pPr>
      <w:r>
        <w:rPr>
          <w:lang w:val="en-GB" w:eastAsia="ja-JP"/>
        </w:rPr>
        <w:t xml:space="preserve">The coordinate system </w:t>
      </w:r>
      <w:r w:rsidR="00083FFB">
        <w:rPr>
          <w:lang w:val="en-GB" w:eastAsia="ja-JP"/>
        </w:rPr>
        <w:t xml:space="preserve">of a </w:t>
      </w:r>
      <w:r w:rsidR="003F2215">
        <w:rPr>
          <w:lang w:val="en-GB" w:eastAsia="ja-JP"/>
        </w:rPr>
        <w:t xml:space="preserve">Projected </w:t>
      </w:r>
      <w:r w:rsidR="00083FFB">
        <w:rPr>
          <w:lang w:val="en-GB" w:eastAsia="ja-JP"/>
        </w:rPr>
        <w:t xml:space="preserve">2D CRS </w:t>
      </w:r>
      <w:r>
        <w:rPr>
          <w:lang w:val="en-GB" w:eastAsia="ja-JP"/>
        </w:rPr>
        <w:t>is Cartesian and is m</w:t>
      </w:r>
      <w:r w:rsidRPr="00E67E07">
        <w:rPr>
          <w:lang w:val="en-GB" w:eastAsia="ja-JP"/>
        </w:rPr>
        <w:t xml:space="preserve">ost commonly </w:t>
      </w:r>
      <w:r>
        <w:rPr>
          <w:lang w:val="en-GB" w:eastAsia="ja-JP"/>
        </w:rPr>
        <w:t>based on the Transverse Mercator or Polar Stereographic map projections</w:t>
      </w:r>
      <w:r w:rsidR="000D1646">
        <w:rPr>
          <w:lang w:val="en-GB" w:eastAsia="ja-JP"/>
        </w:rPr>
        <w:t xml:space="preserve"> as specified in DMA TM8358.2,</w:t>
      </w:r>
      <w:r w:rsidR="000D1646" w:rsidRPr="000D1646">
        <w:rPr>
          <w:lang w:val="en-GB" w:eastAsia="ja-JP"/>
        </w:rPr>
        <w:t xml:space="preserve"> </w:t>
      </w:r>
      <w:r w:rsidR="000D1646" w:rsidRPr="000D1646">
        <w:rPr>
          <w:i/>
          <w:lang w:val="en-GB" w:eastAsia="ja-JP"/>
        </w:rPr>
        <w:t>The Universal Grids: Universal Transverse Mercator (UTM) and Universal Polar Stereographic (UPS)</w:t>
      </w:r>
      <w:r w:rsidR="000D1646" w:rsidRPr="000D1646">
        <w:rPr>
          <w:lang w:val="en-GB" w:eastAsia="ja-JP"/>
        </w:rPr>
        <w:t>, September 1989</w:t>
      </w:r>
      <w:r>
        <w:rPr>
          <w:szCs w:val="18"/>
        </w:rPr>
        <w:t>.</w:t>
      </w:r>
      <w:r w:rsidR="00F11BA4">
        <w:rPr>
          <w:szCs w:val="18"/>
        </w:rPr>
        <w:t xml:space="preserve"> In order to limit map projection distortion to acceptable values, UTM defines 60 longitudinal zones of 6</w:t>
      </w:r>
      <w:r w:rsidR="00F11BA4" w:rsidRPr="00BF71BE">
        <w:rPr>
          <w:lang w:val="en-GB" w:eastAsia="ja-JP"/>
        </w:rPr>
        <w:t>°</w:t>
      </w:r>
      <w:r w:rsidR="00F11BA4">
        <w:rPr>
          <w:lang w:val="en-GB" w:eastAsia="ja-JP"/>
        </w:rPr>
        <w:t xml:space="preserve"> in width, limits the lat</w:t>
      </w:r>
      <w:r w:rsidR="00953128">
        <w:rPr>
          <w:lang w:val="en-GB" w:eastAsia="ja-JP"/>
        </w:rPr>
        <w:t>itudinal extents to between 84</w:t>
      </w:r>
      <w:r w:rsidR="00F11BA4" w:rsidRPr="00BF71BE">
        <w:rPr>
          <w:lang w:val="en-GB" w:eastAsia="ja-JP"/>
        </w:rPr>
        <w:t>°</w:t>
      </w:r>
      <w:r w:rsidR="00953128">
        <w:rPr>
          <w:lang w:val="en-GB" w:eastAsia="ja-JP"/>
        </w:rPr>
        <w:t>N and 80</w:t>
      </w:r>
      <w:r w:rsidR="00F11BA4" w:rsidRPr="00BF71BE">
        <w:rPr>
          <w:lang w:val="en-GB" w:eastAsia="ja-JP"/>
        </w:rPr>
        <w:t>°</w:t>
      </w:r>
      <w:r w:rsidR="00F11BA4">
        <w:rPr>
          <w:lang w:val="en-GB" w:eastAsia="ja-JP"/>
        </w:rPr>
        <w:t>S, and adjusts the projection such that the scale factor is 0.9996 at the central meridian. For the same reasons UPS defines two polar zones (one above 8</w:t>
      </w:r>
      <w:r w:rsidR="00953128">
        <w:rPr>
          <w:lang w:val="en-GB" w:eastAsia="ja-JP"/>
        </w:rPr>
        <w:t>4</w:t>
      </w:r>
      <w:r w:rsidR="00F11BA4" w:rsidRPr="00BF71BE">
        <w:rPr>
          <w:lang w:val="en-GB" w:eastAsia="ja-JP"/>
        </w:rPr>
        <w:t>°</w:t>
      </w:r>
      <w:r w:rsidR="00F11BA4">
        <w:rPr>
          <w:lang w:val="en-GB" w:eastAsia="ja-JP"/>
        </w:rPr>
        <w:t xml:space="preserve">N and the other below </w:t>
      </w:r>
      <w:r w:rsidR="00953128">
        <w:rPr>
          <w:lang w:val="en-GB" w:eastAsia="ja-JP"/>
        </w:rPr>
        <w:t>80</w:t>
      </w:r>
      <w:r w:rsidR="00F11BA4" w:rsidRPr="00BF71BE">
        <w:rPr>
          <w:lang w:val="en-GB" w:eastAsia="ja-JP"/>
        </w:rPr>
        <w:t>°</w:t>
      </w:r>
      <w:r w:rsidR="00F11BA4">
        <w:rPr>
          <w:lang w:val="en-GB" w:eastAsia="ja-JP"/>
        </w:rPr>
        <w:t>S) with a scale factor of 0.994 at the origin (pole).</w:t>
      </w:r>
      <w:r w:rsidR="00DC2409">
        <w:rPr>
          <w:lang w:val="en-GB" w:eastAsia="ja-JP"/>
        </w:rPr>
        <w:t xml:space="preserve"> Taken together they defin</w:t>
      </w:r>
      <w:r w:rsidR="004D16AB">
        <w:rPr>
          <w:lang w:val="en-GB" w:eastAsia="ja-JP"/>
        </w:rPr>
        <w:t xml:space="preserve">e 62 distinct </w:t>
      </w:r>
      <w:r w:rsidR="00557E14">
        <w:rPr>
          <w:lang w:val="en-GB" w:eastAsia="ja-JP"/>
        </w:rPr>
        <w:t>P</w:t>
      </w:r>
      <w:r w:rsidR="004D16AB">
        <w:rPr>
          <w:lang w:val="en-GB" w:eastAsia="ja-JP"/>
        </w:rPr>
        <w:t>rojected 2D CRS</w:t>
      </w:r>
      <w:r w:rsidR="00557E14">
        <w:rPr>
          <w:lang w:val="en-GB" w:eastAsia="ja-JP"/>
        </w:rPr>
        <w:t xml:space="preserve"> that “cover the Earth”</w:t>
      </w:r>
      <w:r w:rsidR="004D16AB">
        <w:rPr>
          <w:lang w:val="en-GB" w:eastAsia="ja-JP"/>
        </w:rPr>
        <w:t>.</w:t>
      </w:r>
    </w:p>
    <w:p w:rsidR="00953128" w:rsidRDefault="00193798" w:rsidP="00175382">
      <w:pPr>
        <w:pStyle w:val="BodyText"/>
        <w:rPr>
          <w:lang w:val="en-GB" w:eastAsia="ja-JP"/>
        </w:rPr>
      </w:pPr>
      <w:r>
        <w:rPr>
          <w:szCs w:val="18"/>
        </w:rPr>
        <w:t>These two</w:t>
      </w:r>
      <w:r w:rsidRPr="00193798">
        <w:rPr>
          <w:szCs w:val="18"/>
        </w:rPr>
        <w:t xml:space="preserve"> map projections</w:t>
      </w:r>
      <w:r w:rsidR="009A2411">
        <w:rPr>
          <w:szCs w:val="18"/>
        </w:rPr>
        <w:t>, UTM and UPS,</w:t>
      </w:r>
      <w:r w:rsidRPr="00193798">
        <w:rPr>
          <w:szCs w:val="18"/>
        </w:rPr>
        <w:t xml:space="preserve"> are used </w:t>
      </w:r>
      <w:r w:rsidR="0016679E">
        <w:rPr>
          <w:szCs w:val="18"/>
        </w:rPr>
        <w:t xml:space="preserve">to define corresponding metric military grids consisting of parallel lines intersecting at right angles and forming a regular series of squares. </w:t>
      </w:r>
      <w:r w:rsidR="00252472">
        <w:rPr>
          <w:szCs w:val="18"/>
        </w:rPr>
        <w:t>N</w:t>
      </w:r>
      <w:r w:rsidR="00252472" w:rsidRPr="001D52E6">
        <w:rPr>
          <w:szCs w:val="18"/>
        </w:rPr>
        <w:t xml:space="preserve">orth-south lines </w:t>
      </w:r>
      <w:r w:rsidR="00252472">
        <w:rPr>
          <w:szCs w:val="18"/>
        </w:rPr>
        <w:t xml:space="preserve">provide a reference for </w:t>
      </w:r>
      <w:r w:rsidR="001E6801">
        <w:rPr>
          <w:szCs w:val="18"/>
        </w:rPr>
        <w:t>“</w:t>
      </w:r>
      <w:r w:rsidR="00252472">
        <w:rPr>
          <w:szCs w:val="18"/>
        </w:rPr>
        <w:t>e</w:t>
      </w:r>
      <w:r w:rsidR="00252472" w:rsidRPr="001D52E6">
        <w:rPr>
          <w:szCs w:val="18"/>
        </w:rPr>
        <w:t>asting</w:t>
      </w:r>
      <w:r w:rsidR="001E6801">
        <w:rPr>
          <w:szCs w:val="18"/>
        </w:rPr>
        <w:t>”</w:t>
      </w:r>
      <w:r w:rsidR="00252472" w:rsidRPr="001D52E6">
        <w:rPr>
          <w:szCs w:val="18"/>
        </w:rPr>
        <w:t xml:space="preserve"> coordinate values </w:t>
      </w:r>
      <w:r w:rsidR="00252472">
        <w:rPr>
          <w:szCs w:val="18"/>
        </w:rPr>
        <w:t xml:space="preserve">and </w:t>
      </w:r>
      <w:r w:rsidR="00252472" w:rsidRPr="001D52E6">
        <w:rPr>
          <w:szCs w:val="18"/>
        </w:rPr>
        <w:t>east-west lines</w:t>
      </w:r>
      <w:r w:rsidR="00252472">
        <w:rPr>
          <w:szCs w:val="18"/>
        </w:rPr>
        <w:t xml:space="preserve"> provide a reference for </w:t>
      </w:r>
      <w:r w:rsidR="001E6801">
        <w:rPr>
          <w:szCs w:val="18"/>
        </w:rPr>
        <w:t>“</w:t>
      </w:r>
      <w:r w:rsidR="00252472">
        <w:rPr>
          <w:szCs w:val="18"/>
        </w:rPr>
        <w:t>northing</w:t>
      </w:r>
      <w:r w:rsidR="001E6801">
        <w:rPr>
          <w:szCs w:val="18"/>
        </w:rPr>
        <w:t>”</w:t>
      </w:r>
      <w:r w:rsidR="00252472">
        <w:rPr>
          <w:szCs w:val="18"/>
        </w:rPr>
        <w:t xml:space="preserve"> coordinate values</w:t>
      </w:r>
      <w:r w:rsidR="00252472" w:rsidRPr="001D52E6">
        <w:rPr>
          <w:szCs w:val="18"/>
        </w:rPr>
        <w:t>.</w:t>
      </w:r>
      <w:r w:rsidR="0016679E">
        <w:rPr>
          <w:szCs w:val="18"/>
        </w:rPr>
        <w:t xml:space="preserve"> Each grid line </w:t>
      </w:r>
      <w:r w:rsidR="009903B8">
        <w:rPr>
          <w:szCs w:val="18"/>
        </w:rPr>
        <w:t xml:space="preserve">occurs at a mutliple of </w:t>
      </w:r>
      <w:r w:rsidR="0016679E">
        <w:rPr>
          <w:szCs w:val="18"/>
        </w:rPr>
        <w:t xml:space="preserve">100,000 </w:t>
      </w:r>
      <w:r w:rsidR="00B74281">
        <w:rPr>
          <w:szCs w:val="18"/>
        </w:rPr>
        <w:t>metre</w:t>
      </w:r>
      <w:r w:rsidR="0016679E">
        <w:rPr>
          <w:szCs w:val="18"/>
        </w:rPr>
        <w:t>s</w:t>
      </w:r>
      <w:r w:rsidR="00557E14">
        <w:rPr>
          <w:szCs w:val="18"/>
        </w:rPr>
        <w:t xml:space="preserve">, 10,000 </w:t>
      </w:r>
      <w:r w:rsidR="00B74281">
        <w:rPr>
          <w:szCs w:val="18"/>
        </w:rPr>
        <w:t>metre</w:t>
      </w:r>
      <w:r w:rsidR="00557E14">
        <w:rPr>
          <w:szCs w:val="18"/>
        </w:rPr>
        <w:t xml:space="preserve">s, 1,000 </w:t>
      </w:r>
      <w:r w:rsidR="00B74281" w:rsidRPr="002574C6">
        <w:rPr>
          <w:szCs w:val="18"/>
        </w:rPr>
        <w:t>metre</w:t>
      </w:r>
      <w:r w:rsidR="00557E14" w:rsidRPr="002574C6">
        <w:rPr>
          <w:szCs w:val="18"/>
        </w:rPr>
        <w:t xml:space="preserve">s, </w:t>
      </w:r>
      <w:r w:rsidR="009903B8" w:rsidRPr="000E3489">
        <w:rPr>
          <w:szCs w:val="18"/>
        </w:rPr>
        <w:t xml:space="preserve">or </w:t>
      </w:r>
      <w:r w:rsidR="00557E14" w:rsidRPr="000E3489">
        <w:rPr>
          <w:szCs w:val="18"/>
        </w:rPr>
        <w:t xml:space="preserve">100 </w:t>
      </w:r>
      <w:r w:rsidR="00B74281" w:rsidRPr="000E3489">
        <w:rPr>
          <w:szCs w:val="18"/>
        </w:rPr>
        <w:t>metre</w:t>
      </w:r>
      <w:r w:rsidR="00557E14" w:rsidRPr="000E3489">
        <w:rPr>
          <w:szCs w:val="18"/>
        </w:rPr>
        <w:t>s</w:t>
      </w:r>
      <w:r w:rsidR="0016679E" w:rsidRPr="000E3489">
        <w:rPr>
          <w:szCs w:val="18"/>
        </w:rPr>
        <w:t>.</w:t>
      </w:r>
      <w:r w:rsidR="0016679E">
        <w:rPr>
          <w:szCs w:val="18"/>
        </w:rPr>
        <w:t xml:space="preserve"> The UTM grid</w:t>
      </w:r>
      <w:r w:rsidR="007204EB">
        <w:rPr>
          <w:szCs w:val="18"/>
        </w:rPr>
        <w:t xml:space="preserve"> zone</w:t>
      </w:r>
      <w:r w:rsidR="0016679E">
        <w:rPr>
          <w:szCs w:val="18"/>
        </w:rPr>
        <w:t xml:space="preserve">s extend between </w:t>
      </w:r>
      <w:r w:rsidR="0016679E">
        <w:rPr>
          <w:lang w:val="en-GB" w:eastAsia="ja-JP"/>
        </w:rPr>
        <w:t>84</w:t>
      </w:r>
      <w:r w:rsidR="0016679E" w:rsidRPr="00BF71BE">
        <w:rPr>
          <w:lang w:val="en-GB" w:eastAsia="ja-JP"/>
        </w:rPr>
        <w:t>°</w:t>
      </w:r>
      <w:r w:rsidR="0016679E">
        <w:rPr>
          <w:lang w:val="en-GB" w:eastAsia="ja-JP"/>
        </w:rPr>
        <w:t>N and 80</w:t>
      </w:r>
      <w:r w:rsidR="0016679E" w:rsidRPr="00BF71BE">
        <w:rPr>
          <w:lang w:val="en-GB" w:eastAsia="ja-JP"/>
        </w:rPr>
        <w:t>°</w:t>
      </w:r>
      <w:r w:rsidR="0016679E">
        <w:rPr>
          <w:lang w:val="en-GB" w:eastAsia="ja-JP"/>
        </w:rPr>
        <w:t>S; the UPS grid</w:t>
      </w:r>
      <w:r w:rsidR="007204EB">
        <w:rPr>
          <w:lang w:val="en-GB" w:eastAsia="ja-JP"/>
        </w:rPr>
        <w:t xml:space="preserve"> zone</w:t>
      </w:r>
      <w:r w:rsidR="0016679E">
        <w:rPr>
          <w:lang w:val="en-GB" w:eastAsia="ja-JP"/>
        </w:rPr>
        <w:t xml:space="preserve">s </w:t>
      </w:r>
      <w:r w:rsidR="00065CA8">
        <w:rPr>
          <w:lang w:val="en-GB" w:eastAsia="ja-JP"/>
        </w:rPr>
        <w:t>cover regions</w:t>
      </w:r>
      <w:r w:rsidR="0016679E">
        <w:rPr>
          <w:lang w:val="en-GB" w:eastAsia="ja-JP"/>
        </w:rPr>
        <w:t xml:space="preserve"> </w:t>
      </w:r>
      <w:r w:rsidR="0081103C">
        <w:rPr>
          <w:lang w:val="en-GB" w:eastAsia="ja-JP"/>
        </w:rPr>
        <w:t>northwards of</w:t>
      </w:r>
      <w:r w:rsidR="0016679E">
        <w:rPr>
          <w:lang w:val="en-GB" w:eastAsia="ja-JP"/>
        </w:rPr>
        <w:t xml:space="preserve"> 84</w:t>
      </w:r>
      <w:r w:rsidR="0016679E" w:rsidRPr="00BF71BE">
        <w:rPr>
          <w:lang w:val="en-GB" w:eastAsia="ja-JP"/>
        </w:rPr>
        <w:t>°</w:t>
      </w:r>
      <w:r w:rsidR="0016679E">
        <w:rPr>
          <w:lang w:val="en-GB" w:eastAsia="ja-JP"/>
        </w:rPr>
        <w:t xml:space="preserve">N and </w:t>
      </w:r>
      <w:r w:rsidR="0081103C">
        <w:rPr>
          <w:lang w:val="en-GB" w:eastAsia="ja-JP"/>
        </w:rPr>
        <w:t>southwards of</w:t>
      </w:r>
      <w:r w:rsidR="0016679E">
        <w:rPr>
          <w:lang w:val="en-GB" w:eastAsia="ja-JP"/>
        </w:rPr>
        <w:t xml:space="preserve"> 80</w:t>
      </w:r>
      <w:r w:rsidR="0016679E" w:rsidRPr="00BF71BE">
        <w:rPr>
          <w:lang w:val="en-GB" w:eastAsia="ja-JP"/>
        </w:rPr>
        <w:t>°</w:t>
      </w:r>
      <w:r w:rsidR="0016679E">
        <w:rPr>
          <w:lang w:val="en-GB" w:eastAsia="ja-JP"/>
        </w:rPr>
        <w:t>S.</w:t>
      </w:r>
    </w:p>
    <w:p w:rsidR="005329BF" w:rsidRDefault="004D16AB" w:rsidP="00175382">
      <w:pPr>
        <w:pStyle w:val="BodyText"/>
        <w:rPr>
          <w:lang w:val="en-GB" w:eastAsia="ja-JP"/>
        </w:rPr>
      </w:pPr>
      <w:r>
        <w:rPr>
          <w:lang w:val="en-GB" w:eastAsia="ja-JP"/>
        </w:rPr>
        <w:t>The UTM-based grid</w:t>
      </w:r>
      <w:r w:rsidR="007204EB">
        <w:rPr>
          <w:lang w:val="en-GB" w:eastAsia="ja-JP"/>
        </w:rPr>
        <w:t xml:space="preserve"> zone</w:t>
      </w:r>
      <w:r>
        <w:rPr>
          <w:lang w:val="en-GB" w:eastAsia="ja-JP"/>
        </w:rPr>
        <w:t xml:space="preserve">s intentionally overlap the </w:t>
      </w:r>
      <w:r w:rsidR="00953128">
        <w:rPr>
          <w:lang w:val="en-GB" w:eastAsia="ja-JP"/>
        </w:rPr>
        <w:t xml:space="preserve">adjacent </w:t>
      </w:r>
      <w:r>
        <w:rPr>
          <w:lang w:val="en-GB" w:eastAsia="ja-JP"/>
        </w:rPr>
        <w:t xml:space="preserve">UPS </w:t>
      </w:r>
      <w:r w:rsidR="007204EB">
        <w:rPr>
          <w:lang w:val="en-GB" w:eastAsia="ja-JP"/>
        </w:rPr>
        <w:t xml:space="preserve">grid </w:t>
      </w:r>
      <w:r w:rsidR="00953128">
        <w:rPr>
          <w:lang w:val="en-GB" w:eastAsia="ja-JP"/>
        </w:rPr>
        <w:t>zones by 1</w:t>
      </w:r>
      <w:r w:rsidRPr="00BF71BE">
        <w:rPr>
          <w:lang w:val="en-GB" w:eastAsia="ja-JP"/>
        </w:rPr>
        <w:t>°</w:t>
      </w:r>
      <w:r>
        <w:rPr>
          <w:lang w:val="en-GB" w:eastAsia="ja-JP"/>
        </w:rPr>
        <w:t xml:space="preserve">, and the UPS-based grids intentionally overlay the </w:t>
      </w:r>
      <w:r w:rsidR="00953128">
        <w:rPr>
          <w:lang w:val="en-GB" w:eastAsia="ja-JP"/>
        </w:rPr>
        <w:t xml:space="preserve">adjacent </w:t>
      </w:r>
      <w:r>
        <w:rPr>
          <w:lang w:val="en-GB" w:eastAsia="ja-JP"/>
        </w:rPr>
        <w:t xml:space="preserve">UTM </w:t>
      </w:r>
      <w:r w:rsidR="007204EB">
        <w:rPr>
          <w:lang w:val="en-GB" w:eastAsia="ja-JP"/>
        </w:rPr>
        <w:t xml:space="preserve">grid </w:t>
      </w:r>
      <w:r w:rsidR="00953128">
        <w:rPr>
          <w:lang w:val="en-GB" w:eastAsia="ja-JP"/>
        </w:rPr>
        <w:t>zones by 1</w:t>
      </w:r>
      <w:r w:rsidRPr="00BF71BE">
        <w:rPr>
          <w:lang w:val="en-GB" w:eastAsia="ja-JP"/>
        </w:rPr>
        <w:t>°</w:t>
      </w:r>
      <w:r w:rsidR="006A282F">
        <w:rPr>
          <w:lang w:val="en-GB" w:eastAsia="ja-JP"/>
        </w:rPr>
        <w:t xml:space="preserve"> in the opposite direction</w:t>
      </w:r>
      <w:r>
        <w:rPr>
          <w:lang w:val="en-GB" w:eastAsia="ja-JP"/>
        </w:rPr>
        <w:t>.</w:t>
      </w:r>
      <w:r w:rsidR="00953128">
        <w:rPr>
          <w:lang w:val="en-GB" w:eastAsia="ja-JP"/>
        </w:rPr>
        <w:t xml:space="preserve"> In consequence it is the case that positions between 84.5</w:t>
      </w:r>
      <w:r w:rsidR="00953128" w:rsidRPr="00BF71BE">
        <w:rPr>
          <w:lang w:val="en-GB" w:eastAsia="ja-JP"/>
        </w:rPr>
        <w:t>°</w:t>
      </w:r>
      <w:r w:rsidR="00953128">
        <w:rPr>
          <w:lang w:val="en-GB" w:eastAsia="ja-JP"/>
        </w:rPr>
        <w:t>N and 80.5</w:t>
      </w:r>
      <w:r w:rsidR="00953128" w:rsidRPr="00BF71BE">
        <w:rPr>
          <w:lang w:val="en-GB" w:eastAsia="ja-JP"/>
        </w:rPr>
        <w:t>°</w:t>
      </w:r>
      <w:r w:rsidR="00953128">
        <w:rPr>
          <w:lang w:val="en-GB" w:eastAsia="ja-JP"/>
        </w:rPr>
        <w:t>S may be reported using a UTM grid zone, and positions northwards of 83.5</w:t>
      </w:r>
      <w:r w:rsidR="00953128" w:rsidRPr="00BF71BE">
        <w:rPr>
          <w:lang w:val="en-GB" w:eastAsia="ja-JP"/>
        </w:rPr>
        <w:t>°</w:t>
      </w:r>
      <w:r w:rsidR="00953128">
        <w:rPr>
          <w:lang w:val="en-GB" w:eastAsia="ja-JP"/>
        </w:rPr>
        <w:t>N or southwards of 79.5</w:t>
      </w:r>
      <w:r w:rsidR="00953128" w:rsidRPr="00BF71BE">
        <w:rPr>
          <w:lang w:val="en-GB" w:eastAsia="ja-JP"/>
        </w:rPr>
        <w:t>°</w:t>
      </w:r>
      <w:r w:rsidR="00953128">
        <w:rPr>
          <w:lang w:val="en-GB" w:eastAsia="ja-JP"/>
        </w:rPr>
        <w:t>S may be reported using a UPS grid zone.</w:t>
      </w:r>
    </w:p>
    <w:p w:rsidR="0016679E" w:rsidRDefault="00597A42" w:rsidP="00175382">
      <w:pPr>
        <w:pStyle w:val="BodyText"/>
        <w:rPr>
          <w:lang w:val="en-GB" w:eastAsia="ja-JP"/>
        </w:rPr>
      </w:pPr>
      <w:r>
        <w:t>On large-scale maps an overlap of approximately 40 kilo</w:t>
      </w:r>
      <w:r w:rsidR="00B74281">
        <w:t>metre</w:t>
      </w:r>
      <w:r>
        <w:t xml:space="preserve">s on either side of the meridian separating adjacent UTM </w:t>
      </w:r>
      <w:r w:rsidR="007204EB">
        <w:t xml:space="preserve">grid </w:t>
      </w:r>
      <w:r>
        <w:t xml:space="preserve">zones is provided; such </w:t>
      </w:r>
      <w:r w:rsidR="00572E4F">
        <w:t xml:space="preserve">UTM-to-UTM grid zone </w:t>
      </w:r>
      <w:r>
        <w:t>overlaps are known as “</w:t>
      </w:r>
      <w:r w:rsidR="00F20222">
        <w:t>adjacent zone overlaps</w:t>
      </w:r>
      <w:r>
        <w:t>”.</w:t>
      </w:r>
    </w:p>
    <w:p w:rsidR="004328CA" w:rsidRDefault="00AD1679" w:rsidP="00175382">
      <w:pPr>
        <w:pStyle w:val="BodyText"/>
        <w:rPr>
          <w:lang w:val="en-GB" w:eastAsia="ja-JP"/>
        </w:rPr>
      </w:pPr>
      <w:r>
        <w:rPr>
          <w:lang w:val="en-GB" w:eastAsia="ja-JP"/>
        </w:rPr>
        <w:t>The origins of UTM grid</w:t>
      </w:r>
      <w:r w:rsidR="00A20E96">
        <w:rPr>
          <w:lang w:val="en-GB" w:eastAsia="ja-JP"/>
        </w:rPr>
        <w:t xml:space="preserve"> zone</w:t>
      </w:r>
      <w:r>
        <w:rPr>
          <w:lang w:val="en-GB" w:eastAsia="ja-JP"/>
        </w:rPr>
        <w:t xml:space="preserve">s are intentionally offset so as to ensure that the only valid coordinate values will be positive. To accomplish this, the central meridian of each UTM </w:t>
      </w:r>
      <w:r w:rsidR="007204EB">
        <w:rPr>
          <w:lang w:val="en-GB" w:eastAsia="ja-JP"/>
        </w:rPr>
        <w:t xml:space="preserve">grid </w:t>
      </w:r>
      <w:r>
        <w:rPr>
          <w:lang w:val="en-GB" w:eastAsia="ja-JP"/>
        </w:rPr>
        <w:t xml:space="preserve">zone is assigned the “false easting” value of 500,000 </w:t>
      </w:r>
      <w:r w:rsidR="00B74281">
        <w:rPr>
          <w:lang w:val="en-GB" w:eastAsia="ja-JP"/>
        </w:rPr>
        <w:t>metre</w:t>
      </w:r>
      <w:r>
        <w:rPr>
          <w:lang w:val="en-GB" w:eastAsia="ja-JP"/>
        </w:rPr>
        <w:t xml:space="preserve">s; smaller (non-negative) values are to the west and larger values are to the east. Additionally, in the Northern Hemisphere a “false northing” of 0 </w:t>
      </w:r>
      <w:r w:rsidR="00B74281">
        <w:rPr>
          <w:lang w:val="en-GB" w:eastAsia="ja-JP"/>
        </w:rPr>
        <w:t>metre</w:t>
      </w:r>
      <w:r>
        <w:rPr>
          <w:lang w:val="en-GB" w:eastAsia="ja-JP"/>
        </w:rPr>
        <w:t xml:space="preserve">s is assigned at the equator whereas in the Southern Hemisphere 10,000,000 is assigned at the equator. </w:t>
      </w:r>
      <w:r w:rsidR="003F2215">
        <w:rPr>
          <w:lang w:val="en-GB" w:eastAsia="ja-JP"/>
        </w:rPr>
        <w:t>Since the Northern and Southern Hemispheres are disjoint there are, in effect, 120 UTM grid zones.</w:t>
      </w:r>
    </w:p>
    <w:p w:rsidR="00E60F3B" w:rsidRPr="00E60F3B" w:rsidRDefault="003F2215" w:rsidP="00E60F3B">
      <w:pPr>
        <w:pStyle w:val="BodyText"/>
        <w:rPr>
          <w:lang w:val="en-GB" w:eastAsia="ja-JP"/>
        </w:rPr>
      </w:pPr>
      <w:r>
        <w:rPr>
          <w:lang w:val="en-GB" w:eastAsia="ja-JP"/>
        </w:rPr>
        <w:t>The</w:t>
      </w:r>
      <w:r w:rsidR="00293C8C">
        <w:rPr>
          <w:lang w:val="en-GB" w:eastAsia="ja-JP"/>
        </w:rPr>
        <w:t xml:space="preserve"> origins of UPS grid</w:t>
      </w:r>
      <w:r w:rsidR="001F4596">
        <w:rPr>
          <w:lang w:val="en-GB" w:eastAsia="ja-JP"/>
        </w:rPr>
        <w:t xml:space="preserve"> zone</w:t>
      </w:r>
      <w:r w:rsidR="00293C8C">
        <w:rPr>
          <w:lang w:val="en-GB" w:eastAsia="ja-JP"/>
        </w:rPr>
        <w:t xml:space="preserve">s (at the poles) are assigned the “false easting” and “false northing” values of 2,000,000 </w:t>
      </w:r>
      <w:r w:rsidR="00B74281">
        <w:rPr>
          <w:lang w:val="en-GB" w:eastAsia="ja-JP"/>
        </w:rPr>
        <w:t>metre</w:t>
      </w:r>
      <w:r w:rsidR="00293C8C">
        <w:rPr>
          <w:lang w:val="en-GB" w:eastAsia="ja-JP"/>
        </w:rPr>
        <w:t>s.</w:t>
      </w:r>
      <w:r w:rsidR="001F4596">
        <w:rPr>
          <w:lang w:val="en-GB" w:eastAsia="ja-JP"/>
        </w:rPr>
        <w:t xml:space="preserve"> </w:t>
      </w:r>
      <w:r w:rsidR="00E60F3B" w:rsidRPr="00E60F3B">
        <w:rPr>
          <w:lang w:val="en-GB" w:eastAsia="ja-JP"/>
        </w:rPr>
        <w:t>For UPS North grids, the direction of increasing northing up to 2,000,000 metres is parallel to the direction of increasing latitude along the Prime meridian; at greater than 2,000,000 meters the direction is parallel to the direction of decreasing latitude</w:t>
      </w:r>
      <w:r w:rsidR="00E60F3B">
        <w:rPr>
          <w:lang w:val="en-GB" w:eastAsia="ja-JP"/>
        </w:rPr>
        <w:t xml:space="preserve"> along the Prime anti-meridian.</w:t>
      </w:r>
    </w:p>
    <w:p w:rsidR="009643EB" w:rsidRDefault="00E60F3B" w:rsidP="00E60F3B">
      <w:pPr>
        <w:pStyle w:val="BodyText"/>
        <w:rPr>
          <w:lang w:val="en-GB" w:eastAsia="ja-JP"/>
        </w:rPr>
      </w:pPr>
      <w:r w:rsidRPr="00E60F3B">
        <w:rPr>
          <w:lang w:val="en-GB" w:eastAsia="ja-JP"/>
        </w:rPr>
        <w:t>For UPS South grids, the direction of increasing northing up to 2,000,000 metres is parallel to the direction of decreasing latitude along the Prime anti-meridian; at greater than 2,000,000 meters the direction is parallel to the direction of increasing latitude along the Prime meridian.</w:t>
      </w:r>
    </w:p>
    <w:p w:rsidR="007D33DF" w:rsidRDefault="007D33DF" w:rsidP="00175382">
      <w:pPr>
        <w:pStyle w:val="BodyText"/>
        <w:rPr>
          <w:lang w:val="en-GB" w:eastAsia="ja-JP"/>
        </w:rPr>
      </w:pPr>
      <w:r>
        <w:rPr>
          <w:lang w:val="en-GB" w:eastAsia="ja-JP"/>
        </w:rPr>
        <w:t xml:space="preserve">Positions falling along the meridian boundary of adjacent grid zones (either UTM-UTM or UTM-UPS) may be reported in whichever grid zone is most convenient. </w:t>
      </w:r>
    </w:p>
    <w:p w:rsidR="0084431E" w:rsidRPr="00BD3FAB" w:rsidRDefault="0084431E" w:rsidP="00BD3FAB">
      <w:pPr>
        <w:pStyle w:val="Heading5A"/>
      </w:pPr>
      <w:bookmarkStart w:id="71" w:name="_Ref244074149"/>
      <w:r w:rsidRPr="00BD3FAB">
        <w:t>Universal Grid-based CRS</w:t>
      </w:r>
      <w:bookmarkEnd w:id="71"/>
    </w:p>
    <w:p w:rsidR="003F2215" w:rsidRPr="0005708D" w:rsidRDefault="000932B4" w:rsidP="003F2215">
      <w:pPr>
        <w:pStyle w:val="BodyText"/>
        <w:rPr>
          <w:lang w:val="en-GB" w:eastAsia="ja-JP"/>
        </w:rPr>
      </w:pPr>
      <w:r>
        <w:rPr>
          <w:lang w:val="en-GB" w:eastAsia="ja-JP"/>
        </w:rPr>
        <w:t>UTM-based</w:t>
      </w:r>
      <w:r w:rsidR="003F2215">
        <w:rPr>
          <w:lang w:val="en-GB" w:eastAsia="ja-JP"/>
        </w:rPr>
        <w:t xml:space="preserve"> Projected 2D CRS </w:t>
      </w:r>
      <w:r>
        <w:rPr>
          <w:lang w:val="en-GB" w:eastAsia="ja-JP"/>
        </w:rPr>
        <w:t>are</w:t>
      </w:r>
      <w:r w:rsidR="003F2215" w:rsidRPr="005B6EB5">
        <w:rPr>
          <w:lang w:val="en-GB" w:eastAsia="ja-JP"/>
        </w:rPr>
        <w:t xml:space="preserve"> identified by </w:t>
      </w:r>
      <w:r w:rsidRPr="005B6EB5">
        <w:rPr>
          <w:lang w:val="en-GB" w:eastAsia="ja-JP"/>
        </w:rPr>
        <w:t xml:space="preserve">one of 120 </w:t>
      </w:r>
      <w:r w:rsidR="003F2215" w:rsidRPr="005B6EB5">
        <w:rPr>
          <w:lang w:val="en-GB" w:eastAsia="ja-JP"/>
        </w:rPr>
        <w:t>URI</w:t>
      </w:r>
      <w:r w:rsidRPr="005B6EB5">
        <w:rPr>
          <w:lang w:val="en-GB" w:eastAsia="ja-JP"/>
        </w:rPr>
        <w:t>s of the following form</w:t>
      </w:r>
      <w:r w:rsidR="00D75E93" w:rsidRPr="005B6EB5">
        <w:rPr>
          <w:lang w:val="en-GB" w:eastAsia="ja-JP"/>
        </w:rPr>
        <w:t xml:space="preserve">, where each of the 60 UTM zones is split into </w:t>
      </w:r>
      <w:r w:rsidR="006D26ED" w:rsidRPr="005B6EB5">
        <w:rPr>
          <w:lang w:val="en-GB" w:eastAsia="ja-JP"/>
        </w:rPr>
        <w:t xml:space="preserve">separate Northern Hemisphere and </w:t>
      </w:r>
      <w:r w:rsidR="00D75E93" w:rsidRPr="005B6EB5">
        <w:rPr>
          <w:lang w:val="en-GB" w:eastAsia="ja-JP"/>
        </w:rPr>
        <w:t>Southern Hemisphere</w:t>
      </w:r>
      <w:r w:rsidR="00824BEC" w:rsidRPr="005B6EB5">
        <w:rPr>
          <w:lang w:val="en-GB" w:eastAsia="ja-JP"/>
        </w:rPr>
        <w:t xml:space="preserve"> grid zone</w:t>
      </w:r>
      <w:r w:rsidR="006D26ED" w:rsidRPr="005B6EB5">
        <w:rPr>
          <w:lang w:val="en-GB" w:eastAsia="ja-JP"/>
        </w:rPr>
        <w:t>s</w:t>
      </w:r>
      <w:r w:rsidR="003F2215" w:rsidRPr="005B6EB5">
        <w:rPr>
          <w:lang w:val="en-GB" w:eastAsia="ja-JP"/>
        </w:rPr>
        <w:t>:</w:t>
      </w:r>
    </w:p>
    <w:p w:rsidR="000932B4" w:rsidRDefault="000932B4" w:rsidP="000932B4">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/mdr/ns/GSIP/crs/WGS84E_UTM01N</w:t>
      </w:r>
    </w:p>
    <w:p w:rsidR="000932B4" w:rsidRDefault="000932B4" w:rsidP="000932B4">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/mdr/ns/GSIP/crs/WGS84E_UTM01</w:t>
      </w:r>
      <w:r>
        <w:rPr>
          <w:b/>
          <w:lang w:val="en-GB" w:eastAsia="ja-JP"/>
        </w:rPr>
        <w:t>S</w:t>
      </w:r>
    </w:p>
    <w:p w:rsidR="000932B4" w:rsidRDefault="004D51CE" w:rsidP="000932B4">
      <w:pPr>
        <w:pStyle w:val="BodyText"/>
        <w:spacing w:after="0"/>
        <w:ind w:left="720"/>
        <w:rPr>
          <w:lang w:val="en-GB" w:eastAsia="ja-JP"/>
        </w:rPr>
      </w:pPr>
      <w:r>
        <w:rPr>
          <w:lang w:val="en-GB" w:eastAsia="ja-JP"/>
        </w:rPr>
        <w:t xml:space="preserve">  </w:t>
      </w:r>
      <w:r w:rsidR="000932B4">
        <w:rPr>
          <w:lang w:val="en-GB" w:eastAsia="ja-JP"/>
        </w:rPr>
        <w:t>…</w:t>
      </w:r>
    </w:p>
    <w:p w:rsidR="000932B4" w:rsidRDefault="000932B4" w:rsidP="000932B4">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w:t>
      </w:r>
      <w:r w:rsidR="00257C32">
        <w:rPr>
          <w:b/>
          <w:lang w:val="en-GB" w:eastAsia="ja-JP"/>
        </w:rPr>
        <w:t>60</w:t>
      </w:r>
      <w:r w:rsidRPr="000932B4">
        <w:rPr>
          <w:b/>
          <w:lang w:val="en-GB" w:eastAsia="ja-JP"/>
        </w:rPr>
        <w:t>N</w:t>
      </w:r>
    </w:p>
    <w:p w:rsidR="000932B4" w:rsidRDefault="000932B4" w:rsidP="000932B4">
      <w:pPr>
        <w:pStyle w:val="BodyText"/>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w:t>
      </w:r>
      <w:r w:rsidR="00257C32">
        <w:rPr>
          <w:b/>
          <w:lang w:val="en-GB" w:eastAsia="ja-JP"/>
        </w:rPr>
        <w:t>60</w:t>
      </w:r>
      <w:r>
        <w:rPr>
          <w:b/>
          <w:lang w:val="en-GB" w:eastAsia="ja-JP"/>
        </w:rPr>
        <w:t>S</w:t>
      </w:r>
    </w:p>
    <w:p w:rsidR="000932B4" w:rsidRPr="0005708D" w:rsidRDefault="000932B4" w:rsidP="000932B4">
      <w:pPr>
        <w:pStyle w:val="BodyText"/>
        <w:rPr>
          <w:lang w:val="en-GB" w:eastAsia="ja-JP"/>
        </w:rPr>
      </w:pPr>
      <w:r>
        <w:rPr>
          <w:lang w:val="en-GB" w:eastAsia="ja-JP"/>
        </w:rPr>
        <w:t>UPS-based Projected 2D CRS are</w:t>
      </w:r>
      <w:r w:rsidRPr="005B6EB5">
        <w:rPr>
          <w:lang w:val="en-GB" w:eastAsia="ja-JP"/>
        </w:rPr>
        <w:t xml:space="preserve"> identified by one of </w:t>
      </w:r>
      <w:r w:rsidR="00AB5E4F" w:rsidRPr="005B6EB5">
        <w:rPr>
          <w:lang w:val="en-GB" w:eastAsia="ja-JP"/>
        </w:rPr>
        <w:t>two</w:t>
      </w:r>
      <w:r w:rsidRPr="005B6EB5">
        <w:rPr>
          <w:lang w:val="en-GB" w:eastAsia="ja-JP"/>
        </w:rPr>
        <w:t xml:space="preserve"> URIs</w:t>
      </w:r>
      <w:r w:rsidR="00F01320" w:rsidRPr="005B6EB5">
        <w:rPr>
          <w:lang w:val="en-GB" w:eastAsia="ja-JP"/>
        </w:rPr>
        <w:t xml:space="preserve"> distinguished by the pole at which the grid zone is specified</w:t>
      </w:r>
      <w:r w:rsidRPr="005B6EB5">
        <w:rPr>
          <w:lang w:val="en-GB" w:eastAsia="ja-JP"/>
        </w:rPr>
        <w:t>:</w:t>
      </w:r>
    </w:p>
    <w:p w:rsidR="000932B4" w:rsidRDefault="000932B4" w:rsidP="000932B4">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w:t>
      </w:r>
      <w:r>
        <w:rPr>
          <w:b/>
          <w:lang w:val="en-GB" w:eastAsia="ja-JP"/>
        </w:rPr>
        <w:t>PSN</w:t>
      </w:r>
    </w:p>
    <w:p w:rsidR="000932B4" w:rsidRDefault="000932B4" w:rsidP="000932B4">
      <w:pPr>
        <w:pStyle w:val="BodyText"/>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w:t>
      </w:r>
      <w:r>
        <w:rPr>
          <w:b/>
          <w:lang w:val="en-GB" w:eastAsia="ja-JP"/>
        </w:rPr>
        <w:t>PSS</w:t>
      </w:r>
    </w:p>
    <w:p w:rsidR="0084431E" w:rsidRPr="00BD3FAB" w:rsidRDefault="0084431E" w:rsidP="00BD3FAB">
      <w:pPr>
        <w:pStyle w:val="Heading5A"/>
      </w:pPr>
      <w:r w:rsidRPr="00BD3FAB">
        <w:t>Universal Grid-based Coordinate Tuples</w:t>
      </w:r>
    </w:p>
    <w:p w:rsidR="004D7565" w:rsidRDefault="004D7565" w:rsidP="004D7565">
      <w:pPr>
        <w:pStyle w:val="BodyText"/>
        <w:rPr>
          <w:lang w:val="en-GB" w:eastAsia="ja-JP"/>
        </w:rPr>
      </w:pPr>
      <w:r>
        <w:rPr>
          <w:lang w:val="en-GB" w:eastAsia="ja-JP"/>
        </w:rPr>
        <w:t xml:space="preserve">All </w:t>
      </w:r>
      <w:r w:rsidR="00F01320">
        <w:rPr>
          <w:lang w:val="en-GB" w:eastAsia="ja-JP"/>
        </w:rPr>
        <w:t xml:space="preserve">UTM-based Projected </w:t>
      </w:r>
      <w:r w:rsidR="0020559A">
        <w:rPr>
          <w:lang w:val="en-GB" w:eastAsia="ja-JP"/>
        </w:rPr>
        <w:t xml:space="preserve">2D </w:t>
      </w:r>
      <w:r>
        <w:rPr>
          <w:lang w:val="en-GB" w:eastAsia="ja-JP"/>
        </w:rPr>
        <w:t>CRS share the following constraints:</w:t>
      </w:r>
    </w:p>
    <w:p w:rsidR="004D7565" w:rsidRPr="00467E62" w:rsidRDefault="00F01320" w:rsidP="008745F5">
      <w:pPr>
        <w:pStyle w:val="BodyText"/>
        <w:numPr>
          <w:ilvl w:val="0"/>
          <w:numId w:val="24"/>
        </w:numPr>
        <w:spacing w:after="60"/>
        <w:ind w:left="720"/>
        <w:rPr>
          <w:lang w:val="en-GB" w:eastAsia="ja-JP"/>
        </w:rPr>
      </w:pPr>
      <w:r>
        <w:rPr>
          <w:lang w:val="en-GB" w:eastAsia="ja-JP"/>
        </w:rPr>
        <w:t>Easting</w:t>
      </w:r>
      <w:r w:rsidR="004D7565" w:rsidRPr="00467E62">
        <w:rPr>
          <w:lang w:val="en-GB" w:eastAsia="ja-JP"/>
        </w:rPr>
        <w:t xml:space="preserve"> shall be </w:t>
      </w:r>
      <w:r w:rsidR="004D7565">
        <w:rPr>
          <w:lang w:val="en-GB" w:eastAsia="ja-JP"/>
        </w:rPr>
        <w:t>a real value</w:t>
      </w:r>
      <w:r w:rsidR="004D7565" w:rsidRPr="00467E62">
        <w:rPr>
          <w:lang w:val="en-GB" w:eastAsia="ja-JP"/>
        </w:rPr>
        <w:t xml:space="preserve"> in the range</w:t>
      </w:r>
      <w:r w:rsidR="004D7565">
        <w:rPr>
          <w:lang w:val="en-GB" w:eastAsia="ja-JP"/>
        </w:rPr>
        <w:t>:</w:t>
      </w:r>
      <w:r w:rsidR="004D7565" w:rsidRPr="00467E62">
        <w:rPr>
          <w:lang w:val="en-GB" w:eastAsia="ja-JP"/>
        </w:rPr>
        <w:t xml:space="preserve"> </w:t>
      </w:r>
      <w:r w:rsidR="004D7565">
        <w:rPr>
          <w:lang w:val="en-GB" w:eastAsia="ja-JP"/>
        </w:rPr>
        <w:t xml:space="preserve"> </w:t>
      </w:r>
      <w:r>
        <w:rPr>
          <w:lang w:val="en-GB" w:eastAsia="ja-JP"/>
        </w:rPr>
        <w:t>0 &lt;= easting &lt;= 1,000,000</w:t>
      </w:r>
      <w:r w:rsidR="004D7565" w:rsidRPr="00467E62">
        <w:rPr>
          <w:lang w:val="en-GB" w:eastAsia="ja-JP"/>
        </w:rPr>
        <w:t>.</w:t>
      </w:r>
    </w:p>
    <w:p w:rsidR="004D7565" w:rsidRDefault="00D21929" w:rsidP="008745F5">
      <w:pPr>
        <w:pStyle w:val="BodyText"/>
        <w:numPr>
          <w:ilvl w:val="0"/>
          <w:numId w:val="25"/>
        </w:numPr>
        <w:ind w:left="1080" w:hanging="180"/>
        <w:rPr>
          <w:lang w:val="en-GB" w:eastAsia="ja-JP"/>
        </w:rPr>
      </w:pPr>
      <w:r>
        <w:rPr>
          <w:lang w:val="en-GB" w:eastAsia="ja-JP"/>
        </w:rPr>
        <w:t xml:space="preserve">The unit of measure is </w:t>
      </w:r>
      <w:r w:rsidR="00B74281">
        <w:rPr>
          <w:lang w:val="en-GB" w:eastAsia="ja-JP"/>
        </w:rPr>
        <w:t>metre</w:t>
      </w:r>
      <w:r>
        <w:rPr>
          <w:lang w:val="en-GB" w:eastAsia="ja-JP"/>
        </w:rPr>
        <w:t xml:space="preserve"> (a length)</w:t>
      </w:r>
      <w:r w:rsidR="004D7565" w:rsidRPr="00467E62">
        <w:rPr>
          <w:lang w:val="en-GB" w:eastAsia="ja-JP"/>
        </w:rPr>
        <w:t>.</w:t>
      </w:r>
    </w:p>
    <w:p w:rsidR="004D7565" w:rsidRDefault="00F01320" w:rsidP="008745F5">
      <w:pPr>
        <w:pStyle w:val="BodyText"/>
        <w:numPr>
          <w:ilvl w:val="0"/>
          <w:numId w:val="24"/>
        </w:numPr>
        <w:spacing w:after="60"/>
        <w:ind w:left="720"/>
        <w:rPr>
          <w:lang w:val="en-GB" w:eastAsia="ja-JP"/>
        </w:rPr>
      </w:pPr>
      <w:r>
        <w:rPr>
          <w:lang w:val="en-GB" w:eastAsia="ja-JP"/>
        </w:rPr>
        <w:t>Northing</w:t>
      </w:r>
      <w:r w:rsidR="004D7565" w:rsidRPr="00467E62">
        <w:rPr>
          <w:lang w:val="en-GB" w:eastAsia="ja-JP"/>
        </w:rPr>
        <w:t xml:space="preserve"> shall be </w:t>
      </w:r>
      <w:r w:rsidR="004D7565">
        <w:rPr>
          <w:lang w:val="en-GB" w:eastAsia="ja-JP"/>
        </w:rPr>
        <w:t>a real value</w:t>
      </w:r>
      <w:r w:rsidR="004D7565" w:rsidRPr="00467E62">
        <w:rPr>
          <w:lang w:val="en-GB" w:eastAsia="ja-JP"/>
        </w:rPr>
        <w:t xml:space="preserve"> in the range</w:t>
      </w:r>
      <w:r w:rsidR="004D7565">
        <w:rPr>
          <w:lang w:val="en-GB" w:eastAsia="ja-JP"/>
        </w:rPr>
        <w:t>:</w:t>
      </w:r>
      <w:r w:rsidR="004D7565" w:rsidRPr="00467E62">
        <w:rPr>
          <w:lang w:val="en-GB" w:eastAsia="ja-JP"/>
        </w:rPr>
        <w:t xml:space="preserve"> </w:t>
      </w:r>
      <w:r w:rsidR="004D7565">
        <w:rPr>
          <w:lang w:val="en-GB" w:eastAsia="ja-JP"/>
        </w:rPr>
        <w:t xml:space="preserve"> </w:t>
      </w:r>
      <w:r>
        <w:rPr>
          <w:lang w:val="en-GB" w:eastAsia="ja-JP"/>
        </w:rPr>
        <w:t>0</w:t>
      </w:r>
      <w:r w:rsidR="004D7565" w:rsidRPr="00467E62">
        <w:rPr>
          <w:lang w:val="en-GB" w:eastAsia="ja-JP"/>
        </w:rPr>
        <w:t xml:space="preserve"> &lt;= </w:t>
      </w:r>
      <w:r>
        <w:rPr>
          <w:lang w:val="en-GB" w:eastAsia="ja-JP"/>
        </w:rPr>
        <w:t>northing</w:t>
      </w:r>
      <w:r w:rsidR="004D7565" w:rsidRPr="00467E62">
        <w:rPr>
          <w:lang w:val="en-GB" w:eastAsia="ja-JP"/>
        </w:rPr>
        <w:t xml:space="preserve"> &lt;= </w:t>
      </w:r>
      <w:r>
        <w:rPr>
          <w:lang w:val="en-GB" w:eastAsia="ja-JP"/>
        </w:rPr>
        <w:t>10,000,000</w:t>
      </w:r>
      <w:r w:rsidR="004D7565" w:rsidRPr="00467E62">
        <w:rPr>
          <w:lang w:val="en-GB" w:eastAsia="ja-JP"/>
        </w:rPr>
        <w:t>.</w:t>
      </w:r>
    </w:p>
    <w:p w:rsidR="004D7565" w:rsidRPr="00A174C7" w:rsidRDefault="00D21929" w:rsidP="008745F5">
      <w:pPr>
        <w:pStyle w:val="BodyText"/>
        <w:numPr>
          <w:ilvl w:val="0"/>
          <w:numId w:val="26"/>
        </w:numPr>
        <w:ind w:hanging="180"/>
        <w:rPr>
          <w:lang w:val="en-GB" w:eastAsia="ja-JP"/>
        </w:rPr>
      </w:pPr>
      <w:r>
        <w:rPr>
          <w:lang w:val="en-GB" w:eastAsia="ja-JP"/>
        </w:rPr>
        <w:t xml:space="preserve">The unit of measure is </w:t>
      </w:r>
      <w:r w:rsidR="00B74281">
        <w:rPr>
          <w:lang w:val="en-GB" w:eastAsia="ja-JP"/>
        </w:rPr>
        <w:t>metre</w:t>
      </w:r>
      <w:r>
        <w:rPr>
          <w:lang w:val="en-GB" w:eastAsia="ja-JP"/>
        </w:rPr>
        <w:t xml:space="preserve"> (a length)</w:t>
      </w:r>
      <w:r w:rsidR="004D7565" w:rsidRPr="00A174C7">
        <w:rPr>
          <w:lang w:val="en-GB" w:eastAsia="ja-JP"/>
        </w:rPr>
        <w:t>.</w:t>
      </w:r>
    </w:p>
    <w:p w:rsidR="007D59F6" w:rsidRDefault="004D7565" w:rsidP="008745F5">
      <w:pPr>
        <w:pStyle w:val="BodyText"/>
        <w:numPr>
          <w:ilvl w:val="0"/>
          <w:numId w:val="24"/>
        </w:numPr>
        <w:ind w:left="720"/>
        <w:rPr>
          <w:lang w:val="en-GB" w:eastAsia="ja-JP"/>
        </w:rPr>
      </w:pPr>
      <w:r>
        <w:rPr>
          <w:lang w:val="en-GB" w:eastAsia="ja-JP"/>
        </w:rPr>
        <w:t xml:space="preserve">In an XML instance document this coordinate tuple is encoded as two decimal values separated by a single space character in the coordinate order of </w:t>
      </w:r>
      <w:r w:rsidR="00F01320">
        <w:rPr>
          <w:lang w:val="en-GB" w:eastAsia="ja-JP"/>
        </w:rPr>
        <w:t>Easting</w:t>
      </w:r>
      <w:r>
        <w:rPr>
          <w:lang w:val="en-GB" w:eastAsia="ja-JP"/>
        </w:rPr>
        <w:t xml:space="preserve"> and then </w:t>
      </w:r>
      <w:r w:rsidR="00F01320">
        <w:rPr>
          <w:lang w:val="en-GB" w:eastAsia="ja-JP"/>
        </w:rPr>
        <w:t>Northing</w:t>
      </w:r>
      <w:r>
        <w:rPr>
          <w:lang w:val="en-GB" w:eastAsia="ja-JP"/>
        </w:rPr>
        <w:t>.</w:t>
      </w:r>
    </w:p>
    <w:p w:rsidR="008E39C8" w:rsidRDefault="008E39C8" w:rsidP="008745F5">
      <w:pPr>
        <w:pStyle w:val="BodyText"/>
        <w:numPr>
          <w:ilvl w:val="0"/>
          <w:numId w:val="27"/>
        </w:numPr>
        <w:spacing w:after="60"/>
        <w:ind w:hanging="180"/>
        <w:rPr>
          <w:lang w:val="en-GB" w:eastAsia="ja-JP"/>
        </w:rPr>
      </w:pPr>
      <w:r>
        <w:rPr>
          <w:lang w:val="en-GB" w:eastAsia="ja-JP"/>
        </w:rPr>
        <w:t>An example location in the South Atlantic in UTM grid zone 30S</w:t>
      </w:r>
      <w:r w:rsidR="00423158">
        <w:rPr>
          <w:lang w:val="en-GB" w:eastAsia="ja-JP"/>
        </w:rPr>
        <w:t>, as it would appear in XML,</w:t>
      </w:r>
      <w:r>
        <w:rPr>
          <w:lang w:val="en-GB" w:eastAsia="ja-JP"/>
        </w:rPr>
        <w:t xml:space="preserve"> is “</w:t>
      </w:r>
      <w:r w:rsidRPr="00060A2A">
        <w:rPr>
          <w:b/>
          <w:lang w:val="en-GB" w:eastAsia="ja-JP"/>
        </w:rPr>
        <w:t>307758.89 4000329.42</w:t>
      </w:r>
      <w:r>
        <w:rPr>
          <w:lang w:val="en-GB" w:eastAsia="ja-JP"/>
        </w:rPr>
        <w:t>”</w:t>
      </w:r>
      <w:r w:rsidR="00060A2A">
        <w:rPr>
          <w:lang w:val="en-GB" w:eastAsia="ja-JP"/>
        </w:rPr>
        <w:t>; note that the northing value remains positive due to the false northing of 10,000,000 for grid zones in the Southern Hemisphere.</w:t>
      </w:r>
    </w:p>
    <w:p w:rsidR="007D59F6" w:rsidRDefault="008E39C8" w:rsidP="008745F5">
      <w:pPr>
        <w:pStyle w:val="BodyText"/>
        <w:numPr>
          <w:ilvl w:val="0"/>
          <w:numId w:val="27"/>
        </w:numPr>
        <w:spacing w:after="60"/>
        <w:ind w:hanging="180"/>
        <w:rPr>
          <w:lang w:val="en-GB" w:eastAsia="ja-JP"/>
        </w:rPr>
      </w:pPr>
      <w:r>
        <w:rPr>
          <w:lang w:val="en-GB" w:eastAsia="ja-JP"/>
        </w:rPr>
        <w:t xml:space="preserve">An example location in the </w:t>
      </w:r>
      <w:r w:rsidR="00955E9B">
        <w:rPr>
          <w:lang w:val="en-GB" w:eastAsia="ja-JP"/>
        </w:rPr>
        <w:t>Barents Sea that falls along the central meridian of UTM grid zon</w:t>
      </w:r>
      <w:r w:rsidR="007D59F6">
        <w:rPr>
          <w:lang w:val="en-GB" w:eastAsia="ja-JP"/>
        </w:rPr>
        <w:t>e 38N</w:t>
      </w:r>
      <w:r w:rsidR="00423158">
        <w:rPr>
          <w:lang w:val="en-GB" w:eastAsia="ja-JP"/>
        </w:rPr>
        <w:t>, as it would appear in XML,</w:t>
      </w:r>
      <w:r w:rsidR="007D59F6">
        <w:rPr>
          <w:lang w:val="en-GB" w:eastAsia="ja-JP"/>
        </w:rPr>
        <w:t xml:space="preserve"> is </w:t>
      </w:r>
      <w:r w:rsidR="00E74CFF">
        <w:rPr>
          <w:lang w:val="en-GB" w:eastAsia="ja-JP"/>
        </w:rPr>
        <w:t>“</w:t>
      </w:r>
      <w:r w:rsidR="007D59F6" w:rsidRPr="00E74CFF">
        <w:rPr>
          <w:b/>
          <w:lang w:val="en-GB" w:eastAsia="ja-JP"/>
        </w:rPr>
        <w:t>500000.00 8100702.90</w:t>
      </w:r>
      <w:r w:rsidR="00E74CFF">
        <w:rPr>
          <w:lang w:val="en-GB" w:eastAsia="ja-JP"/>
        </w:rPr>
        <w:t>”</w:t>
      </w:r>
      <w:r w:rsidR="007D59F6">
        <w:rPr>
          <w:lang w:val="en-GB" w:eastAsia="ja-JP"/>
        </w:rPr>
        <w:t>.</w:t>
      </w:r>
    </w:p>
    <w:p w:rsidR="004D7565" w:rsidRDefault="004D7565" w:rsidP="008745F5">
      <w:pPr>
        <w:pStyle w:val="BodyText"/>
        <w:numPr>
          <w:ilvl w:val="0"/>
          <w:numId w:val="27"/>
        </w:numPr>
        <w:spacing w:after="60"/>
        <w:ind w:hanging="180"/>
        <w:rPr>
          <w:lang w:val="en-GB" w:eastAsia="ja-JP"/>
        </w:rPr>
      </w:pPr>
      <w:r>
        <w:rPr>
          <w:lang w:val="en-GB" w:eastAsia="ja-JP"/>
        </w:rPr>
        <w:t xml:space="preserve">An example location </w:t>
      </w:r>
      <w:r w:rsidR="00F01320">
        <w:rPr>
          <w:lang w:val="en-GB" w:eastAsia="ja-JP"/>
        </w:rPr>
        <w:t xml:space="preserve">near Mt. Jara, China, </w:t>
      </w:r>
      <w:r w:rsidR="00E97768">
        <w:rPr>
          <w:lang w:val="en-GB" w:eastAsia="ja-JP"/>
        </w:rPr>
        <w:t>that falls along a grid zone boundary is specified in</w:t>
      </w:r>
      <w:r>
        <w:rPr>
          <w:lang w:val="en-GB" w:eastAsia="ja-JP"/>
        </w:rPr>
        <w:t xml:space="preserve"> </w:t>
      </w:r>
      <w:r w:rsidR="00F01320">
        <w:rPr>
          <w:lang w:val="en-GB" w:eastAsia="ja-JP"/>
        </w:rPr>
        <w:t>UTM grid zone 47N</w:t>
      </w:r>
      <w:r w:rsidR="00423158">
        <w:rPr>
          <w:lang w:val="en-GB" w:eastAsia="ja-JP"/>
        </w:rPr>
        <w:t>, as it would appear in XML,</w:t>
      </w:r>
      <w:r w:rsidR="00E97768">
        <w:rPr>
          <w:lang w:val="en-GB" w:eastAsia="ja-JP"/>
        </w:rPr>
        <w:t xml:space="preserve"> a</w:t>
      </w:r>
      <w:r>
        <w:rPr>
          <w:lang w:val="en-GB" w:eastAsia="ja-JP"/>
        </w:rPr>
        <w:t xml:space="preserve">s </w:t>
      </w:r>
      <w:r w:rsidR="00E74CFF">
        <w:rPr>
          <w:lang w:val="en-GB" w:eastAsia="ja-JP"/>
        </w:rPr>
        <w:t>“</w:t>
      </w:r>
      <w:r w:rsidR="00E97768" w:rsidRPr="00E74CFF">
        <w:rPr>
          <w:b/>
          <w:lang w:val="en-GB" w:eastAsia="ja-JP"/>
        </w:rPr>
        <w:t>789422.07 3322624.35</w:t>
      </w:r>
      <w:r w:rsidR="00E74CFF">
        <w:rPr>
          <w:lang w:val="en-GB" w:eastAsia="ja-JP"/>
        </w:rPr>
        <w:t>”</w:t>
      </w:r>
      <w:r w:rsidR="00E97768">
        <w:rPr>
          <w:lang w:val="en-GB" w:eastAsia="ja-JP"/>
        </w:rPr>
        <w:t xml:space="preserve"> while in the adjacent UTM grid zone 48N it is</w:t>
      </w:r>
      <w:r w:rsidR="0055168B">
        <w:rPr>
          <w:lang w:val="en-GB" w:eastAsia="ja-JP"/>
        </w:rPr>
        <w:t xml:space="preserve"> specified as </w:t>
      </w:r>
      <w:r w:rsidR="00E97768">
        <w:rPr>
          <w:lang w:val="en-GB" w:eastAsia="ja-JP"/>
        </w:rPr>
        <w:t xml:space="preserve"> </w:t>
      </w:r>
      <w:r w:rsidR="00E74CFF">
        <w:rPr>
          <w:lang w:val="en-GB" w:eastAsia="ja-JP"/>
        </w:rPr>
        <w:t>“</w:t>
      </w:r>
      <w:r w:rsidR="00E97768" w:rsidRPr="00E74CFF">
        <w:rPr>
          <w:b/>
          <w:lang w:val="en-GB" w:eastAsia="ja-JP"/>
        </w:rPr>
        <w:t>210</w:t>
      </w:r>
      <w:r w:rsidR="00B56E02">
        <w:rPr>
          <w:b/>
          <w:lang w:val="en-GB" w:eastAsia="ja-JP"/>
        </w:rPr>
        <w:t>605.28</w:t>
      </w:r>
      <w:r w:rsidR="00E97768" w:rsidRPr="00E74CFF">
        <w:rPr>
          <w:b/>
          <w:lang w:val="en-GB" w:eastAsia="ja-JP"/>
        </w:rPr>
        <w:t xml:space="preserve"> 332262</w:t>
      </w:r>
      <w:r w:rsidR="00B56E02">
        <w:rPr>
          <w:b/>
          <w:lang w:val="en-GB" w:eastAsia="ja-JP"/>
        </w:rPr>
        <w:t>3.63</w:t>
      </w:r>
      <w:r w:rsidR="00E74CFF">
        <w:rPr>
          <w:lang w:val="en-GB" w:eastAsia="ja-JP"/>
        </w:rPr>
        <w:t xml:space="preserve">”; </w:t>
      </w:r>
      <w:r w:rsidR="00677ADC">
        <w:rPr>
          <w:lang w:val="en-GB" w:eastAsia="ja-JP"/>
        </w:rPr>
        <w:t>note</w:t>
      </w:r>
      <w:r w:rsidR="0081103C">
        <w:rPr>
          <w:lang w:val="en-GB" w:eastAsia="ja-JP"/>
        </w:rPr>
        <w:t xml:space="preserve"> that</w:t>
      </w:r>
      <w:r w:rsidR="00677ADC">
        <w:rPr>
          <w:lang w:val="en-GB" w:eastAsia="ja-JP"/>
        </w:rPr>
        <w:t xml:space="preserve"> </w:t>
      </w:r>
      <w:r w:rsidR="00E97768">
        <w:rPr>
          <w:lang w:val="en-GB" w:eastAsia="ja-JP"/>
        </w:rPr>
        <w:t>the easting value moves from a “eastern zone edge” to a “western zone edge”</w:t>
      </w:r>
      <w:r>
        <w:rPr>
          <w:lang w:val="en-GB" w:eastAsia="ja-JP"/>
        </w:rPr>
        <w:t>.</w:t>
      </w:r>
    </w:p>
    <w:p w:rsidR="00E74CFF" w:rsidRDefault="00E74CFF" w:rsidP="008745F5">
      <w:pPr>
        <w:pStyle w:val="BodyText"/>
        <w:numPr>
          <w:ilvl w:val="0"/>
          <w:numId w:val="27"/>
        </w:numPr>
        <w:ind w:hanging="180"/>
        <w:rPr>
          <w:lang w:val="en-GB" w:eastAsia="ja-JP"/>
        </w:rPr>
      </w:pPr>
      <w:r>
        <w:rPr>
          <w:lang w:val="en-GB" w:eastAsia="ja-JP"/>
        </w:rPr>
        <w:t>An example location on Victoria Island, Canada, that falls near a grid zone boundary where grid zone extension may be applied is specified in UTM grid zone 12N</w:t>
      </w:r>
      <w:r w:rsidR="00C77E7F">
        <w:rPr>
          <w:lang w:val="en-GB" w:eastAsia="ja-JP"/>
        </w:rPr>
        <w:t>, as it would appear in XML,</w:t>
      </w:r>
      <w:r>
        <w:rPr>
          <w:lang w:val="en-GB" w:eastAsia="ja-JP"/>
        </w:rPr>
        <w:t xml:space="preserve"> as “</w:t>
      </w:r>
      <w:r w:rsidRPr="00E74CFF">
        <w:rPr>
          <w:b/>
          <w:lang w:val="en-GB" w:eastAsia="ja-JP"/>
        </w:rPr>
        <w:t>4000000.00 8000000.01</w:t>
      </w:r>
      <w:r>
        <w:rPr>
          <w:lang w:val="en-GB" w:eastAsia="ja-JP"/>
        </w:rPr>
        <w:t>” while in the range-extended adjacent UTM grid zone 11N it is “</w:t>
      </w:r>
      <w:r w:rsidRPr="00E74CFF">
        <w:rPr>
          <w:b/>
          <w:lang w:val="en-GB" w:eastAsia="ja-JP"/>
        </w:rPr>
        <w:t>6060</w:t>
      </w:r>
      <w:r w:rsidR="00F81459">
        <w:rPr>
          <w:b/>
          <w:lang w:val="en-GB" w:eastAsia="ja-JP"/>
        </w:rPr>
        <w:t>04.54</w:t>
      </w:r>
      <w:r w:rsidRPr="00E74CFF">
        <w:rPr>
          <w:b/>
          <w:lang w:val="en-GB" w:eastAsia="ja-JP"/>
        </w:rPr>
        <w:t xml:space="preserve"> 8000</w:t>
      </w:r>
      <w:r w:rsidR="00F81459">
        <w:rPr>
          <w:b/>
          <w:lang w:val="en-GB" w:eastAsia="ja-JP"/>
        </w:rPr>
        <w:t>299.42</w:t>
      </w:r>
      <w:r>
        <w:rPr>
          <w:lang w:val="en-GB" w:eastAsia="ja-JP"/>
        </w:rPr>
        <w:t xml:space="preserve">”; </w:t>
      </w:r>
      <w:r w:rsidR="00677ADC">
        <w:rPr>
          <w:lang w:val="en-GB" w:eastAsia="ja-JP"/>
        </w:rPr>
        <w:t>note that</w:t>
      </w:r>
      <w:r w:rsidR="0081103C">
        <w:rPr>
          <w:lang w:val="en-GB" w:eastAsia="ja-JP"/>
        </w:rPr>
        <w:t xml:space="preserve"> in this case</w:t>
      </w:r>
      <w:r w:rsidR="00677ADC">
        <w:rPr>
          <w:lang w:val="en-GB" w:eastAsia="ja-JP"/>
        </w:rPr>
        <w:t xml:space="preserve"> </w:t>
      </w:r>
      <w:r>
        <w:rPr>
          <w:lang w:val="en-GB" w:eastAsia="ja-JP"/>
        </w:rPr>
        <w:t>the northing values are different as well as (necessarily) the easting values.</w:t>
      </w:r>
    </w:p>
    <w:p w:rsidR="00D87939" w:rsidRDefault="00D87939" w:rsidP="00D87939">
      <w:pPr>
        <w:pStyle w:val="BodyText"/>
        <w:rPr>
          <w:lang w:val="en-GB" w:eastAsia="ja-JP"/>
        </w:rPr>
      </w:pPr>
      <w:r>
        <w:rPr>
          <w:lang w:val="en-GB" w:eastAsia="ja-JP"/>
        </w:rPr>
        <w:t>All UPS-based Projected 2D CRS share the following constraints:</w:t>
      </w:r>
    </w:p>
    <w:p w:rsidR="00D87939" w:rsidRPr="00467E62" w:rsidRDefault="00D87939" w:rsidP="008745F5">
      <w:pPr>
        <w:pStyle w:val="BodyText"/>
        <w:numPr>
          <w:ilvl w:val="0"/>
          <w:numId w:val="30"/>
        </w:numPr>
        <w:spacing w:after="60"/>
        <w:ind w:left="720"/>
        <w:rPr>
          <w:lang w:val="en-GB" w:eastAsia="ja-JP"/>
        </w:rPr>
      </w:pPr>
      <w:r>
        <w:rPr>
          <w:lang w:val="en-GB" w:eastAsia="ja-JP"/>
        </w:rPr>
        <w:t>Easting</w:t>
      </w:r>
      <w:r w:rsidRPr="00467E62">
        <w:rPr>
          <w:lang w:val="en-GB" w:eastAsia="ja-JP"/>
        </w:rPr>
        <w:t xml:space="preserve"> shall be </w:t>
      </w:r>
      <w:r>
        <w:rPr>
          <w:lang w:val="en-GB" w:eastAsia="ja-JP"/>
        </w:rPr>
        <w:t>a real value</w:t>
      </w:r>
      <w:r w:rsidRPr="00467E62">
        <w:rPr>
          <w:lang w:val="en-GB" w:eastAsia="ja-JP"/>
        </w:rPr>
        <w:t xml:space="preserve"> in the range</w:t>
      </w:r>
      <w:r>
        <w:rPr>
          <w:lang w:val="en-GB" w:eastAsia="ja-JP"/>
        </w:rPr>
        <w:t>:</w:t>
      </w:r>
      <w:r w:rsidRPr="00467E62">
        <w:rPr>
          <w:lang w:val="en-GB" w:eastAsia="ja-JP"/>
        </w:rPr>
        <w:t xml:space="preserve"> </w:t>
      </w:r>
      <w:r>
        <w:rPr>
          <w:lang w:val="en-GB" w:eastAsia="ja-JP"/>
        </w:rPr>
        <w:t xml:space="preserve"> 0 &lt;= easting &lt;= 4,000,000</w:t>
      </w:r>
      <w:r w:rsidRPr="00467E62">
        <w:rPr>
          <w:lang w:val="en-GB" w:eastAsia="ja-JP"/>
        </w:rPr>
        <w:t>.</w:t>
      </w:r>
    </w:p>
    <w:p w:rsidR="00D87939" w:rsidRDefault="00D21929" w:rsidP="008745F5">
      <w:pPr>
        <w:pStyle w:val="BodyText"/>
        <w:numPr>
          <w:ilvl w:val="0"/>
          <w:numId w:val="31"/>
        </w:numPr>
        <w:ind w:left="1080" w:hanging="180"/>
        <w:rPr>
          <w:lang w:val="en-GB" w:eastAsia="ja-JP"/>
        </w:rPr>
      </w:pPr>
      <w:r>
        <w:rPr>
          <w:lang w:val="en-GB" w:eastAsia="ja-JP"/>
        </w:rPr>
        <w:t xml:space="preserve">The unit of measure is </w:t>
      </w:r>
      <w:r w:rsidR="00B74281">
        <w:rPr>
          <w:lang w:val="en-GB" w:eastAsia="ja-JP"/>
        </w:rPr>
        <w:t>metre</w:t>
      </w:r>
      <w:r>
        <w:rPr>
          <w:lang w:val="en-GB" w:eastAsia="ja-JP"/>
        </w:rPr>
        <w:t xml:space="preserve"> (a length)</w:t>
      </w:r>
      <w:r w:rsidR="00D87939" w:rsidRPr="00467E62">
        <w:rPr>
          <w:lang w:val="en-GB" w:eastAsia="ja-JP"/>
        </w:rPr>
        <w:t>.</w:t>
      </w:r>
    </w:p>
    <w:p w:rsidR="00D87939" w:rsidRDefault="00D87939" w:rsidP="008745F5">
      <w:pPr>
        <w:pStyle w:val="BodyText"/>
        <w:numPr>
          <w:ilvl w:val="0"/>
          <w:numId w:val="30"/>
        </w:numPr>
        <w:spacing w:after="60"/>
        <w:ind w:left="720"/>
        <w:rPr>
          <w:lang w:val="en-GB" w:eastAsia="ja-JP"/>
        </w:rPr>
      </w:pPr>
      <w:r>
        <w:rPr>
          <w:lang w:val="en-GB" w:eastAsia="ja-JP"/>
        </w:rPr>
        <w:t>Northing</w:t>
      </w:r>
      <w:r w:rsidRPr="00467E62">
        <w:rPr>
          <w:lang w:val="en-GB" w:eastAsia="ja-JP"/>
        </w:rPr>
        <w:t xml:space="preserve"> shall be </w:t>
      </w:r>
      <w:r>
        <w:rPr>
          <w:lang w:val="en-GB" w:eastAsia="ja-JP"/>
        </w:rPr>
        <w:t>a real value</w:t>
      </w:r>
      <w:r w:rsidRPr="00467E62">
        <w:rPr>
          <w:lang w:val="en-GB" w:eastAsia="ja-JP"/>
        </w:rPr>
        <w:t xml:space="preserve"> in the range</w:t>
      </w:r>
      <w:r>
        <w:rPr>
          <w:lang w:val="en-GB" w:eastAsia="ja-JP"/>
        </w:rPr>
        <w:t>:</w:t>
      </w:r>
      <w:r w:rsidRPr="00467E62">
        <w:rPr>
          <w:lang w:val="en-GB" w:eastAsia="ja-JP"/>
        </w:rPr>
        <w:t xml:space="preserve"> </w:t>
      </w:r>
      <w:r>
        <w:rPr>
          <w:lang w:val="en-GB" w:eastAsia="ja-JP"/>
        </w:rPr>
        <w:t xml:space="preserve"> 0</w:t>
      </w:r>
      <w:r w:rsidRPr="00467E62">
        <w:rPr>
          <w:lang w:val="en-GB" w:eastAsia="ja-JP"/>
        </w:rPr>
        <w:t xml:space="preserve"> &lt;= </w:t>
      </w:r>
      <w:r>
        <w:rPr>
          <w:lang w:val="en-GB" w:eastAsia="ja-JP"/>
        </w:rPr>
        <w:t>northing</w:t>
      </w:r>
      <w:r w:rsidRPr="00467E62">
        <w:rPr>
          <w:lang w:val="en-GB" w:eastAsia="ja-JP"/>
        </w:rPr>
        <w:t xml:space="preserve"> &lt;= </w:t>
      </w:r>
      <w:r>
        <w:rPr>
          <w:lang w:val="en-GB" w:eastAsia="ja-JP"/>
        </w:rPr>
        <w:t>4,000,000</w:t>
      </w:r>
      <w:r w:rsidRPr="00467E62">
        <w:rPr>
          <w:lang w:val="en-GB" w:eastAsia="ja-JP"/>
        </w:rPr>
        <w:t>.</w:t>
      </w:r>
    </w:p>
    <w:p w:rsidR="00D87939" w:rsidRPr="00A174C7" w:rsidRDefault="00D21929" w:rsidP="008745F5">
      <w:pPr>
        <w:pStyle w:val="BodyText"/>
        <w:numPr>
          <w:ilvl w:val="0"/>
          <w:numId w:val="32"/>
        </w:numPr>
        <w:ind w:hanging="180"/>
        <w:rPr>
          <w:lang w:val="en-GB" w:eastAsia="ja-JP"/>
        </w:rPr>
      </w:pPr>
      <w:r>
        <w:rPr>
          <w:lang w:val="en-GB" w:eastAsia="ja-JP"/>
        </w:rPr>
        <w:t xml:space="preserve">The unit of measure is </w:t>
      </w:r>
      <w:r w:rsidR="00B74281">
        <w:rPr>
          <w:lang w:val="en-GB" w:eastAsia="ja-JP"/>
        </w:rPr>
        <w:t>metre</w:t>
      </w:r>
      <w:r>
        <w:rPr>
          <w:lang w:val="en-GB" w:eastAsia="ja-JP"/>
        </w:rPr>
        <w:t xml:space="preserve"> (a length)</w:t>
      </w:r>
      <w:r w:rsidR="00D87939" w:rsidRPr="00A174C7">
        <w:rPr>
          <w:lang w:val="en-GB" w:eastAsia="ja-JP"/>
        </w:rPr>
        <w:t>.</w:t>
      </w:r>
    </w:p>
    <w:p w:rsidR="00D87939" w:rsidRDefault="00D87939" w:rsidP="008745F5">
      <w:pPr>
        <w:pStyle w:val="BodyText"/>
        <w:numPr>
          <w:ilvl w:val="0"/>
          <w:numId w:val="30"/>
        </w:numPr>
        <w:spacing w:after="60"/>
        <w:ind w:left="720"/>
        <w:rPr>
          <w:lang w:val="en-GB" w:eastAsia="ja-JP"/>
        </w:rPr>
      </w:pPr>
      <w:r>
        <w:rPr>
          <w:lang w:val="en-GB" w:eastAsia="ja-JP"/>
        </w:rPr>
        <w:t>In an XML instance document this coordinate tuple is encoded as two decimal values separated by a single space character in the coordinate order of Easting and then Northing.</w:t>
      </w:r>
    </w:p>
    <w:p w:rsidR="00D87939" w:rsidRDefault="00D87939" w:rsidP="008745F5">
      <w:pPr>
        <w:pStyle w:val="BodyText"/>
        <w:numPr>
          <w:ilvl w:val="0"/>
          <w:numId w:val="33"/>
        </w:numPr>
        <w:spacing w:after="60"/>
        <w:ind w:hanging="180"/>
        <w:rPr>
          <w:lang w:val="en-GB" w:eastAsia="ja-JP"/>
        </w:rPr>
      </w:pPr>
      <w:r>
        <w:rPr>
          <w:lang w:val="en-GB" w:eastAsia="ja-JP"/>
        </w:rPr>
        <w:t>An example location in the Barents Sea that falls in UPS grid zone North</w:t>
      </w:r>
      <w:r w:rsidR="00423158">
        <w:rPr>
          <w:lang w:val="en-GB" w:eastAsia="ja-JP"/>
        </w:rPr>
        <w:t>, as it would appear in XML,</w:t>
      </w:r>
      <w:r>
        <w:rPr>
          <w:lang w:val="en-GB" w:eastAsia="ja-JP"/>
        </w:rPr>
        <w:t xml:space="preserve"> is “</w:t>
      </w:r>
      <w:r w:rsidR="00C8640D">
        <w:rPr>
          <w:b/>
          <w:lang w:val="en-GB" w:eastAsia="ja-JP"/>
        </w:rPr>
        <w:t>2</w:t>
      </w:r>
      <w:r w:rsidRPr="00D87939">
        <w:rPr>
          <w:b/>
          <w:lang w:val="en-GB" w:eastAsia="ja-JP"/>
        </w:rPr>
        <w:t xml:space="preserve">320416.75 </w:t>
      </w:r>
      <w:r w:rsidR="00C8640D">
        <w:rPr>
          <w:b/>
          <w:lang w:val="en-GB" w:eastAsia="ja-JP"/>
        </w:rPr>
        <w:t>1</w:t>
      </w:r>
      <w:r w:rsidRPr="00D87939">
        <w:rPr>
          <w:b/>
          <w:lang w:val="en-GB" w:eastAsia="ja-JP"/>
        </w:rPr>
        <w:t>632668.43</w:t>
      </w:r>
      <w:r>
        <w:rPr>
          <w:lang w:val="en-GB" w:eastAsia="ja-JP"/>
        </w:rPr>
        <w:t>”.</w:t>
      </w:r>
    </w:p>
    <w:p w:rsidR="003F2215" w:rsidRDefault="00D87939" w:rsidP="008745F5">
      <w:pPr>
        <w:pStyle w:val="BodyText"/>
        <w:numPr>
          <w:ilvl w:val="0"/>
          <w:numId w:val="33"/>
        </w:numPr>
        <w:ind w:hanging="180"/>
        <w:rPr>
          <w:lang w:val="en-GB" w:eastAsia="ja-JP"/>
        </w:rPr>
      </w:pPr>
      <w:r>
        <w:rPr>
          <w:lang w:val="en-GB" w:eastAsia="ja-JP"/>
        </w:rPr>
        <w:t>An example location in</w:t>
      </w:r>
      <w:r w:rsidR="00684038">
        <w:rPr>
          <w:lang w:val="en-GB" w:eastAsia="ja-JP"/>
        </w:rPr>
        <w:t xml:space="preserve"> Antarctica that falls in UPS grid zone South</w:t>
      </w:r>
      <w:r w:rsidR="00423158">
        <w:rPr>
          <w:lang w:val="en-GB" w:eastAsia="ja-JP"/>
        </w:rPr>
        <w:t>, as it would appear in XML,</w:t>
      </w:r>
      <w:r w:rsidR="00684038">
        <w:rPr>
          <w:lang w:val="en-GB" w:eastAsia="ja-JP"/>
        </w:rPr>
        <w:t xml:space="preserve"> is “</w:t>
      </w:r>
      <w:r w:rsidR="00684038" w:rsidRPr="00684038">
        <w:rPr>
          <w:b/>
          <w:lang w:val="en-GB" w:eastAsia="ja-JP"/>
        </w:rPr>
        <w:t>2222979.47 1797474.90</w:t>
      </w:r>
      <w:r w:rsidR="00684038">
        <w:rPr>
          <w:lang w:val="en-GB" w:eastAsia="ja-JP"/>
        </w:rPr>
        <w:t>”.</w:t>
      </w:r>
    </w:p>
    <w:p w:rsidR="00B610DC" w:rsidRDefault="00B610DC" w:rsidP="00B610DC">
      <w:pPr>
        <w:pStyle w:val="Heading4"/>
        <w:ind w:left="1008" w:hanging="1008"/>
        <w:rPr>
          <w:lang w:val="en-GB" w:eastAsia="ja-JP"/>
        </w:rPr>
      </w:pPr>
      <w:bookmarkStart w:id="72" w:name="_Ref243701630"/>
      <w:bookmarkStart w:id="73" w:name="_Ref244671319"/>
      <w:r>
        <w:rPr>
          <w:lang w:val="en-GB" w:eastAsia="ja-JP"/>
        </w:rPr>
        <w:t xml:space="preserve">Compound </w:t>
      </w:r>
      <w:r w:rsidRPr="00A5467E">
        <w:rPr>
          <w:lang w:val="en-GB" w:eastAsia="ja-JP"/>
        </w:rPr>
        <w:t>Geodetic 2D + Vertical</w:t>
      </w:r>
      <w:bookmarkEnd w:id="72"/>
      <w:r w:rsidR="00F418EA">
        <w:rPr>
          <w:lang w:val="en-GB" w:eastAsia="ja-JP"/>
        </w:rPr>
        <w:t xml:space="preserve"> CRS</w:t>
      </w:r>
      <w:bookmarkEnd w:id="73"/>
    </w:p>
    <w:p w:rsidR="00B610DC" w:rsidRPr="00BD3FAB" w:rsidRDefault="00BD3FAB" w:rsidP="00BD3FAB">
      <w:pPr>
        <w:pStyle w:val="Heading5A"/>
      </w:pPr>
      <w:r>
        <w:t>Introduction</w:t>
      </w:r>
    </w:p>
    <w:p w:rsidR="00B610DC" w:rsidRDefault="00BC425E" w:rsidP="00B610DC">
      <w:pPr>
        <w:pStyle w:val="BodyText"/>
        <w:rPr>
          <w:lang w:val="en-GB" w:eastAsia="ja-JP"/>
        </w:rPr>
      </w:pPr>
      <w:r>
        <w:t>In this</w:t>
      </w:r>
      <w:r w:rsidR="00B610DC">
        <w:t xml:space="preserve"> </w:t>
      </w:r>
      <w:r w:rsidR="00934230">
        <w:t>TSPI</w:t>
      </w:r>
      <w:r w:rsidR="00B610DC">
        <w:t xml:space="preserve"> </w:t>
      </w:r>
      <w:r>
        <w:t xml:space="preserve">specification </w:t>
      </w:r>
      <w:r w:rsidR="00B610DC">
        <w:t xml:space="preserve">a </w:t>
      </w:r>
      <w:r w:rsidR="00557E14">
        <w:t>Geodetic 2D CRS may be used as the first</w:t>
      </w:r>
      <w:r w:rsidR="00B610DC">
        <w:t xml:space="preserve"> component of a compound CRS </w:t>
      </w:r>
      <w:r w:rsidR="00557E14">
        <w:t>where the second component is</w:t>
      </w:r>
      <w:r w:rsidR="00B610DC">
        <w:t xml:space="preserve"> a Vertical CRS. </w:t>
      </w:r>
      <w:r w:rsidR="00B610DC">
        <w:rPr>
          <w:lang w:val="en-GB" w:eastAsia="ja-JP"/>
        </w:rPr>
        <w:t>M</w:t>
      </w:r>
      <w:r w:rsidR="00B610DC" w:rsidRPr="00E67E07">
        <w:rPr>
          <w:lang w:val="en-GB" w:eastAsia="ja-JP"/>
        </w:rPr>
        <w:t xml:space="preserve">ost commonly the Vertical CRS will be based on the geoid, thus the third coordinate is an </w:t>
      </w:r>
      <w:r w:rsidR="00B610DC">
        <w:rPr>
          <w:lang w:val="en-GB" w:eastAsia="ja-JP"/>
        </w:rPr>
        <w:t xml:space="preserve">orthometric height or </w:t>
      </w:r>
      <w:r w:rsidR="00B610DC" w:rsidRPr="00E67E07">
        <w:rPr>
          <w:lang w:val="en-GB" w:eastAsia="ja-JP"/>
        </w:rPr>
        <w:t>altitude</w:t>
      </w:r>
      <w:r w:rsidR="00B610DC">
        <w:rPr>
          <w:lang w:val="en-GB" w:eastAsia="ja-JP"/>
        </w:rPr>
        <w:t>; less commonly the Vertical CRS will be based on a sounding datum, in which case the third coordinate is a depth</w:t>
      </w:r>
      <w:r w:rsidR="00222300">
        <w:rPr>
          <w:lang w:val="en-GB" w:eastAsia="ja-JP"/>
        </w:rPr>
        <w:t xml:space="preserve"> (meaning positive downwards)</w:t>
      </w:r>
      <w:r w:rsidR="00B610DC">
        <w:rPr>
          <w:lang w:val="en-GB" w:eastAsia="ja-JP"/>
        </w:rPr>
        <w:t>.</w:t>
      </w:r>
    </w:p>
    <w:p w:rsidR="00B610DC" w:rsidRDefault="00BC425E" w:rsidP="00B610DC">
      <w:pPr>
        <w:pStyle w:val="BodyText"/>
        <w:rPr>
          <w:lang w:val="en-GB" w:eastAsia="ja-JP"/>
        </w:rPr>
      </w:pPr>
      <w:r>
        <w:rPr>
          <w:lang w:val="en-GB" w:eastAsia="ja-JP"/>
        </w:rPr>
        <w:t>This</w:t>
      </w:r>
      <w:r w:rsidR="00B610DC">
        <w:rPr>
          <w:lang w:val="en-GB" w:eastAsia="ja-JP"/>
        </w:rPr>
        <w:t xml:space="preserve"> </w:t>
      </w:r>
      <w:r>
        <w:rPr>
          <w:lang w:val="en-GB" w:eastAsia="ja-JP"/>
        </w:rPr>
        <w:t xml:space="preserve">specification </w:t>
      </w:r>
      <w:r w:rsidR="00B610DC">
        <w:rPr>
          <w:lang w:val="en-GB" w:eastAsia="ja-JP"/>
        </w:rPr>
        <w:t xml:space="preserve">supports three Vertical CRS: Earth </w:t>
      </w:r>
      <w:r w:rsidR="00DA01A3">
        <w:rPr>
          <w:lang w:val="en-GB" w:eastAsia="ja-JP"/>
        </w:rPr>
        <w:t>Gravitational Model</w:t>
      </w:r>
      <w:r w:rsidR="00B610DC">
        <w:rPr>
          <w:lang w:val="en-GB" w:eastAsia="ja-JP"/>
        </w:rPr>
        <w:t xml:space="preserve"> 1996 (EGM96), Earth </w:t>
      </w:r>
      <w:r w:rsidR="00DA01A3">
        <w:rPr>
          <w:lang w:val="en-GB" w:eastAsia="ja-JP"/>
        </w:rPr>
        <w:t>Gravitational Model</w:t>
      </w:r>
      <w:r w:rsidR="00B610DC">
        <w:rPr>
          <w:lang w:val="en-GB" w:eastAsia="ja-JP"/>
        </w:rPr>
        <w:t xml:space="preserve"> 2008 (</w:t>
      </w:r>
      <w:r w:rsidR="00A26E34">
        <w:rPr>
          <w:lang w:val="en-GB" w:eastAsia="ja-JP"/>
        </w:rPr>
        <w:t>EGM08</w:t>
      </w:r>
      <w:r w:rsidR="00B610DC">
        <w:rPr>
          <w:lang w:val="en-GB" w:eastAsia="ja-JP"/>
        </w:rPr>
        <w:t>) and Mean Sea Level (MSL)</w:t>
      </w:r>
      <w:r w:rsidR="006970A7">
        <w:rPr>
          <w:lang w:val="en-GB" w:eastAsia="ja-JP"/>
        </w:rPr>
        <w:t>.</w:t>
      </w:r>
      <w:r w:rsidR="00B610DC">
        <w:rPr>
          <w:lang w:val="en-GB" w:eastAsia="ja-JP"/>
        </w:rPr>
        <w:t xml:space="preserve"> These are used in the specification of corresponding Compound Geodetic 2D + Vertical CRS.</w:t>
      </w:r>
    </w:p>
    <w:p w:rsidR="00B610DC" w:rsidRDefault="00B610DC" w:rsidP="00B610DC">
      <w:pPr>
        <w:pStyle w:val="BodyText"/>
        <w:rPr>
          <w:lang w:val="en-GB" w:eastAsia="ja-JP"/>
        </w:rPr>
      </w:pPr>
      <w:r>
        <w:rPr>
          <w:lang w:val="en-GB" w:eastAsia="ja-JP"/>
        </w:rPr>
        <w:t xml:space="preserve">Instance documents conforming to the </w:t>
      </w:r>
      <w:r w:rsidR="00092895">
        <w:rPr>
          <w:lang w:val="en-GB" w:eastAsia="ja-JP"/>
        </w:rPr>
        <w:t xml:space="preserve">TSPI </w:t>
      </w:r>
      <w:r w:rsidR="006825FF">
        <w:rPr>
          <w:lang w:val="en-GB" w:eastAsia="ja-JP"/>
        </w:rPr>
        <w:t>Schema</w:t>
      </w:r>
      <w:r w:rsidR="00BC425E">
        <w:rPr>
          <w:lang w:val="en-GB" w:eastAsia="ja-JP"/>
        </w:rPr>
        <w:t xml:space="preserve"> </w:t>
      </w:r>
      <w:r>
        <w:rPr>
          <w:lang w:val="en-GB" w:eastAsia="ja-JP"/>
        </w:rPr>
        <w:t xml:space="preserve">may specify an alternative Compound Geodetic 2D + Vertical CRS if that CRS </w:t>
      </w:r>
      <w:r w:rsidR="003819A8">
        <w:rPr>
          <w:lang w:val="en-GB" w:eastAsia="ja-JP"/>
        </w:rPr>
        <w:t xml:space="preserve">uses the MSL Vertical CRS and </w:t>
      </w:r>
      <w:r>
        <w:rPr>
          <w:lang w:val="en-GB" w:eastAsia="ja-JP"/>
        </w:rPr>
        <w:t xml:space="preserve">has been registered in the GSIP Governance Namespace in the </w:t>
      </w:r>
      <w:r w:rsidR="00A46840">
        <w:t>DoD Data Services Environment (DSE) Metadata Registry (MDR)</w:t>
      </w:r>
      <w:r>
        <w:rPr>
          <w:lang w:val="en-GB" w:eastAsia="ja-JP"/>
        </w:rPr>
        <w:t>.</w:t>
      </w:r>
    </w:p>
    <w:p w:rsidR="00B610DC" w:rsidRPr="00BD3FAB" w:rsidRDefault="00B610DC" w:rsidP="00BD3FAB">
      <w:pPr>
        <w:pStyle w:val="Heading5A"/>
        <w:rPr>
          <w:szCs w:val="18"/>
        </w:rPr>
      </w:pPr>
      <w:bookmarkStart w:id="74" w:name="_Ref324674050"/>
      <w:r w:rsidRPr="00BD3FAB">
        <w:t xml:space="preserve">Earth </w:t>
      </w:r>
      <w:r w:rsidR="00DA01A3">
        <w:t>Gravitational Model</w:t>
      </w:r>
      <w:r w:rsidRPr="00BD3FAB">
        <w:t xml:space="preserve"> 1996</w:t>
      </w:r>
      <w:bookmarkEnd w:id="74"/>
    </w:p>
    <w:p w:rsidR="00B610DC" w:rsidRPr="0005708D" w:rsidRDefault="00B610DC" w:rsidP="00B610DC">
      <w:pPr>
        <w:pStyle w:val="BodyText"/>
        <w:rPr>
          <w:lang w:val="en-GB" w:eastAsia="ja-JP"/>
        </w:rPr>
      </w:pPr>
      <w:r>
        <w:rPr>
          <w:lang w:val="en-GB" w:eastAsia="ja-JP"/>
        </w:rPr>
        <w:t xml:space="preserve">It is a </w:t>
      </w:r>
      <w:r w:rsidR="00BB00B2" w:rsidRPr="00C667E7">
        <w:rPr>
          <w:lang w:val="en-GB" w:eastAsia="ja-JP"/>
        </w:rPr>
        <w:t>recommended practice</w:t>
      </w:r>
      <w:r w:rsidR="00BB00B2">
        <w:rPr>
          <w:lang w:val="en-GB" w:eastAsia="ja-JP"/>
        </w:rPr>
        <w:t xml:space="preserve"> </w:t>
      </w:r>
      <w:r>
        <w:rPr>
          <w:lang w:val="en-GB" w:eastAsia="ja-JP"/>
        </w:rPr>
        <w:t xml:space="preserve">that when a Compound Geodetic 2D + Vertical CRS is used that it be in accordance with </w:t>
      </w:r>
      <w:r w:rsidRPr="00BF71BE">
        <w:rPr>
          <w:lang w:val="en-GB" w:eastAsia="ja-JP"/>
        </w:rPr>
        <w:t>World Geodetic System 1984 - G</w:t>
      </w:r>
      <w:r>
        <w:rPr>
          <w:lang w:val="en-GB" w:eastAsia="ja-JP"/>
        </w:rPr>
        <w:t xml:space="preserve">eographic, 2-Dimensional plus the Earth </w:t>
      </w:r>
      <w:r w:rsidR="00DA01A3">
        <w:rPr>
          <w:lang w:val="en-GB" w:eastAsia="ja-JP"/>
        </w:rPr>
        <w:t>Gravitational Model</w:t>
      </w:r>
      <w:r>
        <w:rPr>
          <w:lang w:val="en-GB" w:eastAsia="ja-JP"/>
        </w:rPr>
        <w:t xml:space="preserve"> 1996 (EGM96), as specified in </w:t>
      </w:r>
      <w:r w:rsidRPr="007D0590">
        <w:rPr>
          <w:lang w:val="en-GB" w:eastAsia="ja-JP"/>
        </w:rPr>
        <w:t xml:space="preserve">NIMA TR8350.2 </w:t>
      </w:r>
      <w:r>
        <w:rPr>
          <w:lang w:val="en-GB" w:eastAsia="ja-JP"/>
        </w:rPr>
        <w:t xml:space="preserve">(3rd Edition, </w:t>
      </w:r>
      <w:r w:rsidR="00AC2AA3">
        <w:rPr>
          <w:lang w:val="en-GB" w:eastAsia="ja-JP"/>
        </w:rPr>
        <w:t>Amendment 2</w:t>
      </w:r>
      <w:r>
        <w:rPr>
          <w:lang w:val="en-GB" w:eastAsia="ja-JP"/>
        </w:rPr>
        <w:t>).</w:t>
      </w:r>
      <w:r w:rsidRPr="007D0590">
        <w:rPr>
          <w:lang w:val="en-GB" w:eastAsia="ja-JP"/>
        </w:rPr>
        <w:t xml:space="preserve"> </w:t>
      </w:r>
      <w:r>
        <w:rPr>
          <w:lang w:val="en-GB" w:eastAsia="ja-JP"/>
        </w:rPr>
        <w:t>This compound CRS is</w:t>
      </w:r>
      <w:r w:rsidRPr="007D0590">
        <w:rPr>
          <w:lang w:val="en-GB" w:eastAsia="ja-JP"/>
        </w:rPr>
        <w:t xml:space="preserve"> identified by one of two URIs depending on whether the third coordinate is a height or depth value:</w:t>
      </w:r>
    </w:p>
    <w:p w:rsidR="00B610DC" w:rsidRDefault="00B610DC" w:rsidP="00B610DC">
      <w:pPr>
        <w:pStyle w:val="BodyText"/>
        <w:spacing w:after="0"/>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/mdr/ns/GSIP/crs/WGS84E_</w:t>
      </w:r>
      <w:r>
        <w:rPr>
          <w:b/>
          <w:lang w:val="en-GB" w:eastAsia="ja-JP"/>
        </w:rPr>
        <w:t>EGM96_H</w:t>
      </w:r>
    </w:p>
    <w:p w:rsidR="00B610DC" w:rsidRDefault="00B610DC" w:rsidP="00B610DC">
      <w:pPr>
        <w:pStyle w:val="BodyText"/>
        <w:ind w:left="720"/>
        <w:rPr>
          <w:b/>
          <w:lang w:val="en-GB" w:eastAsia="ja-JP"/>
        </w:rPr>
      </w:pPr>
      <w:r w:rsidRPr="00BF71BE">
        <w:rPr>
          <w:b/>
          <w:lang w:val="en-GB" w:eastAsia="ja-JP"/>
        </w:rPr>
        <w:t>http://</w:t>
      </w:r>
      <w:r w:rsidR="004F706C">
        <w:rPr>
          <w:b/>
          <w:lang w:val="en-GB" w:eastAsia="ja-JP"/>
        </w:rPr>
        <w:t>metadata.ces.mil</w:t>
      </w:r>
      <w:r w:rsidRPr="00BF71BE">
        <w:rPr>
          <w:b/>
          <w:lang w:val="en-GB" w:eastAsia="ja-JP"/>
        </w:rPr>
        <w:t>/mdr/ns/GSIP/crs/WGS84E_</w:t>
      </w:r>
      <w:r>
        <w:rPr>
          <w:b/>
          <w:lang w:val="en-GB" w:eastAsia="ja-JP"/>
        </w:rPr>
        <w:t>EGM96_D</w:t>
      </w:r>
    </w:p>
    <w:p w:rsidR="00B610DC" w:rsidRPr="00BD3FAB" w:rsidRDefault="00B610DC" w:rsidP="00BD3FAB">
      <w:pPr>
        <w:pStyle w:val="Heading5A"/>
      </w:pPr>
      <w:bookmarkStart w:id="75" w:name="_Ref324674054"/>
      <w:r w:rsidRPr="00BD3FAB">
        <w:t xml:space="preserve">Earth </w:t>
      </w:r>
      <w:r w:rsidR="00DA01A3">
        <w:t>Gravitational Model</w:t>
      </w:r>
      <w:r w:rsidRPr="00BD3FAB">
        <w:t xml:space="preserve"> 2008</w:t>
      </w:r>
      <w:bookmarkEnd w:id="75"/>
    </w:p>
    <w:p w:rsidR="00B610DC" w:rsidRPr="0005708D" w:rsidRDefault="00B610DC" w:rsidP="00B610DC">
      <w:pPr>
        <w:pStyle w:val="BodyText"/>
        <w:rPr>
          <w:lang w:val="en-GB" w:eastAsia="ja-JP"/>
        </w:rPr>
      </w:pPr>
      <w:r>
        <w:rPr>
          <w:lang w:val="en-GB" w:eastAsia="ja-JP"/>
        </w:rPr>
        <w:t xml:space="preserve">It is an </w:t>
      </w:r>
      <w:r w:rsidRPr="007D0590">
        <w:rPr>
          <w:i/>
          <w:lang w:val="en-GB" w:eastAsia="ja-JP"/>
        </w:rPr>
        <w:t>emerging practice</w:t>
      </w:r>
      <w:r>
        <w:rPr>
          <w:lang w:val="en-GB" w:eastAsia="ja-JP"/>
        </w:rPr>
        <w:t xml:space="preserve"> that when a Compound Geodetic 2D + Vertical CRS is used that it be in accordance with </w:t>
      </w:r>
      <w:r w:rsidRPr="00BF71BE">
        <w:rPr>
          <w:lang w:val="en-GB" w:eastAsia="ja-JP"/>
        </w:rPr>
        <w:t>World Geodetic System 1984 - G</w:t>
      </w:r>
      <w:r>
        <w:rPr>
          <w:lang w:val="en-GB" w:eastAsia="ja-JP"/>
        </w:rPr>
        <w:t xml:space="preserve">eographic, 2-Dimensional, as specified in </w:t>
      </w:r>
      <w:r w:rsidRPr="007D0590">
        <w:rPr>
          <w:lang w:val="en-GB" w:eastAsia="ja-JP"/>
        </w:rPr>
        <w:t xml:space="preserve">NIMA TR8350.2 </w:t>
      </w:r>
      <w:r>
        <w:rPr>
          <w:lang w:val="en-GB" w:eastAsia="ja-JP"/>
        </w:rPr>
        <w:t xml:space="preserve">(3rd Edition, </w:t>
      </w:r>
      <w:r w:rsidR="00AC2AA3">
        <w:rPr>
          <w:lang w:val="en-GB" w:eastAsia="ja-JP"/>
        </w:rPr>
        <w:t>Amendment 2</w:t>
      </w:r>
      <w:r>
        <w:rPr>
          <w:lang w:val="en-GB" w:eastAsia="ja-JP"/>
        </w:rPr>
        <w:t xml:space="preserve">) plus the Earth </w:t>
      </w:r>
      <w:r w:rsidR="00DA01A3">
        <w:rPr>
          <w:lang w:val="en-GB" w:eastAsia="ja-JP"/>
        </w:rPr>
        <w:t>Gravitational Model</w:t>
      </w:r>
      <w:r>
        <w:rPr>
          <w:lang w:val="en-GB" w:eastAsia="ja-JP"/>
        </w:rPr>
        <w:t xml:space="preserve"> 2008 (</w:t>
      </w:r>
      <w:r w:rsidR="00A26E34">
        <w:rPr>
          <w:lang w:val="en-GB" w:eastAsia="ja-JP"/>
        </w:rPr>
        <w:t>EGM08</w:t>
      </w:r>
      <w:r>
        <w:rPr>
          <w:lang w:val="en-GB" w:eastAsia="ja-JP"/>
        </w:rPr>
        <w:t>). This compound CRS is</w:t>
      </w:r>
      <w:r w:rsidRPr="007D0590">
        <w:rPr>
          <w:lang w:val="en-GB" w:eastAsia="ja-JP"/>
        </w:rPr>
        <w:t xml:space="preserve"> identified by one of two URIs depending on whether the third coordinate is a height or depth value:</w:t>
      </w:r>
    </w:p>
    <w:p w:rsidR="00B610DC" w:rsidRDefault="00B610DC" w:rsidP="00B610DC">
      <w:pPr>
        <w:pStyle w:val="BodyText"/>
        <w:spacing w:after="0"/>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/mdr/ns/GSIP/crs/WGS84E_</w:t>
      </w:r>
      <w:r>
        <w:rPr>
          <w:b/>
          <w:lang w:val="en-GB" w:eastAsia="ja-JP"/>
        </w:rPr>
        <w:t>EGM08_H</w:t>
      </w:r>
    </w:p>
    <w:p w:rsidR="00B610DC" w:rsidRDefault="00B610DC" w:rsidP="00B610DC">
      <w:pPr>
        <w:pStyle w:val="BodyText"/>
        <w:ind w:left="720"/>
        <w:rPr>
          <w:b/>
          <w:lang w:val="en-GB" w:eastAsia="ja-JP"/>
        </w:rPr>
      </w:pPr>
      <w:r w:rsidRPr="00BF71BE">
        <w:rPr>
          <w:b/>
          <w:lang w:val="en-GB" w:eastAsia="ja-JP"/>
        </w:rPr>
        <w:t>http://</w:t>
      </w:r>
      <w:r w:rsidR="004F706C">
        <w:rPr>
          <w:b/>
          <w:lang w:val="en-GB" w:eastAsia="ja-JP"/>
        </w:rPr>
        <w:t>metadata.ces.mil</w:t>
      </w:r>
      <w:r w:rsidRPr="00BF71BE">
        <w:rPr>
          <w:b/>
          <w:lang w:val="en-GB" w:eastAsia="ja-JP"/>
        </w:rPr>
        <w:t>/mdr/ns/GSIP/crs/WGS84E_</w:t>
      </w:r>
      <w:r>
        <w:rPr>
          <w:b/>
          <w:lang w:val="en-GB" w:eastAsia="ja-JP"/>
        </w:rPr>
        <w:t>EGM08_D</w:t>
      </w:r>
    </w:p>
    <w:p w:rsidR="003B4FA3" w:rsidRDefault="003B4FA3" w:rsidP="003B4FA3">
      <w:pPr>
        <w:pStyle w:val="BodyText"/>
        <w:rPr>
          <w:lang w:val="en-GB" w:eastAsia="ja-JP"/>
        </w:rPr>
      </w:pPr>
      <w:r w:rsidRPr="002251DF">
        <w:rPr>
          <w:lang w:val="en-GB" w:eastAsia="ja-JP"/>
        </w:rPr>
        <w:t>NGA.SIG.0007_1.0</w:t>
      </w:r>
      <w:r>
        <w:rPr>
          <w:lang w:val="en-GB" w:eastAsia="ja-JP"/>
        </w:rPr>
        <w:t>,</w:t>
      </w:r>
      <w:r w:rsidRPr="002251DF">
        <w:rPr>
          <w:i/>
          <w:lang w:val="en-GB" w:eastAsia="ja-JP"/>
        </w:rPr>
        <w:t xml:space="preserve"> Information Guidance for Earth Gravitational Model 2008 (EGM 2008)</w:t>
      </w:r>
      <w:r>
        <w:rPr>
          <w:lang w:val="en-GB" w:eastAsia="ja-JP"/>
        </w:rPr>
        <w:t>, 15 February 2012, establishes the EGM08</w:t>
      </w:r>
      <w:r w:rsidRPr="002251DF">
        <w:rPr>
          <w:lang w:val="en-GB" w:eastAsia="ja-JP"/>
        </w:rPr>
        <w:t xml:space="preserve"> as the current model for the WGS 84 EGM from which </w:t>
      </w:r>
      <w:r>
        <w:rPr>
          <w:lang w:val="en-GB" w:eastAsia="ja-JP"/>
        </w:rPr>
        <w:t>g</w:t>
      </w:r>
      <w:r w:rsidRPr="002251DF">
        <w:rPr>
          <w:lang w:val="en-GB" w:eastAsia="ja-JP"/>
        </w:rPr>
        <w:t xml:space="preserve">eoid </w:t>
      </w:r>
      <w:r>
        <w:rPr>
          <w:lang w:val="en-GB" w:eastAsia="ja-JP"/>
        </w:rPr>
        <w:t>h</w:t>
      </w:r>
      <w:r w:rsidRPr="002251DF">
        <w:rPr>
          <w:lang w:val="en-GB" w:eastAsia="ja-JP"/>
        </w:rPr>
        <w:t xml:space="preserve">eights are derived for the NSG. All previous EGMs, geoid grids, and implementations </w:t>
      </w:r>
      <w:r>
        <w:rPr>
          <w:lang w:val="en-GB" w:eastAsia="ja-JP"/>
        </w:rPr>
        <w:t>are categorized as legacy data</w:t>
      </w:r>
      <w:r w:rsidRPr="002251DF">
        <w:rPr>
          <w:lang w:val="en-GB" w:eastAsia="ja-JP"/>
        </w:rPr>
        <w:t>.</w:t>
      </w:r>
      <w:r>
        <w:rPr>
          <w:rStyle w:val="FootnoteReference"/>
          <w:lang w:val="en-GB" w:eastAsia="ja-JP"/>
        </w:rPr>
        <w:footnoteReference w:id="25"/>
      </w:r>
      <w:r w:rsidRPr="002251DF">
        <w:rPr>
          <w:lang w:val="en-GB" w:eastAsia="ja-JP"/>
        </w:rPr>
        <w:t xml:space="preserve"> Support for EGM96 implementations will continue at least until December 2019.</w:t>
      </w:r>
    </w:p>
    <w:p w:rsidR="00B610DC" w:rsidRPr="00BD3FAB" w:rsidRDefault="00B610DC" w:rsidP="00BD3FAB">
      <w:pPr>
        <w:pStyle w:val="Heading5A"/>
      </w:pPr>
      <w:bookmarkStart w:id="76" w:name="_Ref324674056"/>
      <w:r w:rsidRPr="00BD3FAB">
        <w:t>Mean Sea Level</w:t>
      </w:r>
      <w:bookmarkEnd w:id="76"/>
    </w:p>
    <w:p w:rsidR="00B610DC" w:rsidRPr="00F704EC" w:rsidRDefault="00B610DC" w:rsidP="00B610DC">
      <w:pPr>
        <w:pStyle w:val="BodyText"/>
        <w:rPr>
          <w:lang w:val="en-GB" w:eastAsia="ja-JP"/>
        </w:rPr>
      </w:pPr>
      <w:r w:rsidRPr="00F704EC">
        <w:rPr>
          <w:lang w:val="en-GB" w:eastAsia="ja-JP"/>
        </w:rPr>
        <w:t xml:space="preserve">It is a </w:t>
      </w:r>
      <w:r w:rsidRPr="007D0590">
        <w:rPr>
          <w:u w:val="single"/>
          <w:lang w:val="en-GB" w:eastAsia="ja-JP"/>
        </w:rPr>
        <w:t xml:space="preserve">deprecated practice </w:t>
      </w:r>
      <w:r>
        <w:rPr>
          <w:lang w:val="en-GB" w:eastAsia="ja-JP"/>
        </w:rPr>
        <w:t xml:space="preserve">that when a Compound Geodetic 2D + Vertical CRS is used that it be in accordance with </w:t>
      </w:r>
      <w:r w:rsidRPr="00BF71BE">
        <w:rPr>
          <w:lang w:val="en-GB" w:eastAsia="ja-JP"/>
        </w:rPr>
        <w:t>World Geodetic System 1984 - G</w:t>
      </w:r>
      <w:r>
        <w:rPr>
          <w:lang w:val="en-GB" w:eastAsia="ja-JP"/>
        </w:rPr>
        <w:t xml:space="preserve">eographic, 2-Dimensional, as specified in </w:t>
      </w:r>
      <w:r w:rsidRPr="00F704EC">
        <w:rPr>
          <w:lang w:val="en-GB" w:eastAsia="ja-JP"/>
        </w:rPr>
        <w:t xml:space="preserve">NIMA TR8350.2 </w:t>
      </w:r>
      <w:r>
        <w:rPr>
          <w:lang w:val="en-GB" w:eastAsia="ja-JP"/>
        </w:rPr>
        <w:t xml:space="preserve">(3rd Edition, </w:t>
      </w:r>
      <w:r w:rsidR="00AC2AA3">
        <w:rPr>
          <w:lang w:val="en-GB" w:eastAsia="ja-JP"/>
        </w:rPr>
        <w:t>Amendment 2</w:t>
      </w:r>
      <w:r>
        <w:rPr>
          <w:lang w:val="en-GB" w:eastAsia="ja-JP"/>
        </w:rPr>
        <w:t>) plus the location- and epoch-free mean sea level (MSL). This compound CRS is</w:t>
      </w:r>
      <w:r w:rsidRPr="00F704EC">
        <w:rPr>
          <w:lang w:val="en-GB" w:eastAsia="ja-JP"/>
        </w:rPr>
        <w:t xml:space="preserve"> identified by one of two URIs depending on whether the third coordinate is a height or depth value:</w:t>
      </w:r>
    </w:p>
    <w:p w:rsidR="00B610DC" w:rsidRPr="00A52E1E" w:rsidRDefault="00B610DC" w:rsidP="00B610DC">
      <w:pPr>
        <w:pStyle w:val="BodyText"/>
        <w:spacing w:after="0"/>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/mdr/ns/GSIP/crs/WGS84E_</w:t>
      </w:r>
      <w:r>
        <w:rPr>
          <w:b/>
          <w:lang w:val="en-GB" w:eastAsia="ja-JP"/>
        </w:rPr>
        <w:t>MSL_H</w:t>
      </w:r>
    </w:p>
    <w:p w:rsidR="00B610DC" w:rsidRDefault="00B610DC" w:rsidP="00B610DC">
      <w:pPr>
        <w:pStyle w:val="BodyText"/>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/mdr/ns/GSIP/crs/WGS84E_</w:t>
      </w:r>
      <w:r>
        <w:rPr>
          <w:b/>
          <w:lang w:val="en-GB" w:eastAsia="ja-JP"/>
        </w:rPr>
        <w:t>MSL_D</w:t>
      </w:r>
    </w:p>
    <w:p w:rsidR="00B610DC" w:rsidRPr="00BD3FAB" w:rsidRDefault="00B610DC" w:rsidP="00BD3FAB">
      <w:pPr>
        <w:pStyle w:val="Heading5A"/>
      </w:pPr>
      <w:r w:rsidRPr="00BD3FAB">
        <w:t>Coordinate Tuples</w:t>
      </w:r>
    </w:p>
    <w:p w:rsidR="00B610DC" w:rsidRDefault="00B610DC" w:rsidP="00B610DC">
      <w:pPr>
        <w:pStyle w:val="BodyText"/>
        <w:rPr>
          <w:lang w:val="en-GB" w:eastAsia="ja-JP"/>
        </w:rPr>
      </w:pPr>
      <w:r>
        <w:rPr>
          <w:lang w:val="en-GB" w:eastAsia="ja-JP"/>
        </w:rPr>
        <w:t>All Compound Geodetic 2D + Vertical CRS share the following constraints:</w:t>
      </w:r>
    </w:p>
    <w:p w:rsidR="00B610DC" w:rsidRPr="00467E62" w:rsidRDefault="00B610DC" w:rsidP="008745F5">
      <w:pPr>
        <w:pStyle w:val="BodyText"/>
        <w:numPr>
          <w:ilvl w:val="0"/>
          <w:numId w:val="52"/>
        </w:numPr>
        <w:spacing w:after="60"/>
        <w:ind w:left="720"/>
        <w:rPr>
          <w:lang w:val="en-GB" w:eastAsia="ja-JP"/>
        </w:rPr>
      </w:pPr>
      <w:r>
        <w:rPr>
          <w:lang w:val="en-GB" w:eastAsia="ja-JP"/>
        </w:rPr>
        <w:t xml:space="preserve">(geodetic) </w:t>
      </w:r>
      <w:r w:rsidRPr="00467E62">
        <w:rPr>
          <w:lang w:val="en-GB" w:eastAsia="ja-JP"/>
        </w:rPr>
        <w:t xml:space="preserve">Latitude shall be </w:t>
      </w:r>
      <w:r>
        <w:rPr>
          <w:lang w:val="en-GB" w:eastAsia="ja-JP"/>
        </w:rPr>
        <w:t>a real value</w:t>
      </w:r>
      <w:r w:rsidRPr="00467E62">
        <w:rPr>
          <w:lang w:val="en-GB" w:eastAsia="ja-JP"/>
        </w:rPr>
        <w:t xml:space="preserve"> in the range</w:t>
      </w:r>
      <w:r>
        <w:rPr>
          <w:lang w:val="en-GB" w:eastAsia="ja-JP"/>
        </w:rPr>
        <w:t>:</w:t>
      </w:r>
      <w:r w:rsidRPr="00467E62">
        <w:rPr>
          <w:lang w:val="en-GB" w:eastAsia="ja-JP"/>
        </w:rPr>
        <w:t xml:space="preserve"> </w:t>
      </w:r>
      <w:r>
        <w:rPr>
          <w:lang w:val="en-GB" w:eastAsia="ja-JP"/>
        </w:rPr>
        <w:t xml:space="preserve"> </w:t>
      </w:r>
      <w:r w:rsidRPr="00467E62">
        <w:rPr>
          <w:lang w:val="en-GB" w:eastAsia="ja-JP"/>
        </w:rPr>
        <w:t>-90° &lt;= latitude &lt;= +90°.</w:t>
      </w:r>
    </w:p>
    <w:p w:rsidR="00B610DC" w:rsidRDefault="00B610DC" w:rsidP="008745F5">
      <w:pPr>
        <w:pStyle w:val="BodyText"/>
        <w:numPr>
          <w:ilvl w:val="0"/>
          <w:numId w:val="35"/>
        </w:numPr>
        <w:spacing w:after="60"/>
        <w:ind w:left="1080" w:hanging="180"/>
        <w:rPr>
          <w:lang w:val="en-GB" w:eastAsia="ja-JP"/>
        </w:rPr>
      </w:pPr>
      <w:r w:rsidRPr="00467E62">
        <w:rPr>
          <w:lang w:val="en-GB" w:eastAsia="ja-JP"/>
        </w:rPr>
        <w:t>North latitudes shall be positive</w:t>
      </w:r>
      <w:r>
        <w:rPr>
          <w:lang w:val="en-GB" w:eastAsia="ja-JP"/>
        </w:rPr>
        <w:t>;</w:t>
      </w:r>
      <w:r w:rsidRPr="00467E62">
        <w:rPr>
          <w:lang w:val="en-GB" w:eastAsia="ja-JP"/>
        </w:rPr>
        <w:t xml:space="preserve"> south latitudes shall be negative</w:t>
      </w:r>
      <w:r>
        <w:rPr>
          <w:lang w:val="en-GB" w:eastAsia="ja-JP"/>
        </w:rPr>
        <w:t>.</w:t>
      </w:r>
    </w:p>
    <w:p w:rsidR="00B610DC" w:rsidRDefault="00D21929" w:rsidP="008745F5">
      <w:pPr>
        <w:pStyle w:val="BodyText"/>
        <w:numPr>
          <w:ilvl w:val="0"/>
          <w:numId w:val="35"/>
        </w:numPr>
        <w:ind w:left="1080" w:hanging="180"/>
        <w:rPr>
          <w:lang w:val="en-GB" w:eastAsia="ja-JP"/>
        </w:rPr>
      </w:pPr>
      <w:r>
        <w:rPr>
          <w:lang w:val="en-GB" w:eastAsia="ja-JP"/>
        </w:rPr>
        <w:t>The unit of measure is arc degree (a planar angle)</w:t>
      </w:r>
      <w:r w:rsidR="00B610DC" w:rsidRPr="00467E62">
        <w:rPr>
          <w:lang w:val="en-GB" w:eastAsia="ja-JP"/>
        </w:rPr>
        <w:t>.</w:t>
      </w:r>
    </w:p>
    <w:p w:rsidR="00B610DC" w:rsidRDefault="00B610DC" w:rsidP="008745F5">
      <w:pPr>
        <w:pStyle w:val="BodyText"/>
        <w:numPr>
          <w:ilvl w:val="0"/>
          <w:numId w:val="52"/>
        </w:numPr>
        <w:ind w:left="720"/>
        <w:rPr>
          <w:lang w:val="en-GB" w:eastAsia="ja-JP"/>
        </w:rPr>
      </w:pPr>
      <w:r>
        <w:rPr>
          <w:lang w:val="en-GB" w:eastAsia="ja-JP"/>
        </w:rPr>
        <w:t xml:space="preserve">(geodetic) </w:t>
      </w:r>
      <w:r w:rsidRPr="00467E62">
        <w:rPr>
          <w:lang w:val="en-GB" w:eastAsia="ja-JP"/>
        </w:rPr>
        <w:t xml:space="preserve">Longitude shall be </w:t>
      </w:r>
      <w:r>
        <w:rPr>
          <w:lang w:val="en-GB" w:eastAsia="ja-JP"/>
        </w:rPr>
        <w:t>a real value</w:t>
      </w:r>
      <w:r w:rsidRPr="00467E62">
        <w:rPr>
          <w:lang w:val="en-GB" w:eastAsia="ja-JP"/>
        </w:rPr>
        <w:t xml:space="preserve"> in the range</w:t>
      </w:r>
      <w:r>
        <w:rPr>
          <w:lang w:val="en-GB" w:eastAsia="ja-JP"/>
        </w:rPr>
        <w:t>:</w:t>
      </w:r>
      <w:r w:rsidRPr="00467E62">
        <w:rPr>
          <w:lang w:val="en-GB" w:eastAsia="ja-JP"/>
        </w:rPr>
        <w:t xml:space="preserve"> </w:t>
      </w:r>
      <w:r>
        <w:rPr>
          <w:lang w:val="en-GB" w:eastAsia="ja-JP"/>
        </w:rPr>
        <w:t xml:space="preserve"> </w:t>
      </w:r>
      <w:r w:rsidRPr="00467E62">
        <w:rPr>
          <w:lang w:val="en-GB" w:eastAsia="ja-JP"/>
        </w:rPr>
        <w:t>-180° &lt;= longitude &lt;= +180°; note that there are two equally acceptable values of longitude for the meridian opposite the prime meridian.</w:t>
      </w:r>
    </w:p>
    <w:p w:rsidR="00B610DC" w:rsidRPr="00467E62" w:rsidRDefault="00B610DC" w:rsidP="00A761EB">
      <w:pPr>
        <w:pStyle w:val="BodyText"/>
        <w:pBdr>
          <w:top w:val="single" w:sz="4" w:space="1" w:color="auto"/>
          <w:left w:val="single" w:sz="4" w:space="4" w:color="auto"/>
          <w:bottom w:val="single" w:sz="4" w:space="1" w:color="auto"/>
          <w:right w:val="single" w:sz="4" w:space="4" w:color="auto"/>
        </w:pBdr>
        <w:ind w:left="360" w:hanging="360"/>
        <w:rPr>
          <w:lang w:val="en-GB" w:eastAsia="ja-JP"/>
        </w:rPr>
      </w:pPr>
      <w:r>
        <w:rPr>
          <w:rFonts w:cs="Arial"/>
          <w:lang w:val="en-GB" w:eastAsia="ja-JP"/>
        </w:rPr>
        <w:t>●</w:t>
      </w:r>
      <w:r>
        <w:rPr>
          <w:lang w:val="en-GB" w:eastAsia="ja-JP"/>
        </w:rPr>
        <w:t xml:space="preserve"> In accordance with ISO 6709:2008 it is a </w:t>
      </w:r>
      <w:r w:rsidR="00BB00B2" w:rsidRPr="00C667E7">
        <w:rPr>
          <w:lang w:val="en-GB" w:eastAsia="ja-JP"/>
        </w:rPr>
        <w:t>recommended practice</w:t>
      </w:r>
      <w:r w:rsidR="00BB00B2">
        <w:rPr>
          <w:lang w:val="en-GB" w:eastAsia="ja-JP"/>
        </w:rPr>
        <w:t xml:space="preserve"> </w:t>
      </w:r>
      <w:r>
        <w:rPr>
          <w:lang w:val="en-GB" w:eastAsia="ja-JP"/>
        </w:rPr>
        <w:t>that the longitude value of -180</w:t>
      </w:r>
      <w:r w:rsidRPr="00467E62">
        <w:rPr>
          <w:lang w:val="en-GB" w:eastAsia="ja-JP"/>
        </w:rPr>
        <w:t>°</w:t>
      </w:r>
      <w:r>
        <w:rPr>
          <w:lang w:val="en-GB" w:eastAsia="ja-JP"/>
        </w:rPr>
        <w:t xml:space="preserve"> not be used.</w:t>
      </w:r>
    </w:p>
    <w:p w:rsidR="00B610DC" w:rsidRDefault="00B610DC" w:rsidP="008745F5">
      <w:pPr>
        <w:pStyle w:val="BodyText"/>
        <w:numPr>
          <w:ilvl w:val="0"/>
          <w:numId w:val="36"/>
        </w:numPr>
        <w:spacing w:after="60"/>
        <w:ind w:left="1080" w:hanging="180"/>
        <w:rPr>
          <w:lang w:val="en-GB" w:eastAsia="ja-JP"/>
        </w:rPr>
      </w:pPr>
      <w:r w:rsidRPr="00BF71BE">
        <w:rPr>
          <w:lang w:val="en-GB" w:eastAsia="ja-JP"/>
        </w:rPr>
        <w:t>East longitudes shall be positive</w:t>
      </w:r>
      <w:r>
        <w:rPr>
          <w:lang w:val="en-GB" w:eastAsia="ja-JP"/>
        </w:rPr>
        <w:t>;</w:t>
      </w:r>
      <w:r w:rsidRPr="00BF71BE">
        <w:rPr>
          <w:lang w:val="en-GB" w:eastAsia="ja-JP"/>
        </w:rPr>
        <w:t xml:space="preserve"> west longitudes shall be negative</w:t>
      </w:r>
      <w:r>
        <w:rPr>
          <w:lang w:val="en-GB" w:eastAsia="ja-JP"/>
        </w:rPr>
        <w:t>.</w:t>
      </w:r>
    </w:p>
    <w:p w:rsidR="00B610DC" w:rsidRPr="00A174C7" w:rsidRDefault="00D21929" w:rsidP="008745F5">
      <w:pPr>
        <w:pStyle w:val="BodyText"/>
        <w:numPr>
          <w:ilvl w:val="0"/>
          <w:numId w:val="36"/>
        </w:numPr>
        <w:ind w:left="1080" w:hanging="180"/>
        <w:rPr>
          <w:lang w:val="en-GB" w:eastAsia="ja-JP"/>
        </w:rPr>
      </w:pPr>
      <w:r>
        <w:rPr>
          <w:lang w:val="en-GB" w:eastAsia="ja-JP"/>
        </w:rPr>
        <w:t>The unit of measure is arc degree (a planar angle)</w:t>
      </w:r>
      <w:r w:rsidR="00B610DC" w:rsidRPr="00A174C7">
        <w:rPr>
          <w:lang w:val="en-GB" w:eastAsia="ja-JP"/>
        </w:rPr>
        <w:t>.</w:t>
      </w:r>
    </w:p>
    <w:p w:rsidR="00B610DC" w:rsidRDefault="00B610DC" w:rsidP="008745F5">
      <w:pPr>
        <w:pStyle w:val="BodyText"/>
        <w:numPr>
          <w:ilvl w:val="0"/>
          <w:numId w:val="52"/>
        </w:numPr>
        <w:spacing w:after="60"/>
        <w:ind w:left="720"/>
        <w:rPr>
          <w:lang w:val="en-GB" w:eastAsia="ja-JP"/>
        </w:rPr>
      </w:pPr>
      <w:r>
        <w:rPr>
          <w:lang w:val="en-GB" w:eastAsia="ja-JP"/>
        </w:rPr>
        <w:t>Height and Depth shall be real values; usually they will be non-negative.</w:t>
      </w:r>
    </w:p>
    <w:p w:rsidR="00B610DC" w:rsidRDefault="00D21929" w:rsidP="008745F5">
      <w:pPr>
        <w:pStyle w:val="BodyText"/>
        <w:numPr>
          <w:ilvl w:val="0"/>
          <w:numId w:val="50"/>
        </w:numPr>
        <w:ind w:left="1080" w:hanging="180"/>
        <w:rPr>
          <w:lang w:val="en-GB" w:eastAsia="ja-JP"/>
        </w:rPr>
      </w:pPr>
      <w:r>
        <w:rPr>
          <w:lang w:val="en-GB" w:eastAsia="ja-JP"/>
        </w:rPr>
        <w:t xml:space="preserve">The unit of measure is </w:t>
      </w:r>
      <w:r w:rsidR="00B74281">
        <w:rPr>
          <w:lang w:val="en-GB" w:eastAsia="ja-JP"/>
        </w:rPr>
        <w:t>metre</w:t>
      </w:r>
      <w:r>
        <w:rPr>
          <w:lang w:val="en-GB" w:eastAsia="ja-JP"/>
        </w:rPr>
        <w:t xml:space="preserve"> (a length)</w:t>
      </w:r>
      <w:r w:rsidR="00B610DC">
        <w:rPr>
          <w:lang w:val="en-GB" w:eastAsia="ja-JP"/>
        </w:rPr>
        <w:t>.</w:t>
      </w:r>
    </w:p>
    <w:p w:rsidR="00B610DC" w:rsidRDefault="00B610DC" w:rsidP="008745F5">
      <w:pPr>
        <w:pStyle w:val="BodyText"/>
        <w:numPr>
          <w:ilvl w:val="0"/>
          <w:numId w:val="52"/>
        </w:numPr>
        <w:spacing w:after="60"/>
        <w:ind w:left="720"/>
        <w:rPr>
          <w:lang w:val="en-GB" w:eastAsia="ja-JP"/>
        </w:rPr>
      </w:pPr>
      <w:r>
        <w:rPr>
          <w:lang w:val="en-GB" w:eastAsia="ja-JP"/>
        </w:rPr>
        <w:t>In an XML instance document this coordinate tuple is encoded as three decimal values separated by single space characters in the coordinate order of Latitude and then Longitude and then Height or Depth.</w:t>
      </w:r>
    </w:p>
    <w:p w:rsidR="00B610DC" w:rsidRDefault="00B610DC" w:rsidP="008745F5">
      <w:pPr>
        <w:pStyle w:val="BodyText"/>
        <w:numPr>
          <w:ilvl w:val="0"/>
          <w:numId w:val="51"/>
        </w:numPr>
        <w:ind w:left="1080" w:hanging="180"/>
        <w:rPr>
          <w:lang w:val="en-GB" w:eastAsia="ja-JP"/>
        </w:rPr>
      </w:pPr>
      <w:r>
        <w:rPr>
          <w:lang w:val="en-GB" w:eastAsia="ja-JP"/>
        </w:rPr>
        <w:t>An example location in the North Sea</w:t>
      </w:r>
      <w:r w:rsidR="00423158">
        <w:rPr>
          <w:lang w:val="en-GB" w:eastAsia="ja-JP"/>
        </w:rPr>
        <w:t>, as it would appear in XML,</w:t>
      </w:r>
      <w:r>
        <w:rPr>
          <w:lang w:val="en-GB" w:eastAsia="ja-JP"/>
        </w:rPr>
        <w:t xml:space="preserve"> is “</w:t>
      </w:r>
      <w:r w:rsidRPr="007D59F6">
        <w:rPr>
          <w:b/>
          <w:lang w:val="en-GB" w:eastAsia="ja-JP"/>
        </w:rPr>
        <w:t>53.809394 2.12955</w:t>
      </w:r>
      <w:r>
        <w:rPr>
          <w:b/>
          <w:lang w:val="en-GB" w:eastAsia="ja-JP"/>
        </w:rPr>
        <w:t xml:space="preserve"> 7345.2</w:t>
      </w:r>
      <w:r>
        <w:rPr>
          <w:lang w:val="en-GB" w:eastAsia="ja-JP"/>
        </w:rPr>
        <w:t>”. Depending on the specified CRS this may be an atmospheric</w:t>
      </w:r>
      <w:r w:rsidRPr="00AF22A0">
        <w:rPr>
          <w:lang w:val="en-GB" w:eastAsia="ja-JP"/>
        </w:rPr>
        <w:t xml:space="preserve"> </w:t>
      </w:r>
      <w:r>
        <w:rPr>
          <w:lang w:val="en-GB" w:eastAsia="ja-JP"/>
        </w:rPr>
        <w:t>(height) or a subterranean (depth) position.</w:t>
      </w:r>
    </w:p>
    <w:p w:rsidR="00B610DC" w:rsidRDefault="00B610DC" w:rsidP="00B610DC">
      <w:pPr>
        <w:pStyle w:val="BodyText"/>
        <w:pBdr>
          <w:top w:val="single" w:sz="4" w:space="1" w:color="auto"/>
          <w:left w:val="single" w:sz="4" w:space="4" w:color="auto"/>
          <w:bottom w:val="single" w:sz="4" w:space="1" w:color="auto"/>
          <w:right w:val="single" w:sz="4" w:space="4" w:color="auto"/>
        </w:pBdr>
        <w:ind w:left="360" w:hanging="360"/>
        <w:rPr>
          <w:lang w:val="en-GB" w:eastAsia="ja-JP"/>
        </w:rPr>
      </w:pPr>
      <w:r>
        <w:rPr>
          <w:lang w:val="en-GB" w:eastAsia="ja-JP"/>
        </w:rPr>
        <w:t xml:space="preserve">In accordance with IETF </w:t>
      </w:r>
      <w:r w:rsidR="007A7F52">
        <w:rPr>
          <w:lang w:val="en-GB" w:eastAsia="ja-JP"/>
        </w:rPr>
        <w:t xml:space="preserve">RFC 5870 </w:t>
      </w:r>
      <w:r>
        <w:rPr>
          <w:lang w:val="en-GB" w:eastAsia="ja-JP"/>
        </w:rPr>
        <w:t xml:space="preserve">the following are </w:t>
      </w:r>
      <w:r w:rsidR="00BB00B2" w:rsidRPr="00C667E7">
        <w:rPr>
          <w:lang w:val="en-GB" w:eastAsia="ja-JP"/>
        </w:rPr>
        <w:t>recommended practice</w:t>
      </w:r>
      <w:r w:rsidR="00BB00B2">
        <w:rPr>
          <w:lang w:val="en-GB" w:eastAsia="ja-JP"/>
        </w:rPr>
        <w:t>s</w:t>
      </w:r>
      <w:r>
        <w:rPr>
          <w:lang w:val="en-GB" w:eastAsia="ja-JP"/>
        </w:rPr>
        <w:t>:</w:t>
      </w:r>
    </w:p>
    <w:p w:rsidR="00B610DC" w:rsidRDefault="00B610DC" w:rsidP="00B610DC">
      <w:pPr>
        <w:pStyle w:val="BodyText"/>
        <w:pBdr>
          <w:top w:val="single" w:sz="4" w:space="1" w:color="auto"/>
          <w:left w:val="single" w:sz="4" w:space="4" w:color="auto"/>
          <w:bottom w:val="single" w:sz="4" w:space="1" w:color="auto"/>
          <w:right w:val="single" w:sz="4" w:space="4" w:color="auto"/>
        </w:pBdr>
        <w:ind w:left="360" w:hanging="360"/>
        <w:rPr>
          <w:lang w:val="en-GB" w:eastAsia="ja-JP"/>
        </w:rPr>
      </w:pPr>
      <w:r>
        <w:rPr>
          <w:rFonts w:cs="Arial"/>
          <w:lang w:val="en-GB" w:eastAsia="ja-JP"/>
        </w:rPr>
        <w:t>●</w:t>
      </w:r>
      <w:r>
        <w:rPr>
          <w:lang w:val="en-GB" w:eastAsia="ja-JP"/>
        </w:rPr>
        <w:t xml:space="preserve"> The (geodetic) l</w:t>
      </w:r>
      <w:r w:rsidRPr="004E31AA">
        <w:rPr>
          <w:lang w:val="en-GB" w:eastAsia="ja-JP"/>
        </w:rPr>
        <w:t xml:space="preserve">ongitude of </w:t>
      </w:r>
      <w:r>
        <w:rPr>
          <w:lang w:val="en-GB" w:eastAsia="ja-JP"/>
        </w:rPr>
        <w:t>positions</w:t>
      </w:r>
      <w:r w:rsidRPr="004E31AA">
        <w:rPr>
          <w:lang w:val="en-GB" w:eastAsia="ja-JP"/>
        </w:rPr>
        <w:t xml:space="preserve"> reflecting the </w:t>
      </w:r>
      <w:r>
        <w:rPr>
          <w:lang w:val="en-GB" w:eastAsia="ja-JP"/>
        </w:rPr>
        <w:t xml:space="preserve">geographic </w:t>
      </w:r>
      <w:r w:rsidRPr="004E31AA">
        <w:rPr>
          <w:lang w:val="en-GB" w:eastAsia="ja-JP"/>
        </w:rPr>
        <w:t>poles (latitude set to -90</w:t>
      </w:r>
      <w:r w:rsidRPr="00467E62">
        <w:rPr>
          <w:lang w:val="en-GB" w:eastAsia="ja-JP"/>
        </w:rPr>
        <w:t>°</w:t>
      </w:r>
      <w:r w:rsidRPr="004E31AA">
        <w:rPr>
          <w:lang w:val="en-GB" w:eastAsia="ja-JP"/>
        </w:rPr>
        <w:t xml:space="preserve"> or 90</w:t>
      </w:r>
      <w:r w:rsidRPr="00467E62">
        <w:rPr>
          <w:lang w:val="en-GB" w:eastAsia="ja-JP"/>
        </w:rPr>
        <w:t>°</w:t>
      </w:r>
      <w:r w:rsidRPr="004E31AA">
        <w:rPr>
          <w:lang w:val="en-GB" w:eastAsia="ja-JP"/>
        </w:rPr>
        <w:t xml:space="preserve">) SHOULD be set to "0", although consumers MUST accept </w:t>
      </w:r>
      <w:r>
        <w:rPr>
          <w:lang w:val="en-GB" w:eastAsia="ja-JP"/>
        </w:rPr>
        <w:t>any (geodetic) longitude value from -180</w:t>
      </w:r>
      <w:r w:rsidRPr="00467E62">
        <w:rPr>
          <w:lang w:val="en-GB" w:eastAsia="ja-JP"/>
        </w:rPr>
        <w:t>°</w:t>
      </w:r>
      <w:r>
        <w:rPr>
          <w:lang w:val="en-GB" w:eastAsia="ja-JP"/>
        </w:rPr>
        <w:t xml:space="preserve"> through</w:t>
      </w:r>
      <w:r w:rsidRPr="004E31AA">
        <w:rPr>
          <w:lang w:val="en-GB" w:eastAsia="ja-JP"/>
        </w:rPr>
        <w:t xml:space="preserve"> 180</w:t>
      </w:r>
      <w:r w:rsidRPr="00467E62">
        <w:rPr>
          <w:lang w:val="en-GB" w:eastAsia="ja-JP"/>
        </w:rPr>
        <w:t>°</w:t>
      </w:r>
      <w:r w:rsidRPr="004E31AA">
        <w:rPr>
          <w:lang w:val="en-GB" w:eastAsia="ja-JP"/>
        </w:rPr>
        <w:t>.</w:t>
      </w:r>
    </w:p>
    <w:p w:rsidR="00B610DC" w:rsidRDefault="00B610DC" w:rsidP="00B610DC">
      <w:pPr>
        <w:pStyle w:val="BodyText"/>
        <w:pBdr>
          <w:top w:val="single" w:sz="4" w:space="1" w:color="auto"/>
          <w:left w:val="single" w:sz="4" w:space="4" w:color="auto"/>
          <w:bottom w:val="single" w:sz="4" w:space="1" w:color="auto"/>
          <w:right w:val="single" w:sz="4" w:space="4" w:color="auto"/>
        </w:pBdr>
        <w:ind w:left="360" w:hanging="360"/>
        <w:rPr>
          <w:lang w:val="en-GB" w:eastAsia="ja-JP"/>
        </w:rPr>
      </w:pPr>
      <w:r>
        <w:rPr>
          <w:rFonts w:cs="Arial"/>
          <w:lang w:val="en-GB" w:eastAsia="ja-JP"/>
        </w:rPr>
        <w:t>●</w:t>
      </w:r>
      <w:r>
        <w:rPr>
          <w:lang w:val="en-GB" w:eastAsia="ja-JP"/>
        </w:rPr>
        <w:t xml:space="preserve"> Where the (geodetic) latitude of a position</w:t>
      </w:r>
      <w:r w:rsidRPr="004E31AA">
        <w:rPr>
          <w:lang w:val="en-GB" w:eastAsia="ja-JP"/>
        </w:rPr>
        <w:t xml:space="preserve"> is set to either -90</w:t>
      </w:r>
      <w:r w:rsidRPr="00467E62">
        <w:rPr>
          <w:lang w:val="en-GB" w:eastAsia="ja-JP"/>
        </w:rPr>
        <w:t>°</w:t>
      </w:r>
      <w:r w:rsidRPr="004E31AA">
        <w:rPr>
          <w:lang w:val="en-GB" w:eastAsia="ja-JP"/>
        </w:rPr>
        <w:t xml:space="preserve"> or 90</w:t>
      </w:r>
      <w:r w:rsidRPr="00467E62">
        <w:rPr>
          <w:lang w:val="en-GB" w:eastAsia="ja-JP"/>
        </w:rPr>
        <w:t>°</w:t>
      </w:r>
      <w:r>
        <w:rPr>
          <w:lang w:val="en-GB" w:eastAsia="ja-JP"/>
        </w:rPr>
        <w:t xml:space="preserve">, the (geodetic) longitude </w:t>
      </w:r>
      <w:r w:rsidRPr="004E31AA">
        <w:rPr>
          <w:lang w:val="en-GB" w:eastAsia="ja-JP"/>
        </w:rPr>
        <w:t>MUST be ignored in comparison operations ("poles case").</w:t>
      </w:r>
    </w:p>
    <w:p w:rsidR="00B610DC" w:rsidRPr="00467E62" w:rsidRDefault="00B610DC" w:rsidP="00B610DC">
      <w:pPr>
        <w:pStyle w:val="BodyText"/>
        <w:pBdr>
          <w:top w:val="single" w:sz="4" w:space="1" w:color="auto"/>
          <w:left w:val="single" w:sz="4" w:space="4" w:color="auto"/>
          <w:bottom w:val="single" w:sz="4" w:space="1" w:color="auto"/>
          <w:right w:val="single" w:sz="4" w:space="4" w:color="auto"/>
        </w:pBdr>
        <w:ind w:left="360" w:hanging="360"/>
        <w:rPr>
          <w:lang w:val="en-GB" w:eastAsia="ja-JP"/>
        </w:rPr>
      </w:pPr>
      <w:r>
        <w:rPr>
          <w:rFonts w:cs="Arial"/>
          <w:lang w:val="en-GB" w:eastAsia="ja-JP"/>
        </w:rPr>
        <w:t>●</w:t>
      </w:r>
      <w:r>
        <w:rPr>
          <w:lang w:val="en-GB" w:eastAsia="ja-JP"/>
        </w:rPr>
        <w:t xml:space="preserve"> A (geodetic) l</w:t>
      </w:r>
      <w:r w:rsidRPr="004E31AA">
        <w:rPr>
          <w:lang w:val="en-GB" w:eastAsia="ja-JP"/>
        </w:rPr>
        <w:t>ongi</w:t>
      </w:r>
      <w:r>
        <w:rPr>
          <w:lang w:val="en-GB" w:eastAsia="ja-JP"/>
        </w:rPr>
        <w:t>tude of 180</w:t>
      </w:r>
      <w:r w:rsidRPr="00467E62">
        <w:rPr>
          <w:lang w:val="en-GB" w:eastAsia="ja-JP"/>
        </w:rPr>
        <w:t>°</w:t>
      </w:r>
      <w:r>
        <w:rPr>
          <w:lang w:val="en-GB" w:eastAsia="ja-JP"/>
        </w:rPr>
        <w:t xml:space="preserve"> </w:t>
      </w:r>
      <w:r w:rsidRPr="004E31AA">
        <w:rPr>
          <w:lang w:val="en-GB" w:eastAsia="ja-JP"/>
        </w:rPr>
        <w:t xml:space="preserve">MUST be considered equal to a </w:t>
      </w:r>
      <w:r>
        <w:rPr>
          <w:lang w:val="en-GB" w:eastAsia="ja-JP"/>
        </w:rPr>
        <w:t>(geodetic) l</w:t>
      </w:r>
      <w:r w:rsidRPr="004E31AA">
        <w:rPr>
          <w:lang w:val="en-GB" w:eastAsia="ja-JP"/>
        </w:rPr>
        <w:t>ongi</w:t>
      </w:r>
      <w:r>
        <w:rPr>
          <w:lang w:val="en-GB" w:eastAsia="ja-JP"/>
        </w:rPr>
        <w:t>tude of -180</w:t>
      </w:r>
      <w:r w:rsidRPr="00467E62">
        <w:rPr>
          <w:lang w:val="en-GB" w:eastAsia="ja-JP"/>
        </w:rPr>
        <w:t>°</w:t>
      </w:r>
      <w:r>
        <w:rPr>
          <w:lang w:val="en-GB" w:eastAsia="ja-JP"/>
        </w:rPr>
        <w:t xml:space="preserve"> </w:t>
      </w:r>
      <w:r w:rsidRPr="004E31AA">
        <w:rPr>
          <w:lang w:val="en-GB" w:eastAsia="ja-JP"/>
        </w:rPr>
        <w:t xml:space="preserve">for the purpose of </w:t>
      </w:r>
      <w:r>
        <w:rPr>
          <w:lang w:val="en-GB" w:eastAsia="ja-JP"/>
        </w:rPr>
        <w:t>position</w:t>
      </w:r>
      <w:r w:rsidRPr="004E31AA">
        <w:rPr>
          <w:lang w:val="en-GB" w:eastAsia="ja-JP"/>
        </w:rPr>
        <w:t xml:space="preserve"> comparison </w:t>
      </w:r>
      <w:r w:rsidR="004F78E0">
        <w:rPr>
          <w:lang w:val="en-GB" w:eastAsia="ja-JP"/>
        </w:rPr>
        <w:t>(“date line case”</w:t>
      </w:r>
      <w:r w:rsidRPr="004E31AA">
        <w:rPr>
          <w:lang w:val="en-GB" w:eastAsia="ja-JP"/>
        </w:rPr>
        <w:t>).</w:t>
      </w:r>
    </w:p>
    <w:p w:rsidR="00A5467E" w:rsidRDefault="00A5467E" w:rsidP="000A2F19">
      <w:pPr>
        <w:pStyle w:val="Heading4"/>
        <w:ind w:left="1008" w:hanging="1008"/>
        <w:rPr>
          <w:lang w:val="en-GB" w:eastAsia="ja-JP"/>
        </w:rPr>
      </w:pPr>
      <w:bookmarkStart w:id="77" w:name="_Ref243701631"/>
      <w:r>
        <w:rPr>
          <w:lang w:val="en-GB" w:eastAsia="ja-JP"/>
        </w:rPr>
        <w:t xml:space="preserve">Compound </w:t>
      </w:r>
      <w:r w:rsidRPr="00A5467E">
        <w:rPr>
          <w:lang w:val="en-GB" w:eastAsia="ja-JP"/>
        </w:rPr>
        <w:t xml:space="preserve">Projected </w:t>
      </w:r>
      <w:r>
        <w:rPr>
          <w:lang w:val="en-GB" w:eastAsia="ja-JP"/>
        </w:rPr>
        <w:t xml:space="preserve">2D </w:t>
      </w:r>
      <w:r w:rsidRPr="00A5467E">
        <w:rPr>
          <w:lang w:val="en-GB" w:eastAsia="ja-JP"/>
        </w:rPr>
        <w:t>+ Vertical</w:t>
      </w:r>
      <w:bookmarkEnd w:id="77"/>
      <w:r w:rsidR="00F418EA">
        <w:rPr>
          <w:lang w:val="en-GB" w:eastAsia="ja-JP"/>
        </w:rPr>
        <w:t xml:space="preserve"> CRS</w:t>
      </w:r>
    </w:p>
    <w:p w:rsidR="005B6EB5" w:rsidRPr="00BD3FAB" w:rsidRDefault="00BD3FAB" w:rsidP="00BD3FAB">
      <w:pPr>
        <w:pStyle w:val="Heading5A"/>
      </w:pPr>
      <w:r>
        <w:t>Introduction</w:t>
      </w:r>
    </w:p>
    <w:p w:rsidR="005B6EB5" w:rsidRDefault="005B6EB5" w:rsidP="005B6EB5">
      <w:pPr>
        <w:pStyle w:val="BodyText"/>
        <w:rPr>
          <w:lang w:val="en-GB" w:eastAsia="ja-JP"/>
        </w:rPr>
      </w:pPr>
      <w:r>
        <w:t>In th</w:t>
      </w:r>
      <w:r w:rsidR="00BC425E">
        <w:t>is</w:t>
      </w:r>
      <w:r>
        <w:t xml:space="preserve"> </w:t>
      </w:r>
      <w:r w:rsidR="00934230">
        <w:t>TSPI</w:t>
      </w:r>
      <w:r>
        <w:t xml:space="preserve"> </w:t>
      </w:r>
      <w:r w:rsidR="00BC425E">
        <w:t xml:space="preserve">specification </w:t>
      </w:r>
      <w:r>
        <w:t xml:space="preserve">a Projected 2D CRS may be used as </w:t>
      </w:r>
      <w:r w:rsidR="00557E14">
        <w:t>the first component of a compound CRS where the second component is a Vertical CRS</w:t>
      </w:r>
      <w:r>
        <w:t xml:space="preserve">. </w:t>
      </w:r>
      <w:r>
        <w:rPr>
          <w:lang w:val="en-GB" w:eastAsia="ja-JP"/>
        </w:rPr>
        <w:t>M</w:t>
      </w:r>
      <w:r w:rsidRPr="00E67E07">
        <w:rPr>
          <w:lang w:val="en-GB" w:eastAsia="ja-JP"/>
        </w:rPr>
        <w:t xml:space="preserve">ost commonly the Vertical CRS will be based on the geoid, thus the third coordinate is an </w:t>
      </w:r>
      <w:r>
        <w:rPr>
          <w:lang w:val="en-GB" w:eastAsia="ja-JP"/>
        </w:rPr>
        <w:t xml:space="preserve">orthometric height or </w:t>
      </w:r>
      <w:r w:rsidRPr="00E67E07">
        <w:rPr>
          <w:lang w:val="en-GB" w:eastAsia="ja-JP"/>
        </w:rPr>
        <w:t>altitude</w:t>
      </w:r>
      <w:r>
        <w:rPr>
          <w:lang w:val="en-GB" w:eastAsia="ja-JP"/>
        </w:rPr>
        <w:t>; less commonly the Vertical CRS will be based on a sounding datum, in which case the third coordinate is a depth</w:t>
      </w:r>
      <w:r w:rsidR="007A7F52">
        <w:rPr>
          <w:lang w:val="en-GB" w:eastAsia="ja-JP"/>
        </w:rPr>
        <w:t xml:space="preserve"> (meaning positive downwards)</w:t>
      </w:r>
      <w:r>
        <w:rPr>
          <w:lang w:val="en-GB" w:eastAsia="ja-JP"/>
        </w:rPr>
        <w:t>.</w:t>
      </w:r>
    </w:p>
    <w:p w:rsidR="005B6EB5" w:rsidRDefault="005B6EB5" w:rsidP="005B6EB5">
      <w:pPr>
        <w:pStyle w:val="BodyText"/>
        <w:rPr>
          <w:lang w:val="en-GB" w:eastAsia="ja-JP"/>
        </w:rPr>
      </w:pPr>
      <w:r>
        <w:rPr>
          <w:lang w:val="en-GB" w:eastAsia="ja-JP"/>
        </w:rPr>
        <w:t xml:space="preserve">When a Projected 2D CRS is used </w:t>
      </w:r>
      <w:r w:rsidR="00414085">
        <w:rPr>
          <w:lang w:val="en-GB" w:eastAsia="ja-JP"/>
        </w:rPr>
        <w:t xml:space="preserve">in the </w:t>
      </w:r>
      <w:r w:rsidR="00934230">
        <w:rPr>
          <w:lang w:val="en-GB" w:eastAsia="ja-JP"/>
        </w:rPr>
        <w:t>TSPI</w:t>
      </w:r>
      <w:r w:rsidR="00414085">
        <w:rPr>
          <w:lang w:val="en-GB" w:eastAsia="ja-JP"/>
        </w:rPr>
        <w:t xml:space="preserve"> </w:t>
      </w:r>
      <w:r>
        <w:rPr>
          <w:lang w:val="en-GB" w:eastAsia="ja-JP"/>
        </w:rPr>
        <w:t xml:space="preserve">as the basis for a Compound </w:t>
      </w:r>
      <w:r>
        <w:t xml:space="preserve">Projected </w:t>
      </w:r>
      <w:r>
        <w:rPr>
          <w:lang w:val="en-GB" w:eastAsia="ja-JP"/>
        </w:rPr>
        <w:t xml:space="preserve">2D + Vertical CRS it shall be either the UTM or UPS universal grid in accordance with </w:t>
      </w:r>
      <w:r w:rsidRPr="004C41ED">
        <w:rPr>
          <w:lang w:val="en-GB" w:eastAsia="ja-JP"/>
        </w:rPr>
        <w:t xml:space="preserve">DMA TM8358.2, </w:t>
      </w:r>
      <w:r w:rsidRPr="004C41ED">
        <w:rPr>
          <w:i/>
          <w:lang w:val="en-GB" w:eastAsia="ja-JP"/>
        </w:rPr>
        <w:t>The Universal Grids: Universal Transverse Mercator (UTM) and Universal Polar Stereographic (UPS),</w:t>
      </w:r>
      <w:r w:rsidRPr="004C41ED">
        <w:rPr>
          <w:lang w:val="en-GB" w:eastAsia="ja-JP"/>
        </w:rPr>
        <w:t xml:space="preserve"> September 1989</w:t>
      </w:r>
      <w:r>
        <w:rPr>
          <w:lang w:val="en-GB" w:eastAsia="ja-JP"/>
        </w:rPr>
        <w:t>. Non-universal grids (</w:t>
      </w:r>
      <w:r w:rsidRPr="004C41ED">
        <w:rPr>
          <w:i/>
          <w:lang w:val="en-GB" w:eastAsia="ja-JP"/>
        </w:rPr>
        <w:t>e.g.,</w:t>
      </w:r>
      <w:r>
        <w:rPr>
          <w:lang w:val="en-GB" w:eastAsia="ja-JP"/>
        </w:rPr>
        <w:t xml:space="preserve"> British National Grid, Irish Transverse Mercator Grid, Madagascar Grid, and New Zealand Grid) shall not be used.</w:t>
      </w:r>
    </w:p>
    <w:p w:rsidR="005B6EB5" w:rsidRPr="007D0590" w:rsidRDefault="005B6EB5" w:rsidP="005B6EB5">
      <w:pPr>
        <w:pStyle w:val="BodyText"/>
      </w:pPr>
      <w:r w:rsidRPr="007D0590">
        <w:t>Most commonly the datum of the Projected 2D CRS universal grid will be World Geodetic System 1984 (</w:t>
      </w:r>
      <w:r w:rsidR="00D21559">
        <w:t>WGS 84</w:t>
      </w:r>
      <w:r w:rsidRPr="007D0590">
        <w:t xml:space="preserve">), however other geodetic datums of </w:t>
      </w:r>
      <w:r w:rsidR="008645FC">
        <w:t>limited geographic extent</w:t>
      </w:r>
      <w:r w:rsidRPr="007D0590">
        <w:t xml:space="preserve"> may be employed for particular purposes.</w:t>
      </w:r>
    </w:p>
    <w:p w:rsidR="005B6EB5" w:rsidRPr="007D0590" w:rsidRDefault="00BC425E" w:rsidP="005B6EB5">
      <w:pPr>
        <w:pStyle w:val="BodyText"/>
      </w:pPr>
      <w:r>
        <w:t>This specification</w:t>
      </w:r>
      <w:r w:rsidR="005B6EB5" w:rsidRPr="007D0590">
        <w:t xml:space="preserve"> supports three Vertical CRS: Earth </w:t>
      </w:r>
      <w:r w:rsidR="00DA01A3">
        <w:t>Gravitational Model</w:t>
      </w:r>
      <w:r w:rsidR="005B6EB5" w:rsidRPr="007D0590">
        <w:t xml:space="preserve"> 1996, Earth </w:t>
      </w:r>
      <w:r w:rsidR="00DA01A3">
        <w:t>Gravitational Model</w:t>
      </w:r>
      <w:r w:rsidR="005B6EB5" w:rsidRPr="007D0590">
        <w:t xml:space="preserve"> 2008 and Mean Sea Level. These are used in the specification of corresponding Compound Geodetic 2D + Vertical CRS.</w:t>
      </w:r>
    </w:p>
    <w:p w:rsidR="005B6EB5" w:rsidRPr="007D0590" w:rsidRDefault="005B6EB5" w:rsidP="005B6EB5">
      <w:pPr>
        <w:pStyle w:val="BodyText"/>
      </w:pPr>
      <w:r w:rsidRPr="007D0590">
        <w:t xml:space="preserve">Instance documents conforming to the </w:t>
      </w:r>
      <w:r w:rsidR="00092895">
        <w:t xml:space="preserve">TSPI </w:t>
      </w:r>
      <w:r w:rsidR="006825FF">
        <w:t>Schema</w:t>
      </w:r>
      <w:r w:rsidR="00BC425E">
        <w:t xml:space="preserve"> </w:t>
      </w:r>
      <w:r w:rsidRPr="007D0590">
        <w:t xml:space="preserve">may specify an alternative Compound </w:t>
      </w:r>
      <w:r w:rsidR="005C18DA">
        <w:rPr>
          <w:lang w:val="en-GB" w:eastAsia="ja-JP"/>
        </w:rPr>
        <w:t>universal grid-based</w:t>
      </w:r>
      <w:r w:rsidR="005C18DA">
        <w:t xml:space="preserve"> </w:t>
      </w:r>
      <w:r>
        <w:t xml:space="preserve">Projected </w:t>
      </w:r>
      <w:r w:rsidRPr="007D0590">
        <w:t xml:space="preserve">2D + Vertical CRS if that CRS has been registered in the GSIP Governance Namespace in the </w:t>
      </w:r>
      <w:r w:rsidR="003B4FA3">
        <w:t>DoD Data Services Environment (DSE) Metadata Registry (MDR).</w:t>
      </w:r>
    </w:p>
    <w:p w:rsidR="00A15D08" w:rsidRPr="00BD3FAB" w:rsidRDefault="00A15D08" w:rsidP="00BD3FAB">
      <w:pPr>
        <w:pStyle w:val="Heading5A"/>
      </w:pPr>
      <w:r w:rsidRPr="00BD3FAB">
        <w:t xml:space="preserve">Earth </w:t>
      </w:r>
      <w:r w:rsidR="00DA01A3">
        <w:t>Gravitational Model</w:t>
      </w:r>
      <w:r w:rsidRPr="00BD3FAB">
        <w:t xml:space="preserve"> 1996</w:t>
      </w:r>
    </w:p>
    <w:p w:rsidR="005F63D0" w:rsidRPr="007D0590" w:rsidRDefault="005F63D0" w:rsidP="005F63D0">
      <w:pPr>
        <w:pStyle w:val="BodyText"/>
        <w:rPr>
          <w:lang w:val="en-GB" w:eastAsia="ja-JP"/>
        </w:rPr>
      </w:pPr>
      <w:r>
        <w:rPr>
          <w:lang w:val="en-GB" w:eastAsia="ja-JP"/>
        </w:rPr>
        <w:t xml:space="preserve">It is a </w:t>
      </w:r>
      <w:r w:rsidR="00BB00B2" w:rsidRPr="00C667E7">
        <w:rPr>
          <w:lang w:val="en-GB" w:eastAsia="ja-JP"/>
        </w:rPr>
        <w:t>recommended practice</w:t>
      </w:r>
      <w:r w:rsidR="00BB00B2">
        <w:rPr>
          <w:lang w:val="en-GB" w:eastAsia="ja-JP"/>
        </w:rPr>
        <w:t xml:space="preserve"> </w:t>
      </w:r>
      <w:r>
        <w:rPr>
          <w:lang w:val="en-GB" w:eastAsia="ja-JP"/>
        </w:rPr>
        <w:t xml:space="preserve">that when a Compound </w:t>
      </w:r>
      <w:r w:rsidRPr="007D0590">
        <w:rPr>
          <w:lang w:val="en-GB" w:eastAsia="ja-JP"/>
        </w:rPr>
        <w:t xml:space="preserve">Projected </w:t>
      </w:r>
      <w:r>
        <w:rPr>
          <w:lang w:val="en-GB" w:eastAsia="ja-JP"/>
        </w:rPr>
        <w:t>2D + Vertical CRS is used that it be in accordance with either the UTM or UPS universal grid</w:t>
      </w:r>
      <w:r w:rsidR="00AB5E4F">
        <w:rPr>
          <w:lang w:val="en-GB" w:eastAsia="ja-JP"/>
        </w:rPr>
        <w:t>s</w:t>
      </w:r>
      <w:r>
        <w:rPr>
          <w:lang w:val="en-GB" w:eastAsia="ja-JP"/>
        </w:rPr>
        <w:t xml:space="preserve"> plus the Earth </w:t>
      </w:r>
      <w:r w:rsidR="00DA01A3">
        <w:rPr>
          <w:lang w:val="en-GB" w:eastAsia="ja-JP"/>
        </w:rPr>
        <w:t>Gravitational Model</w:t>
      </w:r>
      <w:r>
        <w:rPr>
          <w:lang w:val="en-GB" w:eastAsia="ja-JP"/>
        </w:rPr>
        <w:t xml:space="preserve"> 1996 (EGM96), as specified in </w:t>
      </w:r>
      <w:r w:rsidRPr="007D0590">
        <w:rPr>
          <w:lang w:val="en-GB" w:eastAsia="ja-JP"/>
        </w:rPr>
        <w:t xml:space="preserve">NIMA TR8350.2 </w:t>
      </w:r>
      <w:r w:rsidR="00571C19">
        <w:rPr>
          <w:lang w:val="en-GB" w:eastAsia="ja-JP"/>
        </w:rPr>
        <w:t xml:space="preserve">(3rd Edition, </w:t>
      </w:r>
      <w:r w:rsidR="00AC2AA3">
        <w:rPr>
          <w:lang w:val="en-GB" w:eastAsia="ja-JP"/>
        </w:rPr>
        <w:t>Amendment 2</w:t>
      </w:r>
      <w:r w:rsidR="00571C19">
        <w:rPr>
          <w:lang w:val="en-GB" w:eastAsia="ja-JP"/>
        </w:rPr>
        <w:t>).</w:t>
      </w:r>
      <w:r w:rsidRPr="007D0590">
        <w:rPr>
          <w:lang w:val="en-GB" w:eastAsia="ja-JP"/>
        </w:rPr>
        <w:t xml:space="preserve"> </w:t>
      </w:r>
    </w:p>
    <w:p w:rsidR="005F63D0" w:rsidRPr="0005708D" w:rsidRDefault="005F63D0" w:rsidP="005F63D0">
      <w:pPr>
        <w:pStyle w:val="BodyText"/>
        <w:rPr>
          <w:lang w:val="en-GB" w:eastAsia="ja-JP"/>
        </w:rPr>
      </w:pPr>
      <w:r>
        <w:rPr>
          <w:lang w:val="en-GB" w:eastAsia="ja-JP"/>
        </w:rPr>
        <w:t>UTM-based Projected 2D + Vertical CRS based on EGM96 are</w:t>
      </w:r>
      <w:r w:rsidRPr="005B6EB5">
        <w:rPr>
          <w:lang w:val="en-GB" w:eastAsia="ja-JP"/>
        </w:rPr>
        <w:t xml:space="preserve"> identified by one of </w:t>
      </w:r>
      <w:r w:rsidR="003032CA" w:rsidRPr="005B6EB5">
        <w:rPr>
          <w:lang w:val="en-GB" w:eastAsia="ja-JP"/>
        </w:rPr>
        <w:t>240</w:t>
      </w:r>
      <w:r w:rsidRPr="005B6EB5">
        <w:rPr>
          <w:lang w:val="en-GB" w:eastAsia="ja-JP"/>
        </w:rPr>
        <w:t xml:space="preserve"> URIs of the following form, where each of the 60 UTM zones is split into separate Northern Hemisphere and Southern Hemisphere grid zones and each is further split according to whether the third coordinate is a height or depth value:</w:t>
      </w:r>
    </w:p>
    <w:p w:rsidR="00AB5E4F" w:rsidRDefault="00AB5E4F" w:rsidP="00AB5E4F">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/mdr/ns/GSIP/crs/WGS84E_UTM01N</w:t>
      </w:r>
      <w:r>
        <w:rPr>
          <w:b/>
          <w:lang w:val="en-GB" w:eastAsia="ja-JP"/>
        </w:rPr>
        <w:t>_EGM96_H</w:t>
      </w:r>
    </w:p>
    <w:p w:rsidR="00AB5E4F" w:rsidRDefault="00AB5E4F" w:rsidP="00AB5E4F">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/mdr/ns/GSIP/crs/WGS84E_UTM01N</w:t>
      </w:r>
      <w:r>
        <w:rPr>
          <w:b/>
          <w:lang w:val="en-GB" w:eastAsia="ja-JP"/>
        </w:rPr>
        <w:t>_EGM96_D</w:t>
      </w:r>
    </w:p>
    <w:p w:rsidR="00AB5E4F" w:rsidRDefault="00AB5E4F" w:rsidP="00AB5E4F">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/mdr/ns/GSIP/crs/WGS84E_UTM01</w:t>
      </w:r>
      <w:r>
        <w:rPr>
          <w:b/>
          <w:lang w:val="en-GB" w:eastAsia="ja-JP"/>
        </w:rPr>
        <w:t>S_EGM96_H</w:t>
      </w:r>
    </w:p>
    <w:p w:rsidR="00AB5E4F" w:rsidRDefault="00AB5E4F" w:rsidP="00AB5E4F">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/mdr/ns/GSIP/crs/WGS84E_UTM01</w:t>
      </w:r>
      <w:r>
        <w:rPr>
          <w:b/>
          <w:lang w:val="en-GB" w:eastAsia="ja-JP"/>
        </w:rPr>
        <w:t>S_EGM96_D</w:t>
      </w:r>
    </w:p>
    <w:p w:rsidR="005F63D0" w:rsidRDefault="004D51CE" w:rsidP="005F63D0">
      <w:pPr>
        <w:pStyle w:val="BodyText"/>
        <w:spacing w:after="0"/>
        <w:ind w:left="720"/>
        <w:rPr>
          <w:lang w:val="en-GB" w:eastAsia="ja-JP"/>
        </w:rPr>
      </w:pPr>
      <w:r>
        <w:rPr>
          <w:lang w:val="en-GB" w:eastAsia="ja-JP"/>
        </w:rPr>
        <w:t xml:space="preserve">  </w:t>
      </w:r>
      <w:r w:rsidR="005F63D0">
        <w:rPr>
          <w:lang w:val="en-GB" w:eastAsia="ja-JP"/>
        </w:rPr>
        <w:t>…</w:t>
      </w:r>
    </w:p>
    <w:p w:rsidR="00AB5E4F" w:rsidRDefault="00AB5E4F" w:rsidP="00AB5E4F">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w:t>
      </w:r>
      <w:r w:rsidR="0033027E">
        <w:rPr>
          <w:b/>
          <w:lang w:val="en-GB" w:eastAsia="ja-JP"/>
        </w:rPr>
        <w:t>60</w:t>
      </w:r>
      <w:r w:rsidRPr="000932B4">
        <w:rPr>
          <w:b/>
          <w:lang w:val="en-GB" w:eastAsia="ja-JP"/>
        </w:rPr>
        <w:t>N</w:t>
      </w:r>
      <w:r>
        <w:rPr>
          <w:b/>
          <w:lang w:val="en-GB" w:eastAsia="ja-JP"/>
        </w:rPr>
        <w:t>_EGM96_H</w:t>
      </w:r>
    </w:p>
    <w:p w:rsidR="00AB5E4F" w:rsidRDefault="00AB5E4F" w:rsidP="00AB5E4F">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w:t>
      </w:r>
      <w:r w:rsidR="0033027E">
        <w:rPr>
          <w:b/>
          <w:lang w:val="en-GB" w:eastAsia="ja-JP"/>
        </w:rPr>
        <w:t>60</w:t>
      </w:r>
      <w:r w:rsidRPr="000932B4">
        <w:rPr>
          <w:b/>
          <w:lang w:val="en-GB" w:eastAsia="ja-JP"/>
        </w:rPr>
        <w:t>N</w:t>
      </w:r>
      <w:r>
        <w:rPr>
          <w:b/>
          <w:lang w:val="en-GB" w:eastAsia="ja-JP"/>
        </w:rPr>
        <w:t>_EGM96_D</w:t>
      </w:r>
    </w:p>
    <w:p w:rsidR="00AB5E4F" w:rsidRDefault="00AB5E4F" w:rsidP="00AB5E4F">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w:t>
      </w:r>
      <w:r w:rsidR="0033027E">
        <w:rPr>
          <w:b/>
          <w:lang w:val="en-GB" w:eastAsia="ja-JP"/>
        </w:rPr>
        <w:t>60</w:t>
      </w:r>
      <w:r>
        <w:rPr>
          <w:b/>
          <w:lang w:val="en-GB" w:eastAsia="ja-JP"/>
        </w:rPr>
        <w:t>S_EGM96_H</w:t>
      </w:r>
    </w:p>
    <w:p w:rsidR="005F63D0" w:rsidRDefault="005F63D0" w:rsidP="005F63D0">
      <w:pPr>
        <w:pStyle w:val="BodyText"/>
        <w:ind w:left="720"/>
        <w:rPr>
          <w:lang w:val="en-GB" w:eastAsia="ja-JP"/>
        </w:rPr>
      </w:pPr>
      <w:r w:rsidRPr="005F63D0">
        <w:rPr>
          <w:b/>
          <w:lang w:val="en-GB" w:eastAsia="ja-JP"/>
        </w:rPr>
        <w:t>http://</w:t>
      </w:r>
      <w:r w:rsidR="004F706C">
        <w:rPr>
          <w:b/>
          <w:lang w:val="en-GB" w:eastAsia="ja-JP"/>
        </w:rPr>
        <w:t>metadata.ces.mil</w:t>
      </w:r>
      <w:r w:rsidRPr="005F63D0">
        <w:rPr>
          <w:b/>
          <w:lang w:val="en-GB" w:eastAsia="ja-JP"/>
        </w:rPr>
        <w:t>/mdr/ns/GSIP/crs/WGS84E_UTM</w:t>
      </w:r>
      <w:r w:rsidR="0033027E">
        <w:rPr>
          <w:b/>
          <w:lang w:val="en-GB" w:eastAsia="ja-JP"/>
        </w:rPr>
        <w:t>60</w:t>
      </w:r>
      <w:r w:rsidRPr="005F63D0">
        <w:rPr>
          <w:b/>
          <w:lang w:val="en-GB" w:eastAsia="ja-JP"/>
        </w:rPr>
        <w:t>S_EGM96_</w:t>
      </w:r>
      <w:r>
        <w:rPr>
          <w:b/>
          <w:lang w:val="en-GB" w:eastAsia="ja-JP"/>
        </w:rPr>
        <w:t>D</w:t>
      </w:r>
    </w:p>
    <w:p w:rsidR="005F63D0" w:rsidRPr="0005708D" w:rsidRDefault="005F63D0" w:rsidP="005F63D0">
      <w:pPr>
        <w:pStyle w:val="BodyText"/>
        <w:rPr>
          <w:lang w:val="en-GB" w:eastAsia="ja-JP"/>
        </w:rPr>
      </w:pPr>
      <w:r>
        <w:rPr>
          <w:lang w:val="en-GB" w:eastAsia="ja-JP"/>
        </w:rPr>
        <w:t xml:space="preserve">UPS-based Projected 2D + Vertical CRS </w:t>
      </w:r>
      <w:r w:rsidR="00AB5E4F">
        <w:rPr>
          <w:lang w:val="en-GB" w:eastAsia="ja-JP"/>
        </w:rPr>
        <w:t xml:space="preserve">based on EGM96 </w:t>
      </w:r>
      <w:r>
        <w:rPr>
          <w:lang w:val="en-GB" w:eastAsia="ja-JP"/>
        </w:rPr>
        <w:t>are</w:t>
      </w:r>
      <w:r w:rsidRPr="005B6EB5">
        <w:rPr>
          <w:lang w:val="en-GB" w:eastAsia="ja-JP"/>
        </w:rPr>
        <w:t xml:space="preserve"> identified by </w:t>
      </w:r>
      <w:r w:rsidR="00AB5E4F" w:rsidRPr="005B6EB5">
        <w:rPr>
          <w:lang w:val="en-GB" w:eastAsia="ja-JP"/>
        </w:rPr>
        <w:t xml:space="preserve">one of </w:t>
      </w:r>
      <w:r w:rsidR="003032CA" w:rsidRPr="005B6EB5">
        <w:rPr>
          <w:lang w:val="en-GB" w:eastAsia="ja-JP"/>
        </w:rPr>
        <w:t>four</w:t>
      </w:r>
      <w:r w:rsidR="00AB5E4F" w:rsidRPr="005B6EB5">
        <w:rPr>
          <w:lang w:val="en-GB" w:eastAsia="ja-JP"/>
        </w:rPr>
        <w:t xml:space="preserve"> </w:t>
      </w:r>
      <w:r w:rsidRPr="005B6EB5">
        <w:rPr>
          <w:lang w:val="en-GB" w:eastAsia="ja-JP"/>
        </w:rPr>
        <w:t>URIs distinguished by the pole at which the grid zone is specified</w:t>
      </w:r>
      <w:r w:rsidR="003032CA" w:rsidRPr="005B6EB5">
        <w:rPr>
          <w:lang w:val="en-GB" w:eastAsia="ja-JP"/>
        </w:rPr>
        <w:t xml:space="preserve"> and whether the third coordinate is a height or depth value</w:t>
      </w:r>
      <w:r w:rsidRPr="005B6EB5">
        <w:rPr>
          <w:lang w:val="en-GB" w:eastAsia="ja-JP"/>
        </w:rPr>
        <w:t>:</w:t>
      </w:r>
    </w:p>
    <w:p w:rsidR="00AB5E4F" w:rsidRDefault="00AB5E4F" w:rsidP="00AB5E4F">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w:t>
      </w:r>
      <w:r>
        <w:rPr>
          <w:b/>
          <w:lang w:val="en-GB" w:eastAsia="ja-JP"/>
        </w:rPr>
        <w:t>PSN_</w:t>
      </w:r>
      <w:r w:rsidR="005B6EB5">
        <w:rPr>
          <w:b/>
          <w:lang w:val="en-GB" w:eastAsia="ja-JP"/>
        </w:rPr>
        <w:t>EGM</w:t>
      </w:r>
      <w:r w:rsidR="003819A8" w:rsidRPr="005F63D0">
        <w:rPr>
          <w:b/>
          <w:lang w:val="en-GB" w:eastAsia="ja-JP"/>
        </w:rPr>
        <w:t>96</w:t>
      </w:r>
      <w:r>
        <w:rPr>
          <w:b/>
          <w:lang w:val="en-GB" w:eastAsia="ja-JP"/>
        </w:rPr>
        <w:t>_H</w:t>
      </w:r>
    </w:p>
    <w:p w:rsidR="00AB5E4F" w:rsidRDefault="00AB5E4F" w:rsidP="00AB5E4F">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w:t>
      </w:r>
      <w:r>
        <w:rPr>
          <w:b/>
          <w:lang w:val="en-GB" w:eastAsia="ja-JP"/>
        </w:rPr>
        <w:t>PSN_</w:t>
      </w:r>
      <w:r w:rsidR="005B6EB5">
        <w:rPr>
          <w:b/>
          <w:lang w:val="en-GB" w:eastAsia="ja-JP"/>
        </w:rPr>
        <w:t>EGM</w:t>
      </w:r>
      <w:r w:rsidR="003819A8" w:rsidRPr="005F63D0">
        <w:rPr>
          <w:b/>
          <w:lang w:val="en-GB" w:eastAsia="ja-JP"/>
        </w:rPr>
        <w:t>96</w:t>
      </w:r>
      <w:r>
        <w:rPr>
          <w:b/>
          <w:lang w:val="en-GB" w:eastAsia="ja-JP"/>
        </w:rPr>
        <w:t>_D</w:t>
      </w:r>
    </w:p>
    <w:p w:rsidR="00AB5E4F" w:rsidRDefault="00AB5E4F" w:rsidP="00AB5E4F">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w:t>
      </w:r>
      <w:r>
        <w:rPr>
          <w:b/>
          <w:lang w:val="en-GB" w:eastAsia="ja-JP"/>
        </w:rPr>
        <w:t>PSS_</w:t>
      </w:r>
      <w:r w:rsidR="005B6EB5">
        <w:rPr>
          <w:b/>
          <w:lang w:val="en-GB" w:eastAsia="ja-JP"/>
        </w:rPr>
        <w:t>EGM</w:t>
      </w:r>
      <w:r w:rsidR="003819A8" w:rsidRPr="005F63D0">
        <w:rPr>
          <w:b/>
          <w:lang w:val="en-GB" w:eastAsia="ja-JP"/>
        </w:rPr>
        <w:t>96</w:t>
      </w:r>
      <w:r>
        <w:rPr>
          <w:b/>
          <w:lang w:val="en-GB" w:eastAsia="ja-JP"/>
        </w:rPr>
        <w:t>_H</w:t>
      </w:r>
    </w:p>
    <w:p w:rsidR="005F63D0" w:rsidRDefault="005F63D0" w:rsidP="005F63D0">
      <w:pPr>
        <w:pStyle w:val="BodyText"/>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w:t>
      </w:r>
      <w:r>
        <w:rPr>
          <w:b/>
          <w:lang w:val="en-GB" w:eastAsia="ja-JP"/>
        </w:rPr>
        <w:t>PSS_</w:t>
      </w:r>
      <w:r w:rsidR="005B6EB5">
        <w:rPr>
          <w:b/>
          <w:lang w:val="en-GB" w:eastAsia="ja-JP"/>
        </w:rPr>
        <w:t>EGM</w:t>
      </w:r>
      <w:r w:rsidR="003819A8" w:rsidRPr="005F63D0">
        <w:rPr>
          <w:b/>
          <w:lang w:val="en-GB" w:eastAsia="ja-JP"/>
        </w:rPr>
        <w:t>96</w:t>
      </w:r>
      <w:r>
        <w:rPr>
          <w:b/>
          <w:lang w:val="en-GB" w:eastAsia="ja-JP"/>
        </w:rPr>
        <w:t>_D</w:t>
      </w:r>
    </w:p>
    <w:p w:rsidR="005B6EB5" w:rsidRPr="00BD3FAB" w:rsidRDefault="005B6EB5" w:rsidP="00BD3FAB">
      <w:pPr>
        <w:pStyle w:val="Heading5A"/>
      </w:pPr>
      <w:r w:rsidRPr="00BD3FAB">
        <w:t xml:space="preserve">Earth </w:t>
      </w:r>
      <w:r w:rsidR="00DA01A3">
        <w:t>Gravitational Model</w:t>
      </w:r>
      <w:r w:rsidRPr="00BD3FAB">
        <w:t xml:space="preserve"> 2008</w:t>
      </w:r>
    </w:p>
    <w:p w:rsidR="005B6EB5" w:rsidRDefault="005B6EB5" w:rsidP="005B6EB5">
      <w:pPr>
        <w:pStyle w:val="BodyText"/>
        <w:rPr>
          <w:b/>
          <w:lang w:val="en-GB" w:eastAsia="ja-JP"/>
        </w:rPr>
      </w:pPr>
      <w:r>
        <w:rPr>
          <w:lang w:val="en-GB" w:eastAsia="ja-JP"/>
        </w:rPr>
        <w:t xml:space="preserve">It is an </w:t>
      </w:r>
      <w:r w:rsidRPr="00A15D08">
        <w:rPr>
          <w:i/>
          <w:lang w:val="en-GB" w:eastAsia="ja-JP"/>
        </w:rPr>
        <w:t>emerging practice</w:t>
      </w:r>
      <w:r>
        <w:rPr>
          <w:lang w:val="en-GB" w:eastAsia="ja-JP"/>
        </w:rPr>
        <w:t xml:space="preserve"> that when a Compound </w:t>
      </w:r>
      <w:r>
        <w:t xml:space="preserve">Projected </w:t>
      </w:r>
      <w:r>
        <w:rPr>
          <w:lang w:val="en-GB" w:eastAsia="ja-JP"/>
        </w:rPr>
        <w:t xml:space="preserve">2D + Vertical CRS is used that it be in accordance with either the UTM or UPS universal grids plus the Earth </w:t>
      </w:r>
      <w:r w:rsidR="00DA01A3">
        <w:rPr>
          <w:lang w:val="en-GB" w:eastAsia="ja-JP"/>
        </w:rPr>
        <w:t>Gravitational Model</w:t>
      </w:r>
      <w:r>
        <w:rPr>
          <w:lang w:val="en-GB" w:eastAsia="ja-JP"/>
        </w:rPr>
        <w:t xml:space="preserve"> 2008 (</w:t>
      </w:r>
      <w:r w:rsidR="00A26E34">
        <w:rPr>
          <w:lang w:val="en-GB" w:eastAsia="ja-JP"/>
        </w:rPr>
        <w:t>EGM08</w:t>
      </w:r>
      <w:r>
        <w:rPr>
          <w:lang w:val="en-GB" w:eastAsia="ja-JP"/>
        </w:rPr>
        <w:t>)</w:t>
      </w:r>
      <w:r>
        <w:t xml:space="preserve">. </w:t>
      </w:r>
    </w:p>
    <w:p w:rsidR="005B6EB5" w:rsidRPr="0005708D" w:rsidRDefault="005B6EB5" w:rsidP="005B6EB5">
      <w:pPr>
        <w:pStyle w:val="BodyText"/>
        <w:rPr>
          <w:lang w:val="en-GB" w:eastAsia="ja-JP"/>
        </w:rPr>
      </w:pPr>
      <w:r>
        <w:rPr>
          <w:lang w:val="en-GB" w:eastAsia="ja-JP"/>
        </w:rPr>
        <w:t xml:space="preserve">UTM-based Projected 2D + Vertical CRS based on </w:t>
      </w:r>
      <w:r w:rsidR="00A26E34">
        <w:rPr>
          <w:lang w:val="en-GB" w:eastAsia="ja-JP"/>
        </w:rPr>
        <w:t>EGM08</w:t>
      </w:r>
      <w:r>
        <w:rPr>
          <w:lang w:val="en-GB" w:eastAsia="ja-JP"/>
        </w:rPr>
        <w:t xml:space="preserve"> are</w:t>
      </w:r>
      <w:r w:rsidRPr="005B6EB5">
        <w:rPr>
          <w:lang w:val="en-GB" w:eastAsia="ja-JP"/>
        </w:rPr>
        <w:t xml:space="preserve"> identified by one of 240 URIs of the following form, where each of the 60 UTM zones is split into separate Northern Hemisphere and Southern Hemisphere grid zones and each is further split according to whether the third coordinate is a height or depth value:</w:t>
      </w:r>
    </w:p>
    <w:p w:rsidR="005B6EB5" w:rsidRDefault="005B6EB5" w:rsidP="005B6EB5">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/mdr/ns/GSIP/crs/WGS84E_UTM01N</w:t>
      </w:r>
      <w:r>
        <w:rPr>
          <w:b/>
          <w:lang w:val="en-GB" w:eastAsia="ja-JP"/>
        </w:rPr>
        <w:t>_EGM08_H</w:t>
      </w:r>
    </w:p>
    <w:p w:rsidR="005B6EB5" w:rsidRDefault="005B6EB5" w:rsidP="005B6EB5">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/mdr/ns/GSIP/crs/WGS84E_UTM01N</w:t>
      </w:r>
      <w:r>
        <w:rPr>
          <w:b/>
          <w:lang w:val="en-GB" w:eastAsia="ja-JP"/>
        </w:rPr>
        <w:t>_EGM08_D</w:t>
      </w:r>
    </w:p>
    <w:p w:rsidR="005B6EB5" w:rsidRDefault="005B6EB5" w:rsidP="005B6EB5">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/mdr/ns/GSIP/crs/WGS84E_UTM01</w:t>
      </w:r>
      <w:r>
        <w:rPr>
          <w:b/>
          <w:lang w:val="en-GB" w:eastAsia="ja-JP"/>
        </w:rPr>
        <w:t>S_EGM08_H</w:t>
      </w:r>
    </w:p>
    <w:p w:rsidR="005B6EB5" w:rsidRDefault="005B6EB5" w:rsidP="005B6EB5">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/mdr/ns/GSIP/crs/WGS84E_UTM01</w:t>
      </w:r>
      <w:r>
        <w:rPr>
          <w:b/>
          <w:lang w:val="en-GB" w:eastAsia="ja-JP"/>
        </w:rPr>
        <w:t>S_EGM08_D</w:t>
      </w:r>
    </w:p>
    <w:p w:rsidR="005B6EB5" w:rsidRDefault="004D51CE" w:rsidP="005B6EB5">
      <w:pPr>
        <w:pStyle w:val="BodyText"/>
        <w:spacing w:after="0"/>
        <w:ind w:left="720"/>
        <w:rPr>
          <w:lang w:val="en-GB" w:eastAsia="ja-JP"/>
        </w:rPr>
      </w:pPr>
      <w:r>
        <w:rPr>
          <w:lang w:val="en-GB" w:eastAsia="ja-JP"/>
        </w:rPr>
        <w:t xml:space="preserve">  </w:t>
      </w:r>
      <w:r w:rsidR="005B6EB5">
        <w:rPr>
          <w:lang w:val="en-GB" w:eastAsia="ja-JP"/>
        </w:rPr>
        <w:t>…</w:t>
      </w:r>
    </w:p>
    <w:p w:rsidR="005B6EB5" w:rsidRDefault="005B6EB5" w:rsidP="005B6EB5">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w:t>
      </w:r>
      <w:r w:rsidR="0033027E">
        <w:rPr>
          <w:b/>
          <w:lang w:val="en-GB" w:eastAsia="ja-JP"/>
        </w:rPr>
        <w:t>60</w:t>
      </w:r>
      <w:r w:rsidRPr="000932B4">
        <w:rPr>
          <w:b/>
          <w:lang w:val="en-GB" w:eastAsia="ja-JP"/>
        </w:rPr>
        <w:t>N</w:t>
      </w:r>
      <w:r>
        <w:rPr>
          <w:b/>
          <w:lang w:val="en-GB" w:eastAsia="ja-JP"/>
        </w:rPr>
        <w:t>_EGM08_H</w:t>
      </w:r>
    </w:p>
    <w:p w:rsidR="005B6EB5" w:rsidRDefault="005B6EB5" w:rsidP="005B6EB5">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w:t>
      </w:r>
      <w:r w:rsidR="0033027E">
        <w:rPr>
          <w:b/>
          <w:lang w:val="en-GB" w:eastAsia="ja-JP"/>
        </w:rPr>
        <w:t>60</w:t>
      </w:r>
      <w:r w:rsidRPr="000932B4">
        <w:rPr>
          <w:b/>
          <w:lang w:val="en-GB" w:eastAsia="ja-JP"/>
        </w:rPr>
        <w:t>N</w:t>
      </w:r>
      <w:r>
        <w:rPr>
          <w:b/>
          <w:lang w:val="en-GB" w:eastAsia="ja-JP"/>
        </w:rPr>
        <w:t>_EGM08_D</w:t>
      </w:r>
    </w:p>
    <w:p w:rsidR="005B6EB5" w:rsidRDefault="005B6EB5" w:rsidP="005B6EB5">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w:t>
      </w:r>
      <w:r w:rsidR="0033027E">
        <w:rPr>
          <w:b/>
          <w:lang w:val="en-GB" w:eastAsia="ja-JP"/>
        </w:rPr>
        <w:t>60</w:t>
      </w:r>
      <w:r>
        <w:rPr>
          <w:b/>
          <w:lang w:val="en-GB" w:eastAsia="ja-JP"/>
        </w:rPr>
        <w:t>S_EGM08_H</w:t>
      </w:r>
    </w:p>
    <w:p w:rsidR="005B6EB5" w:rsidRDefault="005B6EB5" w:rsidP="005B6EB5">
      <w:pPr>
        <w:pStyle w:val="BodyText"/>
        <w:ind w:left="720"/>
        <w:rPr>
          <w:lang w:val="en-GB" w:eastAsia="ja-JP"/>
        </w:rPr>
      </w:pPr>
      <w:r w:rsidRPr="005F63D0">
        <w:rPr>
          <w:b/>
          <w:lang w:val="en-GB" w:eastAsia="ja-JP"/>
        </w:rPr>
        <w:t>http://</w:t>
      </w:r>
      <w:r w:rsidR="004F706C">
        <w:rPr>
          <w:b/>
          <w:lang w:val="en-GB" w:eastAsia="ja-JP"/>
        </w:rPr>
        <w:t>metadata.ces.mil</w:t>
      </w:r>
      <w:r w:rsidRPr="005F63D0">
        <w:rPr>
          <w:b/>
          <w:lang w:val="en-GB" w:eastAsia="ja-JP"/>
        </w:rPr>
        <w:t>/mdr/ns/GSIP/crs/WGS84E_UTM</w:t>
      </w:r>
      <w:r w:rsidR="0033027E">
        <w:rPr>
          <w:b/>
          <w:lang w:val="en-GB" w:eastAsia="ja-JP"/>
        </w:rPr>
        <w:t>60</w:t>
      </w:r>
      <w:r w:rsidRPr="005F63D0">
        <w:rPr>
          <w:b/>
          <w:lang w:val="en-GB" w:eastAsia="ja-JP"/>
        </w:rPr>
        <w:t>S_</w:t>
      </w:r>
      <w:r>
        <w:rPr>
          <w:b/>
          <w:lang w:val="en-GB" w:eastAsia="ja-JP"/>
        </w:rPr>
        <w:t>EGM08</w:t>
      </w:r>
      <w:r w:rsidRPr="005F63D0">
        <w:rPr>
          <w:b/>
          <w:lang w:val="en-GB" w:eastAsia="ja-JP"/>
        </w:rPr>
        <w:t>_</w:t>
      </w:r>
      <w:r>
        <w:rPr>
          <w:b/>
          <w:lang w:val="en-GB" w:eastAsia="ja-JP"/>
        </w:rPr>
        <w:t>D</w:t>
      </w:r>
    </w:p>
    <w:p w:rsidR="005B6EB5" w:rsidRPr="0005708D" w:rsidRDefault="005B6EB5" w:rsidP="005B6EB5">
      <w:pPr>
        <w:pStyle w:val="BodyText"/>
        <w:rPr>
          <w:lang w:val="en-GB" w:eastAsia="ja-JP"/>
        </w:rPr>
      </w:pPr>
      <w:r>
        <w:rPr>
          <w:lang w:val="en-GB" w:eastAsia="ja-JP"/>
        </w:rPr>
        <w:t xml:space="preserve">UPS-based Projected 2D + Vertical CRS based on </w:t>
      </w:r>
      <w:r w:rsidR="00A26E34">
        <w:rPr>
          <w:lang w:val="en-GB" w:eastAsia="ja-JP"/>
        </w:rPr>
        <w:t>EGM08</w:t>
      </w:r>
      <w:r>
        <w:rPr>
          <w:lang w:val="en-GB" w:eastAsia="ja-JP"/>
        </w:rPr>
        <w:t xml:space="preserve"> are</w:t>
      </w:r>
      <w:r w:rsidRPr="005B6EB5">
        <w:rPr>
          <w:lang w:val="en-GB" w:eastAsia="ja-JP"/>
        </w:rPr>
        <w:t xml:space="preserve"> identified by one of four URIs distinguished by the pole at which the grid zone is specified and whether the third coordinate is a height or depth value:</w:t>
      </w:r>
    </w:p>
    <w:p w:rsidR="005B6EB5" w:rsidRDefault="005B6EB5" w:rsidP="005B6EB5">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w:t>
      </w:r>
      <w:r>
        <w:rPr>
          <w:b/>
          <w:lang w:val="en-GB" w:eastAsia="ja-JP"/>
        </w:rPr>
        <w:t>PSN_EGM08_H</w:t>
      </w:r>
    </w:p>
    <w:p w:rsidR="005B6EB5" w:rsidRDefault="005B6EB5" w:rsidP="005B6EB5">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w:t>
      </w:r>
      <w:r>
        <w:rPr>
          <w:b/>
          <w:lang w:val="en-GB" w:eastAsia="ja-JP"/>
        </w:rPr>
        <w:t>PSN_EGM08_D</w:t>
      </w:r>
    </w:p>
    <w:p w:rsidR="005B6EB5" w:rsidRDefault="005B6EB5" w:rsidP="005B6EB5">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w:t>
      </w:r>
      <w:r>
        <w:rPr>
          <w:b/>
          <w:lang w:val="en-GB" w:eastAsia="ja-JP"/>
        </w:rPr>
        <w:t>PSS_EGM08_H</w:t>
      </w:r>
    </w:p>
    <w:p w:rsidR="005B6EB5" w:rsidRDefault="005B6EB5" w:rsidP="005B6EB5">
      <w:pPr>
        <w:pStyle w:val="BodyText"/>
        <w:ind w:left="720"/>
        <w:rPr>
          <w:b/>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w:t>
      </w:r>
      <w:r>
        <w:rPr>
          <w:b/>
          <w:lang w:val="en-GB" w:eastAsia="ja-JP"/>
        </w:rPr>
        <w:t>PSS_EGM08_D</w:t>
      </w:r>
    </w:p>
    <w:p w:rsidR="003B4FA3" w:rsidRDefault="003B4FA3" w:rsidP="003B4FA3">
      <w:pPr>
        <w:pStyle w:val="BodyText"/>
        <w:rPr>
          <w:lang w:val="en-GB" w:eastAsia="ja-JP"/>
        </w:rPr>
      </w:pPr>
      <w:r w:rsidRPr="002251DF">
        <w:rPr>
          <w:lang w:val="en-GB" w:eastAsia="ja-JP"/>
        </w:rPr>
        <w:t>NGA.SIG.0007_1.0</w:t>
      </w:r>
      <w:r>
        <w:rPr>
          <w:lang w:val="en-GB" w:eastAsia="ja-JP"/>
        </w:rPr>
        <w:t>,</w:t>
      </w:r>
      <w:r w:rsidRPr="002251DF">
        <w:rPr>
          <w:i/>
          <w:lang w:val="en-GB" w:eastAsia="ja-JP"/>
        </w:rPr>
        <w:t xml:space="preserve"> Information Guidance for Earth Gravitational Model 2008 (EGM 2008)</w:t>
      </w:r>
      <w:r>
        <w:rPr>
          <w:lang w:val="en-GB" w:eastAsia="ja-JP"/>
        </w:rPr>
        <w:t>, 15 February 2012, establishes the EGM08</w:t>
      </w:r>
      <w:r w:rsidRPr="002251DF">
        <w:rPr>
          <w:lang w:val="en-GB" w:eastAsia="ja-JP"/>
        </w:rPr>
        <w:t xml:space="preserve"> as the current model for the WGS 84 EGM from which </w:t>
      </w:r>
      <w:r>
        <w:rPr>
          <w:lang w:val="en-GB" w:eastAsia="ja-JP"/>
        </w:rPr>
        <w:t>g</w:t>
      </w:r>
      <w:r w:rsidRPr="002251DF">
        <w:rPr>
          <w:lang w:val="en-GB" w:eastAsia="ja-JP"/>
        </w:rPr>
        <w:t xml:space="preserve">eoid </w:t>
      </w:r>
      <w:r>
        <w:rPr>
          <w:lang w:val="en-GB" w:eastAsia="ja-JP"/>
        </w:rPr>
        <w:t>h</w:t>
      </w:r>
      <w:r w:rsidRPr="002251DF">
        <w:rPr>
          <w:lang w:val="en-GB" w:eastAsia="ja-JP"/>
        </w:rPr>
        <w:t xml:space="preserve">eights are derived for the NSG. All previous EGMs, geoid grids, and implementations </w:t>
      </w:r>
      <w:r>
        <w:rPr>
          <w:lang w:val="en-GB" w:eastAsia="ja-JP"/>
        </w:rPr>
        <w:t>are categorized as legacy data</w:t>
      </w:r>
      <w:r w:rsidRPr="002251DF">
        <w:rPr>
          <w:lang w:val="en-GB" w:eastAsia="ja-JP"/>
        </w:rPr>
        <w:t>.</w:t>
      </w:r>
      <w:r>
        <w:rPr>
          <w:rStyle w:val="FootnoteReference"/>
          <w:lang w:val="en-GB" w:eastAsia="ja-JP"/>
        </w:rPr>
        <w:footnoteReference w:id="26"/>
      </w:r>
      <w:r w:rsidRPr="002251DF">
        <w:rPr>
          <w:lang w:val="en-GB" w:eastAsia="ja-JP"/>
        </w:rPr>
        <w:t xml:space="preserve"> Support for EGM96 implementations will continue at least until December 2019.</w:t>
      </w:r>
    </w:p>
    <w:p w:rsidR="005B6EB5" w:rsidRPr="00BD3FAB" w:rsidRDefault="005B6EB5" w:rsidP="00BD3FAB">
      <w:pPr>
        <w:pStyle w:val="Heading5A"/>
      </w:pPr>
      <w:r w:rsidRPr="00BD3FAB">
        <w:t>Mean Sea Level</w:t>
      </w:r>
    </w:p>
    <w:p w:rsidR="005B6EB5" w:rsidRDefault="005B6EB5" w:rsidP="005B6EB5">
      <w:pPr>
        <w:pStyle w:val="BodyText"/>
      </w:pPr>
      <w:r w:rsidRPr="00F704EC">
        <w:rPr>
          <w:lang w:val="en-GB" w:eastAsia="ja-JP"/>
        </w:rPr>
        <w:t xml:space="preserve">It is a </w:t>
      </w:r>
      <w:r w:rsidRPr="0084431E">
        <w:rPr>
          <w:u w:val="single"/>
          <w:lang w:val="en-GB" w:eastAsia="ja-JP"/>
        </w:rPr>
        <w:t>deprecated practice</w:t>
      </w:r>
      <w:r>
        <w:rPr>
          <w:lang w:val="en-GB" w:eastAsia="ja-JP"/>
        </w:rPr>
        <w:t xml:space="preserve"> that when a Compound </w:t>
      </w:r>
      <w:r>
        <w:t xml:space="preserve">Projected </w:t>
      </w:r>
      <w:r>
        <w:rPr>
          <w:lang w:val="en-GB" w:eastAsia="ja-JP"/>
        </w:rPr>
        <w:t xml:space="preserve">2D + Vertical CRS is used that it be in accordance with either the UTM or UPS universal grids </w:t>
      </w:r>
      <w:r w:rsidR="00DA0324">
        <w:rPr>
          <w:lang w:val="en-GB" w:eastAsia="ja-JP"/>
        </w:rPr>
        <w:t>plus the location- and epoch-free mean sea level (MSL).</w:t>
      </w:r>
      <w:r>
        <w:t xml:space="preserve"> </w:t>
      </w:r>
    </w:p>
    <w:p w:rsidR="005B46B2" w:rsidRPr="0005708D" w:rsidRDefault="005B46B2" w:rsidP="005B46B2">
      <w:pPr>
        <w:pStyle w:val="BodyText"/>
        <w:rPr>
          <w:lang w:val="en-GB" w:eastAsia="ja-JP"/>
        </w:rPr>
      </w:pPr>
      <w:r>
        <w:rPr>
          <w:lang w:val="en-GB" w:eastAsia="ja-JP"/>
        </w:rPr>
        <w:t>UTM-based Projected 2D + Vertical CRS based on MSL are</w:t>
      </w:r>
      <w:r w:rsidRPr="005B6EB5">
        <w:rPr>
          <w:lang w:val="en-GB" w:eastAsia="ja-JP"/>
        </w:rPr>
        <w:t xml:space="preserve"> identified by one of 240 URIs of the following form, where each of the 60 UTM zones is split into separate Northern Hemisphere and Southern Hemisphere grid zones and each is further split according to whether the third coordinate is a height or depth value:</w:t>
      </w:r>
    </w:p>
    <w:p w:rsidR="005B46B2" w:rsidRDefault="005B46B2" w:rsidP="005B46B2">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/mdr/ns/GSIP/crs/WGS84E_UTM01N</w:t>
      </w:r>
      <w:r>
        <w:rPr>
          <w:b/>
          <w:lang w:val="en-GB" w:eastAsia="ja-JP"/>
        </w:rPr>
        <w:t>_MSL_H</w:t>
      </w:r>
    </w:p>
    <w:p w:rsidR="005B46B2" w:rsidRDefault="005B46B2" w:rsidP="005B46B2">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/mdr/ns/GSIP/crs/WGS84E_UTM01N</w:t>
      </w:r>
      <w:r>
        <w:rPr>
          <w:b/>
          <w:lang w:val="en-GB" w:eastAsia="ja-JP"/>
        </w:rPr>
        <w:t>_MSL_D</w:t>
      </w:r>
    </w:p>
    <w:p w:rsidR="005B46B2" w:rsidRDefault="005B46B2" w:rsidP="005B46B2">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/mdr/ns/GSIP/crs/WGS84E_UTM01</w:t>
      </w:r>
      <w:r>
        <w:rPr>
          <w:b/>
          <w:lang w:val="en-GB" w:eastAsia="ja-JP"/>
        </w:rPr>
        <w:t>S_MSL_H</w:t>
      </w:r>
    </w:p>
    <w:p w:rsidR="005B46B2" w:rsidRDefault="005B46B2" w:rsidP="005B46B2">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/mdr/ns/GSIP/crs/WGS84E_UTM01</w:t>
      </w:r>
      <w:r>
        <w:rPr>
          <w:b/>
          <w:lang w:val="en-GB" w:eastAsia="ja-JP"/>
        </w:rPr>
        <w:t>S_MSL_D</w:t>
      </w:r>
    </w:p>
    <w:p w:rsidR="005B46B2" w:rsidRDefault="004D51CE" w:rsidP="005B46B2">
      <w:pPr>
        <w:pStyle w:val="BodyText"/>
        <w:spacing w:after="0"/>
        <w:ind w:left="720"/>
        <w:rPr>
          <w:lang w:val="en-GB" w:eastAsia="ja-JP"/>
        </w:rPr>
      </w:pPr>
      <w:r>
        <w:rPr>
          <w:lang w:val="en-GB" w:eastAsia="ja-JP"/>
        </w:rPr>
        <w:t xml:space="preserve">  </w:t>
      </w:r>
      <w:r w:rsidR="005B46B2">
        <w:rPr>
          <w:lang w:val="en-GB" w:eastAsia="ja-JP"/>
        </w:rPr>
        <w:t>…</w:t>
      </w:r>
    </w:p>
    <w:p w:rsidR="005B46B2" w:rsidRDefault="005B46B2" w:rsidP="005B46B2">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w:t>
      </w:r>
      <w:r w:rsidR="0033027E">
        <w:rPr>
          <w:b/>
          <w:lang w:val="en-GB" w:eastAsia="ja-JP"/>
        </w:rPr>
        <w:t>60</w:t>
      </w:r>
      <w:r w:rsidRPr="000932B4">
        <w:rPr>
          <w:b/>
          <w:lang w:val="en-GB" w:eastAsia="ja-JP"/>
        </w:rPr>
        <w:t>N</w:t>
      </w:r>
      <w:r>
        <w:rPr>
          <w:b/>
          <w:lang w:val="en-GB" w:eastAsia="ja-JP"/>
        </w:rPr>
        <w:t>_MSL_H</w:t>
      </w:r>
    </w:p>
    <w:p w:rsidR="005B46B2" w:rsidRDefault="005B46B2" w:rsidP="005B46B2">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w:t>
      </w:r>
      <w:r w:rsidR="0033027E">
        <w:rPr>
          <w:b/>
          <w:lang w:val="en-GB" w:eastAsia="ja-JP"/>
        </w:rPr>
        <w:t>60</w:t>
      </w:r>
      <w:r w:rsidRPr="000932B4">
        <w:rPr>
          <w:b/>
          <w:lang w:val="en-GB" w:eastAsia="ja-JP"/>
        </w:rPr>
        <w:t>N</w:t>
      </w:r>
      <w:r>
        <w:rPr>
          <w:b/>
          <w:lang w:val="en-GB" w:eastAsia="ja-JP"/>
        </w:rPr>
        <w:t>_MSL_D</w:t>
      </w:r>
    </w:p>
    <w:p w:rsidR="005B46B2" w:rsidRDefault="005B46B2" w:rsidP="005B46B2">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/mdr/ns/GSIP/crs/WGS84E_UTM</w:t>
      </w:r>
      <w:r w:rsidR="0033027E">
        <w:rPr>
          <w:b/>
          <w:lang w:val="en-GB" w:eastAsia="ja-JP"/>
        </w:rPr>
        <w:t>60</w:t>
      </w:r>
      <w:r>
        <w:rPr>
          <w:b/>
          <w:lang w:val="en-GB" w:eastAsia="ja-JP"/>
        </w:rPr>
        <w:t>S_MSL_H</w:t>
      </w:r>
    </w:p>
    <w:p w:rsidR="005B46B2" w:rsidRDefault="005B46B2" w:rsidP="005B46B2">
      <w:pPr>
        <w:pStyle w:val="BodyText"/>
        <w:ind w:left="720"/>
        <w:rPr>
          <w:lang w:val="en-GB" w:eastAsia="ja-JP"/>
        </w:rPr>
      </w:pPr>
      <w:r w:rsidRPr="005F63D0">
        <w:rPr>
          <w:b/>
          <w:lang w:val="en-GB" w:eastAsia="ja-JP"/>
        </w:rPr>
        <w:t>http://</w:t>
      </w:r>
      <w:r w:rsidR="004F706C">
        <w:rPr>
          <w:b/>
          <w:lang w:val="en-GB" w:eastAsia="ja-JP"/>
        </w:rPr>
        <w:t>metadata.ces.mil</w:t>
      </w:r>
      <w:r w:rsidRPr="005F63D0">
        <w:rPr>
          <w:b/>
          <w:lang w:val="en-GB" w:eastAsia="ja-JP"/>
        </w:rPr>
        <w:t>/mdr/ns/GSIP/crs/WGS84E_UTM</w:t>
      </w:r>
      <w:r w:rsidR="0033027E">
        <w:rPr>
          <w:b/>
          <w:lang w:val="en-GB" w:eastAsia="ja-JP"/>
        </w:rPr>
        <w:t>60</w:t>
      </w:r>
      <w:r w:rsidRPr="005F63D0">
        <w:rPr>
          <w:b/>
          <w:lang w:val="en-GB" w:eastAsia="ja-JP"/>
        </w:rPr>
        <w:t>S_</w:t>
      </w:r>
      <w:r>
        <w:rPr>
          <w:b/>
          <w:lang w:val="en-GB" w:eastAsia="ja-JP"/>
        </w:rPr>
        <w:t>MSL</w:t>
      </w:r>
      <w:r w:rsidRPr="005F63D0">
        <w:rPr>
          <w:b/>
          <w:lang w:val="en-GB" w:eastAsia="ja-JP"/>
        </w:rPr>
        <w:t>_</w:t>
      </w:r>
      <w:r>
        <w:rPr>
          <w:b/>
          <w:lang w:val="en-GB" w:eastAsia="ja-JP"/>
        </w:rPr>
        <w:t>D</w:t>
      </w:r>
    </w:p>
    <w:p w:rsidR="005B46B2" w:rsidRPr="0005708D" w:rsidRDefault="005B46B2" w:rsidP="005B46B2">
      <w:pPr>
        <w:pStyle w:val="BodyText"/>
        <w:rPr>
          <w:lang w:val="en-GB" w:eastAsia="ja-JP"/>
        </w:rPr>
      </w:pPr>
      <w:r>
        <w:rPr>
          <w:lang w:val="en-GB" w:eastAsia="ja-JP"/>
        </w:rPr>
        <w:t>UPS-based Projected 2D + Vertical CRS based on MSL are</w:t>
      </w:r>
      <w:r w:rsidRPr="005B6EB5">
        <w:rPr>
          <w:lang w:val="en-GB" w:eastAsia="ja-JP"/>
        </w:rPr>
        <w:t xml:space="preserve"> identified by one of four URIs distinguished by the pole at which the grid zone is specified and whether the third coordinate is a height or depth value:</w:t>
      </w:r>
    </w:p>
    <w:p w:rsidR="005B46B2" w:rsidRDefault="005B46B2" w:rsidP="005B46B2">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w:t>
      </w:r>
      <w:r>
        <w:rPr>
          <w:b/>
          <w:lang w:val="en-GB" w:eastAsia="ja-JP"/>
        </w:rPr>
        <w:t>PSN_MSL_H</w:t>
      </w:r>
    </w:p>
    <w:p w:rsidR="005B46B2" w:rsidRDefault="005B46B2" w:rsidP="005B46B2">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w:t>
      </w:r>
      <w:r>
        <w:rPr>
          <w:b/>
          <w:lang w:val="en-GB" w:eastAsia="ja-JP"/>
        </w:rPr>
        <w:t>PSN_MSL_D</w:t>
      </w:r>
    </w:p>
    <w:p w:rsidR="005B46B2" w:rsidRDefault="005B46B2" w:rsidP="005B46B2">
      <w:pPr>
        <w:pStyle w:val="BodyText"/>
        <w:spacing w:after="0"/>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w:t>
      </w:r>
      <w:r>
        <w:rPr>
          <w:b/>
          <w:lang w:val="en-GB" w:eastAsia="ja-JP"/>
        </w:rPr>
        <w:t>PSS_MSL_H</w:t>
      </w:r>
    </w:p>
    <w:p w:rsidR="005B46B2" w:rsidRDefault="005B46B2" w:rsidP="005B46B2">
      <w:pPr>
        <w:pStyle w:val="BodyText"/>
        <w:ind w:left="720"/>
        <w:rPr>
          <w:lang w:val="en-GB" w:eastAsia="ja-JP"/>
        </w:rPr>
      </w:pPr>
      <w:r w:rsidRPr="000932B4">
        <w:rPr>
          <w:b/>
          <w:lang w:val="en-GB" w:eastAsia="ja-JP"/>
        </w:rPr>
        <w:t>http://</w:t>
      </w:r>
      <w:r w:rsidR="004F706C">
        <w:rPr>
          <w:b/>
          <w:lang w:val="en-GB" w:eastAsia="ja-JP"/>
        </w:rPr>
        <w:t>metadata.ces.mil</w:t>
      </w:r>
      <w:r w:rsidRPr="000932B4">
        <w:rPr>
          <w:b/>
          <w:lang w:val="en-GB" w:eastAsia="ja-JP"/>
        </w:rPr>
        <w:t>/mdr/ns/GSIP/crs/WGS84E_U</w:t>
      </w:r>
      <w:r>
        <w:rPr>
          <w:b/>
          <w:lang w:val="en-GB" w:eastAsia="ja-JP"/>
        </w:rPr>
        <w:t>PSS_MSL_D</w:t>
      </w:r>
    </w:p>
    <w:p w:rsidR="005B6EB5" w:rsidRPr="00BD3FAB" w:rsidRDefault="005B6EB5" w:rsidP="00BD3FAB">
      <w:pPr>
        <w:pStyle w:val="Heading5A"/>
      </w:pPr>
      <w:r w:rsidRPr="00BD3FAB">
        <w:t>Coordinate Tuples</w:t>
      </w:r>
    </w:p>
    <w:p w:rsidR="00CB4E22" w:rsidRDefault="00CB4E22" w:rsidP="00CB4E22">
      <w:pPr>
        <w:pStyle w:val="BodyText"/>
        <w:rPr>
          <w:lang w:val="en-GB" w:eastAsia="ja-JP"/>
        </w:rPr>
      </w:pPr>
      <w:r>
        <w:rPr>
          <w:lang w:val="en-GB" w:eastAsia="ja-JP"/>
        </w:rPr>
        <w:t xml:space="preserve">All UTM-based Projected 2D </w:t>
      </w:r>
      <w:r w:rsidR="005F6280">
        <w:rPr>
          <w:lang w:val="en-GB" w:eastAsia="ja-JP"/>
        </w:rPr>
        <w:t xml:space="preserve">+ Vertical </w:t>
      </w:r>
      <w:r>
        <w:rPr>
          <w:lang w:val="en-GB" w:eastAsia="ja-JP"/>
        </w:rPr>
        <w:t>CRS share the following constraints:</w:t>
      </w:r>
    </w:p>
    <w:p w:rsidR="00CB4E22" w:rsidRPr="00467E62" w:rsidRDefault="00CB4E22" w:rsidP="008745F5">
      <w:pPr>
        <w:pStyle w:val="BodyText"/>
        <w:numPr>
          <w:ilvl w:val="0"/>
          <w:numId w:val="39"/>
        </w:numPr>
        <w:spacing w:after="60"/>
        <w:ind w:left="720"/>
        <w:rPr>
          <w:lang w:val="en-GB" w:eastAsia="ja-JP"/>
        </w:rPr>
      </w:pPr>
      <w:r>
        <w:rPr>
          <w:lang w:val="en-GB" w:eastAsia="ja-JP"/>
        </w:rPr>
        <w:t>Easting</w:t>
      </w:r>
      <w:r w:rsidRPr="00467E62">
        <w:rPr>
          <w:lang w:val="en-GB" w:eastAsia="ja-JP"/>
        </w:rPr>
        <w:t xml:space="preserve"> shall be </w:t>
      </w:r>
      <w:r>
        <w:rPr>
          <w:lang w:val="en-GB" w:eastAsia="ja-JP"/>
        </w:rPr>
        <w:t>a real value</w:t>
      </w:r>
      <w:r w:rsidRPr="00467E62">
        <w:rPr>
          <w:lang w:val="en-GB" w:eastAsia="ja-JP"/>
        </w:rPr>
        <w:t xml:space="preserve"> in the range</w:t>
      </w:r>
      <w:r>
        <w:rPr>
          <w:lang w:val="en-GB" w:eastAsia="ja-JP"/>
        </w:rPr>
        <w:t>:</w:t>
      </w:r>
      <w:r w:rsidRPr="00467E62">
        <w:rPr>
          <w:lang w:val="en-GB" w:eastAsia="ja-JP"/>
        </w:rPr>
        <w:t xml:space="preserve"> </w:t>
      </w:r>
      <w:r>
        <w:rPr>
          <w:lang w:val="en-GB" w:eastAsia="ja-JP"/>
        </w:rPr>
        <w:t xml:space="preserve"> 0 &lt;= easting &lt;= 1,000,000</w:t>
      </w:r>
      <w:r w:rsidRPr="00467E62">
        <w:rPr>
          <w:lang w:val="en-GB" w:eastAsia="ja-JP"/>
        </w:rPr>
        <w:t>.</w:t>
      </w:r>
    </w:p>
    <w:p w:rsidR="00CB4E22" w:rsidRDefault="00D21929" w:rsidP="008745F5">
      <w:pPr>
        <w:pStyle w:val="BodyText"/>
        <w:numPr>
          <w:ilvl w:val="0"/>
          <w:numId w:val="40"/>
        </w:numPr>
        <w:ind w:left="1080" w:hanging="180"/>
        <w:rPr>
          <w:lang w:val="en-GB" w:eastAsia="ja-JP"/>
        </w:rPr>
      </w:pPr>
      <w:r>
        <w:rPr>
          <w:lang w:val="en-GB" w:eastAsia="ja-JP"/>
        </w:rPr>
        <w:t xml:space="preserve">The unit of measure is </w:t>
      </w:r>
      <w:r w:rsidR="00B74281">
        <w:rPr>
          <w:lang w:val="en-GB" w:eastAsia="ja-JP"/>
        </w:rPr>
        <w:t>metre</w:t>
      </w:r>
      <w:r>
        <w:rPr>
          <w:lang w:val="en-GB" w:eastAsia="ja-JP"/>
        </w:rPr>
        <w:t xml:space="preserve"> (a length)</w:t>
      </w:r>
      <w:r w:rsidR="00CB4E22" w:rsidRPr="00467E62">
        <w:rPr>
          <w:lang w:val="en-GB" w:eastAsia="ja-JP"/>
        </w:rPr>
        <w:t>.</w:t>
      </w:r>
    </w:p>
    <w:p w:rsidR="00CB4E22" w:rsidRDefault="00CB4E22" w:rsidP="008745F5">
      <w:pPr>
        <w:pStyle w:val="BodyText"/>
        <w:numPr>
          <w:ilvl w:val="0"/>
          <w:numId w:val="39"/>
        </w:numPr>
        <w:spacing w:after="60"/>
        <w:ind w:left="720"/>
        <w:rPr>
          <w:lang w:val="en-GB" w:eastAsia="ja-JP"/>
        </w:rPr>
      </w:pPr>
      <w:r>
        <w:rPr>
          <w:lang w:val="en-GB" w:eastAsia="ja-JP"/>
        </w:rPr>
        <w:t>Northing</w:t>
      </w:r>
      <w:r w:rsidRPr="00467E62">
        <w:rPr>
          <w:lang w:val="en-GB" w:eastAsia="ja-JP"/>
        </w:rPr>
        <w:t xml:space="preserve"> shall be </w:t>
      </w:r>
      <w:r>
        <w:rPr>
          <w:lang w:val="en-GB" w:eastAsia="ja-JP"/>
        </w:rPr>
        <w:t>a real value</w:t>
      </w:r>
      <w:r w:rsidRPr="00467E62">
        <w:rPr>
          <w:lang w:val="en-GB" w:eastAsia="ja-JP"/>
        </w:rPr>
        <w:t xml:space="preserve"> in the range</w:t>
      </w:r>
      <w:r>
        <w:rPr>
          <w:lang w:val="en-GB" w:eastAsia="ja-JP"/>
        </w:rPr>
        <w:t>:</w:t>
      </w:r>
      <w:r w:rsidRPr="00467E62">
        <w:rPr>
          <w:lang w:val="en-GB" w:eastAsia="ja-JP"/>
        </w:rPr>
        <w:t xml:space="preserve"> </w:t>
      </w:r>
      <w:r>
        <w:rPr>
          <w:lang w:val="en-GB" w:eastAsia="ja-JP"/>
        </w:rPr>
        <w:t xml:space="preserve"> 0</w:t>
      </w:r>
      <w:r w:rsidRPr="00467E62">
        <w:rPr>
          <w:lang w:val="en-GB" w:eastAsia="ja-JP"/>
        </w:rPr>
        <w:t xml:space="preserve"> &lt;= </w:t>
      </w:r>
      <w:r>
        <w:rPr>
          <w:lang w:val="en-GB" w:eastAsia="ja-JP"/>
        </w:rPr>
        <w:t>northing</w:t>
      </w:r>
      <w:r w:rsidRPr="00467E62">
        <w:rPr>
          <w:lang w:val="en-GB" w:eastAsia="ja-JP"/>
        </w:rPr>
        <w:t xml:space="preserve"> &lt;= </w:t>
      </w:r>
      <w:r>
        <w:rPr>
          <w:lang w:val="en-GB" w:eastAsia="ja-JP"/>
        </w:rPr>
        <w:t>10,000,000</w:t>
      </w:r>
      <w:r w:rsidRPr="00467E62">
        <w:rPr>
          <w:lang w:val="en-GB" w:eastAsia="ja-JP"/>
        </w:rPr>
        <w:t>.</w:t>
      </w:r>
    </w:p>
    <w:p w:rsidR="00CB4E22" w:rsidRPr="00A174C7" w:rsidRDefault="00D21929" w:rsidP="008745F5">
      <w:pPr>
        <w:pStyle w:val="BodyText"/>
        <w:numPr>
          <w:ilvl w:val="0"/>
          <w:numId w:val="41"/>
        </w:numPr>
        <w:ind w:left="1080" w:hanging="180"/>
        <w:rPr>
          <w:lang w:val="en-GB" w:eastAsia="ja-JP"/>
        </w:rPr>
      </w:pPr>
      <w:r>
        <w:rPr>
          <w:lang w:val="en-GB" w:eastAsia="ja-JP"/>
        </w:rPr>
        <w:t xml:space="preserve">The unit of measure is </w:t>
      </w:r>
      <w:r w:rsidR="00B74281">
        <w:rPr>
          <w:lang w:val="en-GB" w:eastAsia="ja-JP"/>
        </w:rPr>
        <w:t>metre</w:t>
      </w:r>
      <w:r>
        <w:rPr>
          <w:lang w:val="en-GB" w:eastAsia="ja-JP"/>
        </w:rPr>
        <w:t xml:space="preserve"> (a length)</w:t>
      </w:r>
      <w:r w:rsidR="00CB4E22" w:rsidRPr="00A174C7">
        <w:rPr>
          <w:lang w:val="en-GB" w:eastAsia="ja-JP"/>
        </w:rPr>
        <w:t>.</w:t>
      </w:r>
    </w:p>
    <w:p w:rsidR="005F6280" w:rsidRDefault="005F6280" w:rsidP="008745F5">
      <w:pPr>
        <w:pStyle w:val="BodyText"/>
        <w:numPr>
          <w:ilvl w:val="0"/>
          <w:numId w:val="39"/>
        </w:numPr>
        <w:spacing w:after="60"/>
        <w:ind w:left="720"/>
        <w:rPr>
          <w:lang w:val="en-GB" w:eastAsia="ja-JP"/>
        </w:rPr>
      </w:pPr>
      <w:r>
        <w:rPr>
          <w:lang w:val="en-GB" w:eastAsia="ja-JP"/>
        </w:rPr>
        <w:t>Height and Depth shall be real values; usually they will be non-negative</w:t>
      </w:r>
      <w:r w:rsidRPr="00467E62">
        <w:rPr>
          <w:lang w:val="en-GB" w:eastAsia="ja-JP"/>
        </w:rPr>
        <w:t>.</w:t>
      </w:r>
    </w:p>
    <w:p w:rsidR="005F6280" w:rsidRPr="00A174C7" w:rsidRDefault="00D21929" w:rsidP="008745F5">
      <w:pPr>
        <w:pStyle w:val="BodyText"/>
        <w:numPr>
          <w:ilvl w:val="0"/>
          <w:numId w:val="43"/>
        </w:numPr>
        <w:ind w:left="1080" w:hanging="180"/>
        <w:rPr>
          <w:lang w:val="en-GB" w:eastAsia="ja-JP"/>
        </w:rPr>
      </w:pPr>
      <w:r>
        <w:rPr>
          <w:lang w:val="en-GB" w:eastAsia="ja-JP"/>
        </w:rPr>
        <w:t xml:space="preserve">The unit of measure is </w:t>
      </w:r>
      <w:r w:rsidR="00B74281">
        <w:rPr>
          <w:lang w:val="en-GB" w:eastAsia="ja-JP"/>
        </w:rPr>
        <w:t>metre</w:t>
      </w:r>
      <w:r>
        <w:rPr>
          <w:lang w:val="en-GB" w:eastAsia="ja-JP"/>
        </w:rPr>
        <w:t xml:space="preserve"> (a length)</w:t>
      </w:r>
      <w:r w:rsidR="005F6280" w:rsidRPr="00A174C7">
        <w:rPr>
          <w:lang w:val="en-GB" w:eastAsia="ja-JP"/>
        </w:rPr>
        <w:t>.</w:t>
      </w:r>
    </w:p>
    <w:p w:rsidR="00CB4E22" w:rsidRDefault="00CB4E22" w:rsidP="008745F5">
      <w:pPr>
        <w:pStyle w:val="BodyText"/>
        <w:numPr>
          <w:ilvl w:val="0"/>
          <w:numId w:val="39"/>
        </w:numPr>
        <w:ind w:left="720"/>
        <w:rPr>
          <w:lang w:val="en-GB" w:eastAsia="ja-JP"/>
        </w:rPr>
      </w:pPr>
      <w:r>
        <w:rPr>
          <w:lang w:val="en-GB" w:eastAsia="ja-JP"/>
        </w:rPr>
        <w:t xml:space="preserve">In an XML instance document this coordinate tuple is encoded </w:t>
      </w:r>
      <w:r w:rsidR="005F6280">
        <w:rPr>
          <w:lang w:val="en-GB" w:eastAsia="ja-JP"/>
        </w:rPr>
        <w:t xml:space="preserve">as three decimal values separated by single space characters in the coordinate order </w:t>
      </w:r>
      <w:r>
        <w:rPr>
          <w:lang w:val="en-GB" w:eastAsia="ja-JP"/>
        </w:rPr>
        <w:t>of Easting and then Northing</w:t>
      </w:r>
      <w:r w:rsidR="005F6280">
        <w:rPr>
          <w:lang w:val="en-GB" w:eastAsia="ja-JP"/>
        </w:rPr>
        <w:t xml:space="preserve"> and then Height or Depth</w:t>
      </w:r>
      <w:r>
        <w:rPr>
          <w:lang w:val="en-GB" w:eastAsia="ja-JP"/>
        </w:rPr>
        <w:t>.</w:t>
      </w:r>
    </w:p>
    <w:p w:rsidR="00CB4E22" w:rsidRDefault="00CB4E22" w:rsidP="008745F5">
      <w:pPr>
        <w:pStyle w:val="BodyText"/>
        <w:numPr>
          <w:ilvl w:val="0"/>
          <w:numId w:val="42"/>
        </w:numPr>
        <w:spacing w:after="60"/>
        <w:ind w:hanging="180"/>
        <w:rPr>
          <w:lang w:val="en-GB" w:eastAsia="ja-JP"/>
        </w:rPr>
      </w:pPr>
      <w:r>
        <w:rPr>
          <w:lang w:val="en-GB" w:eastAsia="ja-JP"/>
        </w:rPr>
        <w:t>An example location in the South Atlantic in UTM grid zone 30S</w:t>
      </w:r>
      <w:r w:rsidR="00423158">
        <w:rPr>
          <w:lang w:val="en-GB" w:eastAsia="ja-JP"/>
        </w:rPr>
        <w:t>, as it would appear in XML,</w:t>
      </w:r>
      <w:r>
        <w:rPr>
          <w:lang w:val="en-GB" w:eastAsia="ja-JP"/>
        </w:rPr>
        <w:t xml:space="preserve"> is “</w:t>
      </w:r>
      <w:r w:rsidRPr="00060A2A">
        <w:rPr>
          <w:b/>
          <w:lang w:val="en-GB" w:eastAsia="ja-JP"/>
        </w:rPr>
        <w:t>307758.89 4000329.42</w:t>
      </w:r>
      <w:r w:rsidR="00AF22A0">
        <w:rPr>
          <w:b/>
          <w:lang w:val="en-GB" w:eastAsia="ja-JP"/>
        </w:rPr>
        <w:t xml:space="preserve"> 130.5</w:t>
      </w:r>
      <w:r>
        <w:rPr>
          <w:lang w:val="en-GB" w:eastAsia="ja-JP"/>
        </w:rPr>
        <w:t>”; note that the northing value remains positive due to the false northing of 10,000,000 for grid zones in the Southern Hemisphere.</w:t>
      </w:r>
      <w:r w:rsidR="00AF22A0">
        <w:rPr>
          <w:lang w:val="en-GB" w:eastAsia="ja-JP"/>
        </w:rPr>
        <w:t xml:space="preserve"> </w:t>
      </w:r>
      <w:r w:rsidR="00AF22A0" w:rsidRPr="00AF22A0">
        <w:rPr>
          <w:lang w:val="en-GB" w:eastAsia="ja-JP"/>
        </w:rPr>
        <w:t xml:space="preserve">Depending on the specified CRS this may be an </w:t>
      </w:r>
      <w:r w:rsidR="00AF22A0">
        <w:rPr>
          <w:lang w:val="en-GB" w:eastAsia="ja-JP"/>
        </w:rPr>
        <w:t>atmospheric</w:t>
      </w:r>
      <w:r w:rsidR="00AF22A0" w:rsidRPr="00AF22A0">
        <w:rPr>
          <w:lang w:val="en-GB" w:eastAsia="ja-JP"/>
        </w:rPr>
        <w:t xml:space="preserve"> (height) or a</w:t>
      </w:r>
      <w:r w:rsidR="00E12BF3">
        <w:rPr>
          <w:lang w:val="en-GB" w:eastAsia="ja-JP"/>
        </w:rPr>
        <w:t>n</w:t>
      </w:r>
      <w:r w:rsidR="00AF22A0" w:rsidRPr="00AF22A0">
        <w:rPr>
          <w:lang w:val="en-GB" w:eastAsia="ja-JP"/>
        </w:rPr>
        <w:t xml:space="preserve"> </w:t>
      </w:r>
      <w:r w:rsidR="00AF22A0">
        <w:rPr>
          <w:lang w:val="en-GB" w:eastAsia="ja-JP"/>
        </w:rPr>
        <w:t>oceanographic</w:t>
      </w:r>
      <w:r w:rsidR="00AF22A0" w:rsidRPr="00AF22A0">
        <w:rPr>
          <w:lang w:val="en-GB" w:eastAsia="ja-JP"/>
        </w:rPr>
        <w:t xml:space="preserve"> (depth) position.</w:t>
      </w:r>
    </w:p>
    <w:p w:rsidR="00CB4E22" w:rsidRDefault="00CB4E22" w:rsidP="008745F5">
      <w:pPr>
        <w:pStyle w:val="BodyText"/>
        <w:numPr>
          <w:ilvl w:val="0"/>
          <w:numId w:val="42"/>
        </w:numPr>
        <w:spacing w:after="60"/>
        <w:ind w:hanging="180"/>
        <w:rPr>
          <w:lang w:val="en-GB" w:eastAsia="ja-JP"/>
        </w:rPr>
      </w:pPr>
      <w:r>
        <w:rPr>
          <w:lang w:val="en-GB" w:eastAsia="ja-JP"/>
        </w:rPr>
        <w:t>An example location in the Barents Sea that falls along the central meridian of UTM grid zone 38N</w:t>
      </w:r>
      <w:r w:rsidR="00423158">
        <w:rPr>
          <w:lang w:val="en-GB" w:eastAsia="ja-JP"/>
        </w:rPr>
        <w:t>, as it would appear in XML,</w:t>
      </w:r>
      <w:r>
        <w:rPr>
          <w:lang w:val="en-GB" w:eastAsia="ja-JP"/>
        </w:rPr>
        <w:t xml:space="preserve"> is “</w:t>
      </w:r>
      <w:r w:rsidRPr="00E74CFF">
        <w:rPr>
          <w:b/>
          <w:lang w:val="en-GB" w:eastAsia="ja-JP"/>
        </w:rPr>
        <w:t>500000.00 8100702.90</w:t>
      </w:r>
      <w:r w:rsidR="00E12BF3">
        <w:rPr>
          <w:b/>
          <w:lang w:val="en-GB" w:eastAsia="ja-JP"/>
        </w:rPr>
        <w:t xml:space="preserve"> 130.5</w:t>
      </w:r>
      <w:r>
        <w:rPr>
          <w:lang w:val="en-GB" w:eastAsia="ja-JP"/>
        </w:rPr>
        <w:t>”.</w:t>
      </w:r>
      <w:r w:rsidR="00E12BF3">
        <w:rPr>
          <w:lang w:val="en-GB" w:eastAsia="ja-JP"/>
        </w:rPr>
        <w:t xml:space="preserve"> </w:t>
      </w:r>
      <w:r w:rsidR="00E12BF3" w:rsidRPr="00AF22A0">
        <w:rPr>
          <w:lang w:val="en-GB" w:eastAsia="ja-JP"/>
        </w:rPr>
        <w:t xml:space="preserve">Depending on the specified CRS this may be an </w:t>
      </w:r>
      <w:r w:rsidR="00E12BF3">
        <w:rPr>
          <w:lang w:val="en-GB" w:eastAsia="ja-JP"/>
        </w:rPr>
        <w:t>atmospheric</w:t>
      </w:r>
      <w:r w:rsidR="00E12BF3" w:rsidRPr="00AF22A0">
        <w:rPr>
          <w:lang w:val="en-GB" w:eastAsia="ja-JP"/>
        </w:rPr>
        <w:t xml:space="preserve"> (height) or a</w:t>
      </w:r>
      <w:r w:rsidR="00E12BF3">
        <w:rPr>
          <w:lang w:val="en-GB" w:eastAsia="ja-JP"/>
        </w:rPr>
        <w:t>n</w:t>
      </w:r>
      <w:r w:rsidR="00E12BF3" w:rsidRPr="00AF22A0">
        <w:rPr>
          <w:lang w:val="en-GB" w:eastAsia="ja-JP"/>
        </w:rPr>
        <w:t xml:space="preserve"> </w:t>
      </w:r>
      <w:r w:rsidR="00E12BF3">
        <w:rPr>
          <w:lang w:val="en-GB" w:eastAsia="ja-JP"/>
        </w:rPr>
        <w:t>oceanographic</w:t>
      </w:r>
      <w:r w:rsidR="00E12BF3" w:rsidRPr="00AF22A0">
        <w:rPr>
          <w:lang w:val="en-GB" w:eastAsia="ja-JP"/>
        </w:rPr>
        <w:t xml:space="preserve"> (depth) position.</w:t>
      </w:r>
    </w:p>
    <w:p w:rsidR="00CB4E22" w:rsidRDefault="00CB4E22" w:rsidP="008745F5">
      <w:pPr>
        <w:pStyle w:val="BodyText"/>
        <w:numPr>
          <w:ilvl w:val="0"/>
          <w:numId w:val="42"/>
        </w:numPr>
        <w:spacing w:after="60"/>
        <w:ind w:hanging="180"/>
        <w:rPr>
          <w:lang w:val="en-GB" w:eastAsia="ja-JP"/>
        </w:rPr>
      </w:pPr>
      <w:r>
        <w:rPr>
          <w:lang w:val="en-GB" w:eastAsia="ja-JP"/>
        </w:rPr>
        <w:t>An example location near Mt. Jara, China, that falls along a grid zone boundary is specified in UTM grid zone 47N</w:t>
      </w:r>
      <w:r w:rsidR="00423158">
        <w:rPr>
          <w:lang w:val="en-GB" w:eastAsia="ja-JP"/>
        </w:rPr>
        <w:t>, as it would appear in XML,</w:t>
      </w:r>
      <w:r>
        <w:rPr>
          <w:lang w:val="en-GB" w:eastAsia="ja-JP"/>
        </w:rPr>
        <w:t xml:space="preserve"> as “</w:t>
      </w:r>
      <w:r w:rsidRPr="00E74CFF">
        <w:rPr>
          <w:b/>
          <w:lang w:val="en-GB" w:eastAsia="ja-JP"/>
        </w:rPr>
        <w:t>789422.07 3322624.35</w:t>
      </w:r>
      <w:r w:rsidR="00E12BF3">
        <w:rPr>
          <w:b/>
          <w:lang w:val="en-GB" w:eastAsia="ja-JP"/>
        </w:rPr>
        <w:t xml:space="preserve"> 5157.5</w:t>
      </w:r>
      <w:r>
        <w:rPr>
          <w:lang w:val="en-GB" w:eastAsia="ja-JP"/>
        </w:rPr>
        <w:t>” while in the adjacent UTM grid zone 48N it is “</w:t>
      </w:r>
      <w:r w:rsidRPr="00E74CFF">
        <w:rPr>
          <w:b/>
          <w:lang w:val="en-GB" w:eastAsia="ja-JP"/>
        </w:rPr>
        <w:t>210</w:t>
      </w:r>
      <w:r w:rsidR="00C8640D">
        <w:rPr>
          <w:b/>
          <w:lang w:val="en-GB" w:eastAsia="ja-JP"/>
        </w:rPr>
        <w:t>605.28</w:t>
      </w:r>
      <w:r w:rsidRPr="00E74CFF">
        <w:rPr>
          <w:b/>
          <w:lang w:val="en-GB" w:eastAsia="ja-JP"/>
        </w:rPr>
        <w:t xml:space="preserve"> 33226</w:t>
      </w:r>
      <w:r w:rsidR="00C8640D">
        <w:rPr>
          <w:b/>
          <w:lang w:val="en-GB" w:eastAsia="ja-JP"/>
        </w:rPr>
        <w:t>23.63</w:t>
      </w:r>
      <w:r w:rsidR="00E12BF3">
        <w:rPr>
          <w:b/>
          <w:lang w:val="en-GB" w:eastAsia="ja-JP"/>
        </w:rPr>
        <w:t xml:space="preserve"> 5157.5</w:t>
      </w:r>
      <w:r>
        <w:rPr>
          <w:lang w:val="en-GB" w:eastAsia="ja-JP"/>
        </w:rPr>
        <w:t>”; note</w:t>
      </w:r>
      <w:r w:rsidR="00095540">
        <w:rPr>
          <w:lang w:val="en-GB" w:eastAsia="ja-JP"/>
        </w:rPr>
        <w:t xml:space="preserve"> that </w:t>
      </w:r>
      <w:r>
        <w:rPr>
          <w:lang w:val="en-GB" w:eastAsia="ja-JP"/>
        </w:rPr>
        <w:t>the easting value moves from a “eastern zone edge” to a “western zone edge”.</w:t>
      </w:r>
      <w:r w:rsidR="00E12BF3">
        <w:rPr>
          <w:lang w:val="en-GB" w:eastAsia="ja-JP"/>
        </w:rPr>
        <w:t xml:space="preserve"> </w:t>
      </w:r>
      <w:r w:rsidR="00E12BF3" w:rsidRPr="00E12BF3">
        <w:rPr>
          <w:lang w:val="en-GB" w:eastAsia="ja-JP"/>
        </w:rPr>
        <w:t xml:space="preserve">Depending on the specified CRS this may be an </w:t>
      </w:r>
      <w:r w:rsidR="00E12BF3">
        <w:rPr>
          <w:lang w:val="en-GB" w:eastAsia="ja-JP"/>
        </w:rPr>
        <w:t>atmospheric</w:t>
      </w:r>
      <w:r w:rsidR="00E12BF3" w:rsidRPr="00E12BF3">
        <w:rPr>
          <w:lang w:val="en-GB" w:eastAsia="ja-JP"/>
        </w:rPr>
        <w:t xml:space="preserve"> (height) or a subterranean (depth) position.</w:t>
      </w:r>
    </w:p>
    <w:p w:rsidR="00CB4E22" w:rsidRDefault="00CB4E22" w:rsidP="008745F5">
      <w:pPr>
        <w:pStyle w:val="BodyText"/>
        <w:numPr>
          <w:ilvl w:val="0"/>
          <w:numId w:val="42"/>
        </w:numPr>
        <w:ind w:hanging="180"/>
        <w:rPr>
          <w:lang w:val="en-GB" w:eastAsia="ja-JP"/>
        </w:rPr>
      </w:pPr>
      <w:r>
        <w:rPr>
          <w:lang w:val="en-GB" w:eastAsia="ja-JP"/>
        </w:rPr>
        <w:t>An example location on Victoria Island, Canada, that falls near a grid zone boundary where grid zone extension may be applied is specified in UTM grid zone 12N</w:t>
      </w:r>
      <w:r w:rsidR="00423158">
        <w:rPr>
          <w:lang w:val="en-GB" w:eastAsia="ja-JP"/>
        </w:rPr>
        <w:t>, as it would appear in XML,</w:t>
      </w:r>
      <w:r>
        <w:rPr>
          <w:lang w:val="en-GB" w:eastAsia="ja-JP"/>
        </w:rPr>
        <w:t xml:space="preserve"> as “</w:t>
      </w:r>
      <w:r w:rsidRPr="00E74CFF">
        <w:rPr>
          <w:b/>
          <w:lang w:val="en-GB" w:eastAsia="ja-JP"/>
        </w:rPr>
        <w:t>400000.00 8000000.01</w:t>
      </w:r>
      <w:r w:rsidR="00E12BF3">
        <w:rPr>
          <w:b/>
          <w:lang w:val="en-GB" w:eastAsia="ja-JP"/>
        </w:rPr>
        <w:t xml:space="preserve"> 425.3</w:t>
      </w:r>
      <w:r>
        <w:rPr>
          <w:lang w:val="en-GB" w:eastAsia="ja-JP"/>
        </w:rPr>
        <w:t>” while in the range-extended adjacent UTM grid zone 11N it is “</w:t>
      </w:r>
      <w:r w:rsidRPr="00E74CFF">
        <w:rPr>
          <w:b/>
          <w:lang w:val="en-GB" w:eastAsia="ja-JP"/>
        </w:rPr>
        <w:t>6060</w:t>
      </w:r>
      <w:r w:rsidR="004E00E3">
        <w:rPr>
          <w:b/>
          <w:lang w:val="en-GB" w:eastAsia="ja-JP"/>
        </w:rPr>
        <w:t>04.54</w:t>
      </w:r>
      <w:r w:rsidRPr="00E74CFF">
        <w:rPr>
          <w:b/>
          <w:lang w:val="en-GB" w:eastAsia="ja-JP"/>
        </w:rPr>
        <w:t xml:space="preserve"> 8000</w:t>
      </w:r>
      <w:r w:rsidR="004E00E3">
        <w:rPr>
          <w:b/>
          <w:lang w:val="en-GB" w:eastAsia="ja-JP"/>
        </w:rPr>
        <w:t>299.42</w:t>
      </w:r>
      <w:r w:rsidR="00E12BF3">
        <w:rPr>
          <w:b/>
          <w:lang w:val="en-GB" w:eastAsia="ja-JP"/>
        </w:rPr>
        <w:t xml:space="preserve"> 425.3</w:t>
      </w:r>
      <w:r>
        <w:rPr>
          <w:lang w:val="en-GB" w:eastAsia="ja-JP"/>
        </w:rPr>
        <w:t xml:space="preserve">”; note </w:t>
      </w:r>
      <w:r w:rsidR="00095540">
        <w:rPr>
          <w:lang w:val="en-GB" w:eastAsia="ja-JP"/>
        </w:rPr>
        <w:t xml:space="preserve">that in this case </w:t>
      </w:r>
      <w:r>
        <w:rPr>
          <w:lang w:val="en-GB" w:eastAsia="ja-JP"/>
        </w:rPr>
        <w:t>the northing values are different as well as (necessarily) the easting values.</w:t>
      </w:r>
      <w:r w:rsidR="00E12BF3">
        <w:rPr>
          <w:lang w:val="en-GB" w:eastAsia="ja-JP"/>
        </w:rPr>
        <w:t xml:space="preserve"> </w:t>
      </w:r>
      <w:r w:rsidR="00E12BF3" w:rsidRPr="00E12BF3">
        <w:rPr>
          <w:lang w:val="en-GB" w:eastAsia="ja-JP"/>
        </w:rPr>
        <w:t xml:space="preserve">Depending on the specified CRS this may be an </w:t>
      </w:r>
      <w:r w:rsidR="00E12BF3">
        <w:rPr>
          <w:lang w:val="en-GB" w:eastAsia="ja-JP"/>
        </w:rPr>
        <w:t>atmospheric</w:t>
      </w:r>
      <w:r w:rsidR="00E12BF3" w:rsidRPr="00E12BF3">
        <w:rPr>
          <w:lang w:val="en-GB" w:eastAsia="ja-JP"/>
        </w:rPr>
        <w:t xml:space="preserve"> (height) or a subterranean (depth) position.</w:t>
      </w:r>
    </w:p>
    <w:p w:rsidR="00CB4E22" w:rsidRDefault="00CB4E22" w:rsidP="00CB4E22">
      <w:pPr>
        <w:pStyle w:val="BodyText"/>
        <w:rPr>
          <w:lang w:val="en-GB" w:eastAsia="ja-JP"/>
        </w:rPr>
      </w:pPr>
      <w:r>
        <w:rPr>
          <w:lang w:val="en-GB" w:eastAsia="ja-JP"/>
        </w:rPr>
        <w:t xml:space="preserve">All UPS-based Projected 2D </w:t>
      </w:r>
      <w:r w:rsidR="005F6280">
        <w:rPr>
          <w:lang w:val="en-GB" w:eastAsia="ja-JP"/>
        </w:rPr>
        <w:t xml:space="preserve">+ Vertical </w:t>
      </w:r>
      <w:r>
        <w:rPr>
          <w:lang w:val="en-GB" w:eastAsia="ja-JP"/>
        </w:rPr>
        <w:t>CRS share the following constraints:</w:t>
      </w:r>
    </w:p>
    <w:p w:rsidR="00CB4E22" w:rsidRPr="00467E62" w:rsidRDefault="00CB4E22" w:rsidP="008745F5">
      <w:pPr>
        <w:pStyle w:val="BodyText"/>
        <w:numPr>
          <w:ilvl w:val="0"/>
          <w:numId w:val="44"/>
        </w:numPr>
        <w:spacing w:after="60"/>
        <w:ind w:left="720"/>
        <w:rPr>
          <w:lang w:val="en-GB" w:eastAsia="ja-JP"/>
        </w:rPr>
      </w:pPr>
      <w:r>
        <w:rPr>
          <w:lang w:val="en-GB" w:eastAsia="ja-JP"/>
        </w:rPr>
        <w:t>Easting</w:t>
      </w:r>
      <w:r w:rsidRPr="00467E62">
        <w:rPr>
          <w:lang w:val="en-GB" w:eastAsia="ja-JP"/>
        </w:rPr>
        <w:t xml:space="preserve"> shall be </w:t>
      </w:r>
      <w:r>
        <w:rPr>
          <w:lang w:val="en-GB" w:eastAsia="ja-JP"/>
        </w:rPr>
        <w:t>a real value</w:t>
      </w:r>
      <w:r w:rsidRPr="00467E62">
        <w:rPr>
          <w:lang w:val="en-GB" w:eastAsia="ja-JP"/>
        </w:rPr>
        <w:t xml:space="preserve"> in the range</w:t>
      </w:r>
      <w:r>
        <w:rPr>
          <w:lang w:val="en-GB" w:eastAsia="ja-JP"/>
        </w:rPr>
        <w:t>:</w:t>
      </w:r>
      <w:r w:rsidRPr="00467E62">
        <w:rPr>
          <w:lang w:val="en-GB" w:eastAsia="ja-JP"/>
        </w:rPr>
        <w:t xml:space="preserve"> </w:t>
      </w:r>
      <w:r>
        <w:rPr>
          <w:lang w:val="en-GB" w:eastAsia="ja-JP"/>
        </w:rPr>
        <w:t xml:space="preserve"> 0 &lt;= easting &lt;= 4,000,000</w:t>
      </w:r>
      <w:r w:rsidRPr="00467E62">
        <w:rPr>
          <w:lang w:val="en-GB" w:eastAsia="ja-JP"/>
        </w:rPr>
        <w:t>.</w:t>
      </w:r>
    </w:p>
    <w:p w:rsidR="00CB4E22" w:rsidRDefault="00D21929" w:rsidP="008745F5">
      <w:pPr>
        <w:pStyle w:val="BodyText"/>
        <w:numPr>
          <w:ilvl w:val="0"/>
          <w:numId w:val="45"/>
        </w:numPr>
        <w:ind w:left="1080" w:hanging="180"/>
        <w:rPr>
          <w:lang w:val="en-GB" w:eastAsia="ja-JP"/>
        </w:rPr>
      </w:pPr>
      <w:r>
        <w:rPr>
          <w:lang w:val="en-GB" w:eastAsia="ja-JP"/>
        </w:rPr>
        <w:t xml:space="preserve">The unit of measure is </w:t>
      </w:r>
      <w:r w:rsidR="00B74281">
        <w:rPr>
          <w:lang w:val="en-GB" w:eastAsia="ja-JP"/>
        </w:rPr>
        <w:t>metre</w:t>
      </w:r>
      <w:r>
        <w:rPr>
          <w:lang w:val="en-GB" w:eastAsia="ja-JP"/>
        </w:rPr>
        <w:t xml:space="preserve"> (a length)</w:t>
      </w:r>
      <w:r w:rsidR="00CB4E22" w:rsidRPr="00467E62">
        <w:rPr>
          <w:lang w:val="en-GB" w:eastAsia="ja-JP"/>
        </w:rPr>
        <w:t>.</w:t>
      </w:r>
    </w:p>
    <w:p w:rsidR="00CB4E22" w:rsidRDefault="00CB4E22" w:rsidP="008745F5">
      <w:pPr>
        <w:pStyle w:val="BodyText"/>
        <w:numPr>
          <w:ilvl w:val="0"/>
          <w:numId w:val="44"/>
        </w:numPr>
        <w:spacing w:after="60"/>
        <w:ind w:left="720"/>
        <w:rPr>
          <w:lang w:val="en-GB" w:eastAsia="ja-JP"/>
        </w:rPr>
      </w:pPr>
      <w:r>
        <w:rPr>
          <w:lang w:val="en-GB" w:eastAsia="ja-JP"/>
        </w:rPr>
        <w:t>Northing</w:t>
      </w:r>
      <w:r w:rsidRPr="00467E62">
        <w:rPr>
          <w:lang w:val="en-GB" w:eastAsia="ja-JP"/>
        </w:rPr>
        <w:t xml:space="preserve"> shall be </w:t>
      </w:r>
      <w:r>
        <w:rPr>
          <w:lang w:val="en-GB" w:eastAsia="ja-JP"/>
        </w:rPr>
        <w:t>a real value</w:t>
      </w:r>
      <w:r w:rsidRPr="00467E62">
        <w:rPr>
          <w:lang w:val="en-GB" w:eastAsia="ja-JP"/>
        </w:rPr>
        <w:t xml:space="preserve"> in the range</w:t>
      </w:r>
      <w:r>
        <w:rPr>
          <w:lang w:val="en-GB" w:eastAsia="ja-JP"/>
        </w:rPr>
        <w:t>:</w:t>
      </w:r>
      <w:r w:rsidRPr="00467E62">
        <w:rPr>
          <w:lang w:val="en-GB" w:eastAsia="ja-JP"/>
        </w:rPr>
        <w:t xml:space="preserve"> </w:t>
      </w:r>
      <w:r>
        <w:rPr>
          <w:lang w:val="en-GB" w:eastAsia="ja-JP"/>
        </w:rPr>
        <w:t xml:space="preserve"> 0</w:t>
      </w:r>
      <w:r w:rsidRPr="00467E62">
        <w:rPr>
          <w:lang w:val="en-GB" w:eastAsia="ja-JP"/>
        </w:rPr>
        <w:t xml:space="preserve"> &lt;= </w:t>
      </w:r>
      <w:r>
        <w:rPr>
          <w:lang w:val="en-GB" w:eastAsia="ja-JP"/>
        </w:rPr>
        <w:t>northing</w:t>
      </w:r>
      <w:r w:rsidRPr="00467E62">
        <w:rPr>
          <w:lang w:val="en-GB" w:eastAsia="ja-JP"/>
        </w:rPr>
        <w:t xml:space="preserve"> &lt;= </w:t>
      </w:r>
      <w:r>
        <w:rPr>
          <w:lang w:val="en-GB" w:eastAsia="ja-JP"/>
        </w:rPr>
        <w:t>4,000,000</w:t>
      </w:r>
      <w:r w:rsidRPr="00467E62">
        <w:rPr>
          <w:lang w:val="en-GB" w:eastAsia="ja-JP"/>
        </w:rPr>
        <w:t>.</w:t>
      </w:r>
    </w:p>
    <w:p w:rsidR="00CB4E22" w:rsidRPr="00A174C7" w:rsidRDefault="00D21929" w:rsidP="008745F5">
      <w:pPr>
        <w:pStyle w:val="BodyText"/>
        <w:numPr>
          <w:ilvl w:val="0"/>
          <w:numId w:val="46"/>
        </w:numPr>
        <w:ind w:left="1080" w:hanging="180"/>
        <w:rPr>
          <w:lang w:val="en-GB" w:eastAsia="ja-JP"/>
        </w:rPr>
      </w:pPr>
      <w:r>
        <w:rPr>
          <w:lang w:val="en-GB" w:eastAsia="ja-JP"/>
        </w:rPr>
        <w:t xml:space="preserve">The unit of measure is </w:t>
      </w:r>
      <w:r w:rsidR="00B74281">
        <w:rPr>
          <w:lang w:val="en-GB" w:eastAsia="ja-JP"/>
        </w:rPr>
        <w:t>metre</w:t>
      </w:r>
      <w:r>
        <w:rPr>
          <w:lang w:val="en-GB" w:eastAsia="ja-JP"/>
        </w:rPr>
        <w:t xml:space="preserve"> (a length)</w:t>
      </w:r>
      <w:r w:rsidR="00CB4E22" w:rsidRPr="00A174C7">
        <w:rPr>
          <w:lang w:val="en-GB" w:eastAsia="ja-JP"/>
        </w:rPr>
        <w:t>.</w:t>
      </w:r>
    </w:p>
    <w:p w:rsidR="005F6280" w:rsidRDefault="005F6280" w:rsidP="008745F5">
      <w:pPr>
        <w:pStyle w:val="BodyText"/>
        <w:numPr>
          <w:ilvl w:val="0"/>
          <w:numId w:val="44"/>
        </w:numPr>
        <w:spacing w:after="60"/>
        <w:ind w:left="720"/>
        <w:rPr>
          <w:lang w:val="en-GB" w:eastAsia="ja-JP"/>
        </w:rPr>
      </w:pPr>
      <w:r>
        <w:rPr>
          <w:lang w:val="en-GB" w:eastAsia="ja-JP"/>
        </w:rPr>
        <w:t>Height and Depth shall be real values; usually they will be non-negative</w:t>
      </w:r>
      <w:r w:rsidRPr="00467E62">
        <w:rPr>
          <w:lang w:val="en-GB" w:eastAsia="ja-JP"/>
        </w:rPr>
        <w:t>.</w:t>
      </w:r>
    </w:p>
    <w:p w:rsidR="005F6280" w:rsidRPr="00A174C7" w:rsidRDefault="00D21929" w:rsidP="008745F5">
      <w:pPr>
        <w:pStyle w:val="BodyText"/>
        <w:numPr>
          <w:ilvl w:val="0"/>
          <w:numId w:val="49"/>
        </w:numPr>
        <w:ind w:left="1080" w:hanging="180"/>
        <w:rPr>
          <w:lang w:val="en-GB" w:eastAsia="ja-JP"/>
        </w:rPr>
      </w:pPr>
      <w:r>
        <w:rPr>
          <w:lang w:val="en-GB" w:eastAsia="ja-JP"/>
        </w:rPr>
        <w:t xml:space="preserve">The unit of measure is </w:t>
      </w:r>
      <w:r w:rsidR="00B74281">
        <w:rPr>
          <w:lang w:val="en-GB" w:eastAsia="ja-JP"/>
        </w:rPr>
        <w:t>metre</w:t>
      </w:r>
      <w:r>
        <w:rPr>
          <w:lang w:val="en-GB" w:eastAsia="ja-JP"/>
        </w:rPr>
        <w:t xml:space="preserve"> (a length)</w:t>
      </w:r>
      <w:r w:rsidR="005F6280" w:rsidRPr="00A174C7">
        <w:rPr>
          <w:lang w:val="en-GB" w:eastAsia="ja-JP"/>
        </w:rPr>
        <w:t>.</w:t>
      </w:r>
    </w:p>
    <w:p w:rsidR="00CB4E22" w:rsidRDefault="00CB4E22" w:rsidP="008745F5">
      <w:pPr>
        <w:pStyle w:val="BodyText"/>
        <w:numPr>
          <w:ilvl w:val="0"/>
          <w:numId w:val="44"/>
        </w:numPr>
        <w:spacing w:after="60"/>
        <w:ind w:left="720"/>
        <w:rPr>
          <w:lang w:val="en-GB" w:eastAsia="ja-JP"/>
        </w:rPr>
      </w:pPr>
      <w:r>
        <w:rPr>
          <w:lang w:val="en-GB" w:eastAsia="ja-JP"/>
        </w:rPr>
        <w:t xml:space="preserve">In an XML instance document this coordinate tuple is encoded </w:t>
      </w:r>
      <w:r w:rsidR="00EA6065">
        <w:rPr>
          <w:lang w:val="en-GB" w:eastAsia="ja-JP"/>
        </w:rPr>
        <w:t>as three decimal values separated by single space characters in the coordinate order of Easting and then Northing and then Height or Depth</w:t>
      </w:r>
      <w:r>
        <w:rPr>
          <w:lang w:val="en-GB" w:eastAsia="ja-JP"/>
        </w:rPr>
        <w:t>.</w:t>
      </w:r>
    </w:p>
    <w:p w:rsidR="005C18DA" w:rsidRDefault="00CB4E22" w:rsidP="008745F5">
      <w:pPr>
        <w:pStyle w:val="BodyText"/>
        <w:numPr>
          <w:ilvl w:val="0"/>
          <w:numId w:val="47"/>
        </w:numPr>
        <w:spacing w:after="60"/>
        <w:ind w:left="1080" w:hanging="180"/>
        <w:rPr>
          <w:lang w:val="en-GB" w:eastAsia="ja-JP"/>
        </w:rPr>
      </w:pPr>
      <w:r>
        <w:rPr>
          <w:lang w:val="en-GB" w:eastAsia="ja-JP"/>
        </w:rPr>
        <w:t>An example location in the Barents Sea that falls in UPS grid zone North</w:t>
      </w:r>
      <w:r w:rsidR="00423158">
        <w:rPr>
          <w:lang w:val="en-GB" w:eastAsia="ja-JP"/>
        </w:rPr>
        <w:t>, as it would appear in XML,</w:t>
      </w:r>
      <w:r>
        <w:rPr>
          <w:lang w:val="en-GB" w:eastAsia="ja-JP"/>
        </w:rPr>
        <w:t xml:space="preserve"> is “</w:t>
      </w:r>
      <w:r w:rsidRPr="00D87939">
        <w:rPr>
          <w:b/>
          <w:lang w:val="en-GB" w:eastAsia="ja-JP"/>
        </w:rPr>
        <w:t>3320416.75 632668.</w:t>
      </w:r>
      <w:r w:rsidRPr="006251BC">
        <w:rPr>
          <w:b/>
          <w:lang w:val="en-GB" w:eastAsia="ja-JP"/>
        </w:rPr>
        <w:t>43</w:t>
      </w:r>
      <w:r w:rsidR="00EA6065" w:rsidRPr="006251BC">
        <w:rPr>
          <w:b/>
          <w:lang w:val="en-GB" w:eastAsia="ja-JP"/>
        </w:rPr>
        <w:t xml:space="preserve"> 73</w:t>
      </w:r>
      <w:r w:rsidR="00EA6065" w:rsidRPr="00EA6065">
        <w:rPr>
          <w:b/>
          <w:lang w:val="en-GB" w:eastAsia="ja-JP"/>
        </w:rPr>
        <w:t>45.2</w:t>
      </w:r>
      <w:r w:rsidR="00EA6065" w:rsidRPr="00EA6065">
        <w:rPr>
          <w:lang w:val="en-GB" w:eastAsia="ja-JP"/>
        </w:rPr>
        <w:t xml:space="preserve">”. Depending on the specified CRS this may be an </w:t>
      </w:r>
      <w:r w:rsidR="00E12BF3">
        <w:rPr>
          <w:lang w:val="en-GB" w:eastAsia="ja-JP"/>
        </w:rPr>
        <w:t>atmospheric</w:t>
      </w:r>
      <w:r w:rsidR="00E12BF3" w:rsidRPr="00AF22A0">
        <w:rPr>
          <w:lang w:val="en-GB" w:eastAsia="ja-JP"/>
        </w:rPr>
        <w:t xml:space="preserve"> </w:t>
      </w:r>
      <w:r w:rsidR="00EA6065" w:rsidRPr="00EA6065">
        <w:rPr>
          <w:lang w:val="en-GB" w:eastAsia="ja-JP"/>
        </w:rPr>
        <w:t>(height) or a subterranean (depth) position.</w:t>
      </w:r>
    </w:p>
    <w:p w:rsidR="00CB4E22" w:rsidRPr="005C18DA" w:rsidRDefault="00CB4E22" w:rsidP="008745F5">
      <w:pPr>
        <w:pStyle w:val="BodyText"/>
        <w:numPr>
          <w:ilvl w:val="0"/>
          <w:numId w:val="47"/>
        </w:numPr>
        <w:spacing w:after="60"/>
        <w:ind w:left="1080" w:hanging="180"/>
        <w:rPr>
          <w:lang w:val="en-GB" w:eastAsia="ja-JP"/>
        </w:rPr>
      </w:pPr>
      <w:r w:rsidRPr="005C18DA">
        <w:rPr>
          <w:lang w:val="en-GB" w:eastAsia="ja-JP"/>
        </w:rPr>
        <w:t>An example location in Antarctica that falls in UPS grid zone South</w:t>
      </w:r>
      <w:r w:rsidR="00423158">
        <w:rPr>
          <w:lang w:val="en-GB" w:eastAsia="ja-JP"/>
        </w:rPr>
        <w:t>, as it would appear in XML,</w:t>
      </w:r>
      <w:r w:rsidRPr="005C18DA">
        <w:rPr>
          <w:lang w:val="en-GB" w:eastAsia="ja-JP"/>
        </w:rPr>
        <w:t xml:space="preserve"> is “</w:t>
      </w:r>
      <w:r w:rsidRPr="005C18DA">
        <w:rPr>
          <w:b/>
          <w:lang w:val="en-GB" w:eastAsia="ja-JP"/>
        </w:rPr>
        <w:t>2222979.47 1797474.90</w:t>
      </w:r>
      <w:r w:rsidR="00EA6065" w:rsidRPr="005C18DA">
        <w:rPr>
          <w:b/>
          <w:lang w:val="en-GB" w:eastAsia="ja-JP"/>
        </w:rPr>
        <w:t xml:space="preserve"> 2342.7</w:t>
      </w:r>
      <w:r w:rsidR="00EA6065" w:rsidRPr="005C18DA">
        <w:rPr>
          <w:lang w:val="en-GB" w:eastAsia="ja-JP"/>
        </w:rPr>
        <w:t>”. Depending on the specified CRS this may be an air-borne (height) or a subterranean (depth) position.</w:t>
      </w:r>
    </w:p>
    <w:p w:rsidR="008E524B" w:rsidRDefault="008E524B" w:rsidP="008E524B">
      <w:pPr>
        <w:pStyle w:val="Heading3"/>
        <w:rPr>
          <w:lang w:val="en-GB" w:eastAsia="ja-JP"/>
        </w:rPr>
      </w:pPr>
      <w:bookmarkStart w:id="78" w:name="_Ref318891600"/>
      <w:bookmarkStart w:id="79" w:name="_Toc324685903"/>
      <w:r>
        <w:rPr>
          <w:lang w:val="en-GB" w:eastAsia="ja-JP"/>
        </w:rPr>
        <w:t>Earth-referenced Position</w:t>
      </w:r>
      <w:r w:rsidR="00067010">
        <w:rPr>
          <w:lang w:val="en-GB" w:eastAsia="ja-JP"/>
        </w:rPr>
        <w:t xml:space="preserve"> Presentation</w:t>
      </w:r>
      <w:bookmarkEnd w:id="78"/>
      <w:bookmarkEnd w:id="79"/>
    </w:p>
    <w:p w:rsidR="009D7DE9" w:rsidRDefault="009D7DE9" w:rsidP="009D7DE9">
      <w:pPr>
        <w:pStyle w:val="Heading4"/>
        <w:rPr>
          <w:lang w:val="en-GB" w:eastAsia="ja-JP"/>
        </w:rPr>
      </w:pPr>
      <w:r>
        <w:t>Overview</w:t>
      </w:r>
    </w:p>
    <w:p w:rsidR="00C93CAE" w:rsidRDefault="009D7DE9" w:rsidP="00C93CAE">
      <w:pPr>
        <w:pStyle w:val="BodyText"/>
        <w:rPr>
          <w:lang w:val="en-GB" w:eastAsia="ja-JP"/>
        </w:rPr>
      </w:pPr>
      <w:r>
        <w:rPr>
          <w:lang w:val="en-GB" w:eastAsia="ja-JP"/>
        </w:rPr>
        <w:t>Systems in the DoD/IC employ a variety of mechanisms for specifying spatial position. In th</w:t>
      </w:r>
      <w:r w:rsidR="00BC425E">
        <w:rPr>
          <w:lang w:val="en-GB" w:eastAsia="ja-JP"/>
        </w:rPr>
        <w:t>is</w:t>
      </w:r>
      <w:r>
        <w:rPr>
          <w:lang w:val="en-GB" w:eastAsia="ja-JP"/>
        </w:rPr>
        <w:t xml:space="preserve"> </w:t>
      </w:r>
      <w:r w:rsidR="00934230">
        <w:rPr>
          <w:lang w:val="en-GB" w:eastAsia="ja-JP"/>
        </w:rPr>
        <w:t>TSPI</w:t>
      </w:r>
      <w:r>
        <w:rPr>
          <w:lang w:val="en-GB" w:eastAsia="ja-JP"/>
        </w:rPr>
        <w:t xml:space="preserve"> </w:t>
      </w:r>
      <w:r w:rsidR="00BC425E">
        <w:rPr>
          <w:lang w:val="en-GB" w:eastAsia="ja-JP"/>
        </w:rPr>
        <w:t xml:space="preserve">specification </w:t>
      </w:r>
      <w:r>
        <w:rPr>
          <w:lang w:val="en-GB" w:eastAsia="ja-JP"/>
        </w:rPr>
        <w:t xml:space="preserve">these are all treated as alternative presentations of a single </w:t>
      </w:r>
      <w:r w:rsidR="00A11FBC">
        <w:rPr>
          <w:lang w:val="en-GB" w:eastAsia="ja-JP"/>
        </w:rPr>
        <w:t xml:space="preserve">spatial </w:t>
      </w:r>
      <w:r>
        <w:rPr>
          <w:lang w:val="en-GB" w:eastAsia="ja-JP"/>
        </w:rPr>
        <w:t>position that individually vary by their style and coordinate resolution.</w:t>
      </w:r>
      <w:r w:rsidR="00C93CAE">
        <w:rPr>
          <w:lang w:val="en-GB" w:eastAsia="ja-JP"/>
        </w:rPr>
        <w:t xml:space="preserve"> Each of these presentations is “alternative” in the sense that it is always the case that the “actual position” is encoded using one or more </w:t>
      </w:r>
      <w:r w:rsidR="00C93CAE" w:rsidRPr="007C03E8">
        <w:rPr>
          <w:rFonts w:ascii="Courier New" w:hAnsi="Courier New" w:cs="Courier New"/>
          <w:b/>
          <w:lang w:val="en-GB" w:eastAsia="ja-JP"/>
        </w:rPr>
        <w:t>xsd:double</w:t>
      </w:r>
      <w:r w:rsidR="00C93CAE">
        <w:rPr>
          <w:lang w:val="en-GB" w:eastAsia="ja-JP"/>
        </w:rPr>
        <w:t xml:space="preserve"> values (see Section </w:t>
      </w:r>
      <w:r w:rsidR="00C93CAE">
        <w:rPr>
          <w:lang w:val="en-GB" w:eastAsia="ja-JP"/>
        </w:rPr>
        <w:fldChar w:fldCharType="begin"/>
      </w:r>
      <w:r w:rsidR="00C93CAE">
        <w:rPr>
          <w:lang w:val="en-GB" w:eastAsia="ja-JP"/>
        </w:rPr>
        <w:instrText xml:space="preserve"> REF _Ref324657997 \r \h </w:instrText>
      </w:r>
      <w:r w:rsidR="00C93CAE">
        <w:rPr>
          <w:lang w:val="en-GB" w:eastAsia="ja-JP"/>
        </w:rPr>
      </w:r>
      <w:r w:rsidR="00C93CAE">
        <w:rPr>
          <w:lang w:val="en-GB" w:eastAsia="ja-JP"/>
        </w:rPr>
        <w:fldChar w:fldCharType="separate"/>
      </w:r>
      <w:r w:rsidR="00393238">
        <w:rPr>
          <w:lang w:val="en-GB" w:eastAsia="ja-JP"/>
        </w:rPr>
        <w:t>5.3.1.1</w:t>
      </w:r>
      <w:r w:rsidR="00C93CAE">
        <w:rPr>
          <w:lang w:val="en-GB" w:eastAsia="ja-JP"/>
        </w:rPr>
        <w:fldChar w:fldCharType="end"/>
      </w:r>
      <w:r w:rsidR="00C93CAE">
        <w:rPr>
          <w:lang w:val="en-GB" w:eastAsia="ja-JP"/>
        </w:rPr>
        <w:t>)</w:t>
      </w:r>
      <w:r w:rsidR="00AA4F16">
        <w:rPr>
          <w:lang w:val="en-GB" w:eastAsia="ja-JP"/>
        </w:rPr>
        <w:t>, and each is a “presentation” only in the sense that they encode a spatial position specification in a manner amenable to direct use in generating text-strings for use in human-computer interfaces</w:t>
      </w:r>
      <w:r w:rsidR="00C93CAE">
        <w:rPr>
          <w:lang w:val="en-GB" w:eastAsia="ja-JP"/>
        </w:rPr>
        <w:t>.</w:t>
      </w:r>
    </w:p>
    <w:p w:rsidR="009D7DE9" w:rsidRDefault="00BC425E" w:rsidP="009D7DE9">
      <w:pPr>
        <w:pStyle w:val="BodyText"/>
        <w:rPr>
          <w:lang w:val="en-GB" w:eastAsia="ja-JP"/>
        </w:rPr>
      </w:pPr>
      <w:r>
        <w:rPr>
          <w:lang w:val="en-GB" w:eastAsia="ja-JP"/>
        </w:rPr>
        <w:t>This specification</w:t>
      </w:r>
      <w:r w:rsidR="009D7DE9">
        <w:rPr>
          <w:lang w:val="en-GB" w:eastAsia="ja-JP"/>
        </w:rPr>
        <w:t xml:space="preserve"> recognizes </w:t>
      </w:r>
      <w:r w:rsidR="007949AB">
        <w:rPr>
          <w:lang w:val="en-GB" w:eastAsia="ja-JP"/>
        </w:rPr>
        <w:t>five</w:t>
      </w:r>
      <w:r w:rsidR="009D7DE9">
        <w:rPr>
          <w:lang w:val="en-GB" w:eastAsia="ja-JP"/>
        </w:rPr>
        <w:t xml:space="preserve"> alternative </w:t>
      </w:r>
      <w:r w:rsidR="007B5B54">
        <w:rPr>
          <w:lang w:val="en-GB" w:eastAsia="ja-JP"/>
        </w:rPr>
        <w:t xml:space="preserve">horizontal </w:t>
      </w:r>
      <w:r w:rsidR="009D7DE9">
        <w:rPr>
          <w:lang w:val="en-GB" w:eastAsia="ja-JP"/>
        </w:rPr>
        <w:t>position presentations; these are based on the sexagesimal, grid-</w:t>
      </w:r>
      <w:r w:rsidR="00B74281">
        <w:rPr>
          <w:lang w:val="en-GB" w:eastAsia="ja-JP"/>
        </w:rPr>
        <w:t>metre</w:t>
      </w:r>
      <w:r w:rsidR="009D7DE9">
        <w:rPr>
          <w:lang w:val="en-GB" w:eastAsia="ja-JP"/>
        </w:rPr>
        <w:t xml:space="preserve"> (MGRS), zone-</w:t>
      </w:r>
      <w:r w:rsidR="00B74281">
        <w:rPr>
          <w:lang w:val="en-GB" w:eastAsia="ja-JP"/>
        </w:rPr>
        <w:t>metre</w:t>
      </w:r>
      <w:r w:rsidR="009D7DE9">
        <w:rPr>
          <w:lang w:val="en-GB" w:eastAsia="ja-JP"/>
        </w:rPr>
        <w:t xml:space="preserve"> (UTM/UPS), quadrangle (GEOREF)</w:t>
      </w:r>
      <w:r w:rsidR="007D4350">
        <w:rPr>
          <w:lang w:val="en-GB" w:eastAsia="ja-JP"/>
        </w:rPr>
        <w:t xml:space="preserve"> and numeric-bit</w:t>
      </w:r>
      <w:r w:rsidR="009D7DE9">
        <w:rPr>
          <w:lang w:val="en-GB" w:eastAsia="ja-JP"/>
        </w:rPr>
        <w:t xml:space="preserve"> styles. Two of these are DoD standard alphanumeric </w:t>
      </w:r>
      <w:r w:rsidR="00033EF1">
        <w:rPr>
          <w:lang w:val="en-GB" w:eastAsia="ja-JP"/>
        </w:rPr>
        <w:t xml:space="preserve">two-dimensional </w:t>
      </w:r>
      <w:r w:rsidR="009D7DE9">
        <w:rPr>
          <w:lang w:val="en-GB" w:eastAsia="ja-JP"/>
        </w:rPr>
        <w:t xml:space="preserve">position/area reporting systems – MGRS and GEOREF. These are described in Sections </w:t>
      </w:r>
      <w:r w:rsidR="0000430E">
        <w:rPr>
          <w:lang w:val="en-GB" w:eastAsia="ja-JP"/>
        </w:rPr>
        <w:fldChar w:fldCharType="begin"/>
      </w:r>
      <w:r w:rsidR="009D7DE9">
        <w:rPr>
          <w:lang w:val="en-GB" w:eastAsia="ja-JP"/>
        </w:rPr>
        <w:instrText xml:space="preserve"> REF _Ref243433370 \r \h </w:instrText>
      </w:r>
      <w:r w:rsidR="0000430E">
        <w:rPr>
          <w:lang w:val="en-GB" w:eastAsia="ja-JP"/>
        </w:rPr>
      </w:r>
      <w:r w:rsidR="0000430E">
        <w:rPr>
          <w:lang w:val="en-GB" w:eastAsia="ja-JP"/>
        </w:rPr>
        <w:fldChar w:fldCharType="separate"/>
      </w:r>
      <w:r w:rsidR="00393238">
        <w:rPr>
          <w:lang w:val="en-GB" w:eastAsia="ja-JP"/>
        </w:rPr>
        <w:t>5.3.3.2.1</w:t>
      </w:r>
      <w:r w:rsidR="0000430E">
        <w:rPr>
          <w:lang w:val="en-GB" w:eastAsia="ja-JP"/>
        </w:rPr>
        <w:fldChar w:fldCharType="end"/>
      </w:r>
      <w:r w:rsidR="009D7DE9">
        <w:rPr>
          <w:lang w:val="en-GB" w:eastAsia="ja-JP"/>
        </w:rPr>
        <w:t xml:space="preserve"> and </w:t>
      </w:r>
      <w:r w:rsidR="0000430E">
        <w:rPr>
          <w:lang w:val="en-GB" w:eastAsia="ja-JP"/>
        </w:rPr>
        <w:fldChar w:fldCharType="begin"/>
      </w:r>
      <w:r w:rsidR="009D7DE9">
        <w:rPr>
          <w:lang w:val="en-GB" w:eastAsia="ja-JP"/>
        </w:rPr>
        <w:instrText xml:space="preserve"> REF _Ref243433372 \r \h </w:instrText>
      </w:r>
      <w:r w:rsidR="0000430E">
        <w:rPr>
          <w:lang w:val="en-GB" w:eastAsia="ja-JP"/>
        </w:rPr>
      </w:r>
      <w:r w:rsidR="0000430E">
        <w:rPr>
          <w:lang w:val="en-GB" w:eastAsia="ja-JP"/>
        </w:rPr>
        <w:fldChar w:fldCharType="separate"/>
      </w:r>
      <w:r w:rsidR="00393238">
        <w:rPr>
          <w:lang w:val="en-GB" w:eastAsia="ja-JP"/>
        </w:rPr>
        <w:t>5.3.3.2.2</w:t>
      </w:r>
      <w:r w:rsidR="0000430E">
        <w:rPr>
          <w:lang w:val="en-GB" w:eastAsia="ja-JP"/>
        </w:rPr>
        <w:fldChar w:fldCharType="end"/>
      </w:r>
      <w:r w:rsidR="009D7DE9">
        <w:rPr>
          <w:lang w:val="en-GB" w:eastAsia="ja-JP"/>
        </w:rPr>
        <w:t xml:space="preserve"> of this specification.</w:t>
      </w:r>
    </w:p>
    <w:p w:rsidR="009D7DE9" w:rsidRDefault="009D7DE9" w:rsidP="009D7DE9">
      <w:pPr>
        <w:pStyle w:val="BodyText"/>
        <w:rPr>
          <w:lang w:val="en-GB" w:eastAsia="ja-JP"/>
        </w:rPr>
      </w:pPr>
      <w:r>
        <w:rPr>
          <w:lang w:val="en-GB" w:eastAsia="ja-JP"/>
        </w:rPr>
        <w:t xml:space="preserve">Section </w:t>
      </w:r>
      <w:r w:rsidR="0000430E">
        <w:rPr>
          <w:lang w:val="en-GB" w:eastAsia="ja-JP"/>
        </w:rPr>
        <w:fldChar w:fldCharType="begin"/>
      </w:r>
      <w:r>
        <w:rPr>
          <w:lang w:val="en-GB" w:eastAsia="ja-JP"/>
        </w:rPr>
        <w:instrText xml:space="preserve"> REF _Ref243608508 \r \h </w:instrText>
      </w:r>
      <w:r w:rsidR="0000430E">
        <w:rPr>
          <w:lang w:val="en-GB" w:eastAsia="ja-JP"/>
        </w:rPr>
      </w:r>
      <w:r w:rsidR="0000430E">
        <w:rPr>
          <w:lang w:val="en-GB" w:eastAsia="ja-JP"/>
        </w:rPr>
        <w:fldChar w:fldCharType="separate"/>
      </w:r>
      <w:r w:rsidR="00393238">
        <w:rPr>
          <w:lang w:val="en-GB" w:eastAsia="ja-JP"/>
        </w:rPr>
        <w:t>5.3.3.3</w:t>
      </w:r>
      <w:r w:rsidR="0000430E">
        <w:rPr>
          <w:lang w:val="en-GB" w:eastAsia="ja-JP"/>
        </w:rPr>
        <w:fldChar w:fldCharType="end"/>
      </w:r>
      <w:r>
        <w:rPr>
          <w:lang w:val="en-GB" w:eastAsia="ja-JP"/>
        </w:rPr>
        <w:t xml:space="preserve"> specifies the </w:t>
      </w:r>
      <w:r w:rsidR="007D4350">
        <w:rPr>
          <w:lang w:val="en-GB" w:eastAsia="ja-JP"/>
        </w:rPr>
        <w:t>five</w:t>
      </w:r>
      <w:r>
        <w:rPr>
          <w:lang w:val="en-GB" w:eastAsia="ja-JP"/>
        </w:rPr>
        <w:t xml:space="preserve"> alternative </w:t>
      </w:r>
      <w:r w:rsidR="00287847">
        <w:rPr>
          <w:lang w:val="en-GB" w:eastAsia="ja-JP"/>
        </w:rPr>
        <w:t xml:space="preserve">horizontal </w:t>
      </w:r>
      <w:r>
        <w:rPr>
          <w:lang w:val="en-GB" w:eastAsia="ja-JP"/>
        </w:rPr>
        <w:t xml:space="preserve">position presentations supported by </w:t>
      </w:r>
      <w:r w:rsidR="00BC425E">
        <w:rPr>
          <w:lang w:val="en-GB" w:eastAsia="ja-JP"/>
        </w:rPr>
        <w:t>this specification</w:t>
      </w:r>
      <w:r w:rsidR="000B594C">
        <w:rPr>
          <w:lang w:val="en-GB" w:eastAsia="ja-JP"/>
        </w:rPr>
        <w:t xml:space="preserve"> and an integrated type for specifying exactly one of them along with the applicable CRS</w:t>
      </w:r>
      <w:r>
        <w:rPr>
          <w:lang w:val="en-GB" w:eastAsia="ja-JP"/>
        </w:rPr>
        <w:t>.</w:t>
      </w:r>
    </w:p>
    <w:p w:rsidR="00030F05" w:rsidRDefault="00030F05" w:rsidP="00030F05">
      <w:pPr>
        <w:pStyle w:val="BodyText"/>
        <w:rPr>
          <w:lang w:val="en-GB" w:eastAsia="ja-JP"/>
        </w:rPr>
      </w:pPr>
      <w:r>
        <w:rPr>
          <w:lang w:val="en-GB" w:eastAsia="ja-JP"/>
        </w:rPr>
        <w:t xml:space="preserve">Section </w:t>
      </w:r>
      <w:r w:rsidR="0000430E">
        <w:rPr>
          <w:lang w:val="en-GB" w:eastAsia="ja-JP"/>
        </w:rPr>
        <w:fldChar w:fldCharType="begin"/>
      </w:r>
      <w:r w:rsidR="00816500">
        <w:rPr>
          <w:lang w:val="en-GB" w:eastAsia="ja-JP"/>
        </w:rPr>
        <w:instrText xml:space="preserve"> REF _Ref244375697 \r \h </w:instrText>
      </w:r>
      <w:r w:rsidR="0000430E">
        <w:rPr>
          <w:lang w:val="en-GB" w:eastAsia="ja-JP"/>
        </w:rPr>
      </w:r>
      <w:r w:rsidR="0000430E">
        <w:rPr>
          <w:lang w:val="en-GB" w:eastAsia="ja-JP"/>
        </w:rPr>
        <w:fldChar w:fldCharType="separate"/>
      </w:r>
      <w:r w:rsidR="00393238">
        <w:rPr>
          <w:lang w:val="en-GB" w:eastAsia="ja-JP"/>
        </w:rPr>
        <w:t>5.3.5</w:t>
      </w:r>
      <w:r w:rsidR="0000430E">
        <w:rPr>
          <w:lang w:val="en-GB" w:eastAsia="ja-JP"/>
        </w:rPr>
        <w:fldChar w:fldCharType="end"/>
      </w:r>
      <w:r>
        <w:rPr>
          <w:lang w:val="en-GB" w:eastAsia="ja-JP"/>
        </w:rPr>
        <w:t xml:space="preserve"> specifies how the </w:t>
      </w:r>
      <w:r w:rsidR="00092895">
        <w:rPr>
          <w:lang w:val="en-GB" w:eastAsia="ja-JP"/>
        </w:rPr>
        <w:t xml:space="preserve">TSPI </w:t>
      </w:r>
      <w:r w:rsidR="006825FF">
        <w:rPr>
          <w:lang w:val="en-GB" w:eastAsia="ja-JP"/>
        </w:rPr>
        <w:t>Schema</w:t>
      </w:r>
      <w:r w:rsidR="00BC425E">
        <w:rPr>
          <w:lang w:val="en-GB" w:eastAsia="ja-JP"/>
        </w:rPr>
        <w:t xml:space="preserve"> </w:t>
      </w:r>
      <w:r>
        <w:rPr>
          <w:lang w:val="en-GB" w:eastAsia="ja-JP"/>
        </w:rPr>
        <w:t>represents horizontal coordinate resolution.</w:t>
      </w:r>
    </w:p>
    <w:p w:rsidR="007B5B54" w:rsidRDefault="007B5B54" w:rsidP="007B5B54">
      <w:pPr>
        <w:pStyle w:val="BodyText"/>
        <w:rPr>
          <w:lang w:val="en-GB" w:eastAsia="ja-JP"/>
        </w:rPr>
      </w:pPr>
      <w:r>
        <w:rPr>
          <w:lang w:val="en-GB" w:eastAsia="ja-JP"/>
        </w:rPr>
        <w:t xml:space="preserve">Section </w:t>
      </w:r>
      <w:r w:rsidR="0000430E">
        <w:rPr>
          <w:lang w:val="en-GB" w:eastAsia="ja-JP"/>
        </w:rPr>
        <w:fldChar w:fldCharType="begin"/>
      </w:r>
      <w:r>
        <w:rPr>
          <w:lang w:val="en-GB" w:eastAsia="ja-JP"/>
        </w:rPr>
        <w:instrText xml:space="preserve"> REF _Ref243700117 \r \h </w:instrText>
      </w:r>
      <w:r w:rsidR="0000430E">
        <w:rPr>
          <w:lang w:val="en-GB" w:eastAsia="ja-JP"/>
        </w:rPr>
      </w:r>
      <w:r w:rsidR="0000430E">
        <w:rPr>
          <w:lang w:val="en-GB" w:eastAsia="ja-JP"/>
        </w:rPr>
        <w:fldChar w:fldCharType="separate"/>
      </w:r>
      <w:r w:rsidR="00393238">
        <w:rPr>
          <w:lang w:val="en-GB" w:eastAsia="ja-JP"/>
        </w:rPr>
        <w:t>5.3.3.4</w:t>
      </w:r>
      <w:r w:rsidR="0000430E">
        <w:rPr>
          <w:lang w:val="en-GB" w:eastAsia="ja-JP"/>
        </w:rPr>
        <w:fldChar w:fldCharType="end"/>
      </w:r>
      <w:r>
        <w:rPr>
          <w:lang w:val="en-GB" w:eastAsia="ja-JP"/>
        </w:rPr>
        <w:t xml:space="preserve"> specifies vertical position presentations supported by </w:t>
      </w:r>
      <w:r w:rsidR="00BC425E">
        <w:rPr>
          <w:lang w:val="en-GB" w:eastAsia="ja-JP"/>
        </w:rPr>
        <w:t>this specification</w:t>
      </w:r>
      <w:r>
        <w:rPr>
          <w:lang w:val="en-GB" w:eastAsia="ja-JP"/>
        </w:rPr>
        <w:t>.</w:t>
      </w:r>
    </w:p>
    <w:p w:rsidR="00CC6014" w:rsidRDefault="00CC6014" w:rsidP="00CC6014">
      <w:pPr>
        <w:pStyle w:val="BodyText"/>
        <w:rPr>
          <w:lang w:val="en-GB" w:eastAsia="ja-JP"/>
        </w:rPr>
      </w:pPr>
      <w:r w:rsidRPr="005C18DA">
        <w:rPr>
          <w:lang w:val="en-GB" w:eastAsia="ja-JP"/>
        </w:rPr>
        <w:t xml:space="preserve">Section </w:t>
      </w:r>
      <w:r w:rsidR="00E831E5">
        <w:fldChar w:fldCharType="begin"/>
      </w:r>
      <w:r w:rsidR="00E831E5">
        <w:instrText xml:space="preserve"> REF _Ref243870425 \r \h  \* MERGEFORMAT </w:instrText>
      </w:r>
      <w:r w:rsidR="00E831E5">
        <w:fldChar w:fldCharType="separate"/>
      </w:r>
      <w:r w:rsidR="00393238" w:rsidRPr="00393238">
        <w:rPr>
          <w:lang w:val="en-GB" w:eastAsia="ja-JP"/>
        </w:rPr>
        <w:t>5.3.5.2</w:t>
      </w:r>
      <w:r w:rsidR="00E831E5">
        <w:fldChar w:fldCharType="end"/>
      </w:r>
      <w:r w:rsidR="005C18DA">
        <w:rPr>
          <w:lang w:val="en-GB" w:eastAsia="ja-JP"/>
        </w:rPr>
        <w:t xml:space="preserve"> </w:t>
      </w:r>
      <w:r w:rsidRPr="005C18DA">
        <w:rPr>
          <w:lang w:val="en-GB" w:eastAsia="ja-JP"/>
        </w:rPr>
        <w:t>specifies</w:t>
      </w:r>
      <w:r>
        <w:rPr>
          <w:lang w:val="en-GB" w:eastAsia="ja-JP"/>
        </w:rPr>
        <w:t xml:space="preserve"> how the </w:t>
      </w:r>
      <w:r w:rsidR="00092895">
        <w:rPr>
          <w:lang w:val="en-GB" w:eastAsia="ja-JP"/>
        </w:rPr>
        <w:t xml:space="preserve">TSPI </w:t>
      </w:r>
      <w:r w:rsidR="006825FF">
        <w:rPr>
          <w:lang w:val="en-GB" w:eastAsia="ja-JP"/>
        </w:rPr>
        <w:t>Schema</w:t>
      </w:r>
      <w:r w:rsidR="00BC425E">
        <w:rPr>
          <w:lang w:val="en-GB" w:eastAsia="ja-JP"/>
        </w:rPr>
        <w:t xml:space="preserve"> </w:t>
      </w:r>
      <w:r>
        <w:rPr>
          <w:lang w:val="en-GB" w:eastAsia="ja-JP"/>
        </w:rPr>
        <w:t>represents vertical coordinate resolution.</w:t>
      </w:r>
    </w:p>
    <w:p w:rsidR="009D7DE9" w:rsidRDefault="009D7DE9" w:rsidP="009D7DE9">
      <w:pPr>
        <w:pStyle w:val="BodyText"/>
        <w:rPr>
          <w:lang w:val="en-GB" w:eastAsia="ja-JP"/>
        </w:rPr>
      </w:pPr>
      <w:r>
        <w:rPr>
          <w:lang w:val="en-GB" w:eastAsia="ja-JP"/>
        </w:rPr>
        <w:t xml:space="preserve">Section </w:t>
      </w:r>
      <w:r w:rsidR="0000430E">
        <w:rPr>
          <w:lang w:val="en-GB" w:eastAsia="ja-JP"/>
        </w:rPr>
        <w:fldChar w:fldCharType="begin"/>
      </w:r>
      <w:r w:rsidR="00CC6014">
        <w:rPr>
          <w:lang w:val="en-GB" w:eastAsia="ja-JP"/>
        </w:rPr>
        <w:instrText xml:space="preserve"> REF _Ref243701122 \r \h </w:instrText>
      </w:r>
      <w:r w:rsidR="0000430E">
        <w:rPr>
          <w:lang w:val="en-GB" w:eastAsia="ja-JP"/>
        </w:rPr>
      </w:r>
      <w:r w:rsidR="0000430E">
        <w:rPr>
          <w:lang w:val="en-GB" w:eastAsia="ja-JP"/>
        </w:rPr>
        <w:fldChar w:fldCharType="separate"/>
      </w:r>
      <w:r w:rsidR="00393238">
        <w:rPr>
          <w:lang w:val="en-GB" w:eastAsia="ja-JP"/>
        </w:rPr>
        <w:t>5.3.5</w:t>
      </w:r>
      <w:r w:rsidR="0000430E">
        <w:rPr>
          <w:lang w:val="en-GB" w:eastAsia="ja-JP"/>
        </w:rPr>
        <w:fldChar w:fldCharType="end"/>
      </w:r>
      <w:r>
        <w:rPr>
          <w:lang w:val="en-GB" w:eastAsia="ja-JP"/>
        </w:rPr>
        <w:t xml:space="preserve"> specifies how the </w:t>
      </w:r>
      <w:r w:rsidR="00092895">
        <w:rPr>
          <w:lang w:val="en-GB" w:eastAsia="ja-JP"/>
        </w:rPr>
        <w:t xml:space="preserve">TSPI </w:t>
      </w:r>
      <w:r w:rsidR="006825FF">
        <w:rPr>
          <w:lang w:val="en-GB" w:eastAsia="ja-JP"/>
        </w:rPr>
        <w:t>Schema</w:t>
      </w:r>
      <w:r w:rsidR="00BC425E">
        <w:rPr>
          <w:lang w:val="en-GB" w:eastAsia="ja-JP"/>
        </w:rPr>
        <w:t xml:space="preserve"> </w:t>
      </w:r>
      <w:r>
        <w:rPr>
          <w:lang w:val="en-GB" w:eastAsia="ja-JP"/>
        </w:rPr>
        <w:t>encodes spatial positions</w:t>
      </w:r>
      <w:r w:rsidR="00D51DA6">
        <w:rPr>
          <w:lang w:val="en-GB" w:eastAsia="ja-JP"/>
        </w:rPr>
        <w:t xml:space="preserve"> using GML</w:t>
      </w:r>
      <w:r>
        <w:rPr>
          <w:lang w:val="en-GB" w:eastAsia="ja-JP"/>
        </w:rPr>
        <w:t>, including their coordinate resolution and accompanying presentation(s).</w:t>
      </w:r>
    </w:p>
    <w:p w:rsidR="0083097A" w:rsidRDefault="004F1614" w:rsidP="0083097A">
      <w:pPr>
        <w:pStyle w:val="Heading4"/>
      </w:pPr>
      <w:r>
        <w:t>DoD-s</w:t>
      </w:r>
      <w:r w:rsidR="009D7DE9">
        <w:t xml:space="preserve">tandard </w:t>
      </w:r>
      <w:r w:rsidR="000D79AD">
        <w:t xml:space="preserve">Horizontal Position </w:t>
      </w:r>
      <w:r w:rsidR="009D7DE9">
        <w:t>P</w:t>
      </w:r>
      <w:r w:rsidR="0083097A">
        <w:t>resentation</w:t>
      </w:r>
      <w:r w:rsidR="009D7DE9">
        <w:t>s</w:t>
      </w:r>
    </w:p>
    <w:p w:rsidR="00CA61DA" w:rsidRPr="00BD3FAB" w:rsidRDefault="006E7F93" w:rsidP="00BD3FAB">
      <w:pPr>
        <w:pStyle w:val="Heading5A"/>
      </w:pPr>
      <w:bookmarkStart w:id="80" w:name="_Ref243433370"/>
      <w:r w:rsidRPr="00193798">
        <w:t>Milita</w:t>
      </w:r>
      <w:r>
        <w:t>ry Grid Reference System</w:t>
      </w:r>
      <w:bookmarkEnd w:id="80"/>
    </w:p>
    <w:p w:rsidR="00A0633C" w:rsidRDefault="009643EB" w:rsidP="009643EB">
      <w:pPr>
        <w:pStyle w:val="BodyText"/>
        <w:rPr>
          <w:szCs w:val="18"/>
        </w:rPr>
      </w:pPr>
      <w:r>
        <w:rPr>
          <w:szCs w:val="18"/>
        </w:rPr>
        <w:t xml:space="preserve">The UTM and UPS grids are used </w:t>
      </w:r>
      <w:r w:rsidRPr="00193798">
        <w:rPr>
          <w:szCs w:val="18"/>
        </w:rPr>
        <w:t xml:space="preserve">as the basis for the </w:t>
      </w:r>
      <w:r>
        <w:rPr>
          <w:szCs w:val="18"/>
        </w:rPr>
        <w:t xml:space="preserve">DoD-standard </w:t>
      </w:r>
      <w:r w:rsidRPr="00193798">
        <w:rPr>
          <w:szCs w:val="18"/>
        </w:rPr>
        <w:t>Milita</w:t>
      </w:r>
      <w:r>
        <w:rPr>
          <w:szCs w:val="18"/>
        </w:rPr>
        <w:t xml:space="preserve">ry Grid Reference System (MGRS) – an alphanumeric position reporting system – as specified in </w:t>
      </w:r>
      <w:r w:rsidRPr="000D1646">
        <w:rPr>
          <w:szCs w:val="18"/>
        </w:rPr>
        <w:t xml:space="preserve">DMA TM8358.1, </w:t>
      </w:r>
      <w:r w:rsidRPr="000D1646">
        <w:rPr>
          <w:i/>
          <w:szCs w:val="18"/>
        </w:rPr>
        <w:t>Datums, Ellipsoids, Grids, and Grid Reference Systems</w:t>
      </w:r>
      <w:r w:rsidRPr="000D1646">
        <w:rPr>
          <w:szCs w:val="18"/>
        </w:rPr>
        <w:t>, September 1990</w:t>
      </w:r>
      <w:r>
        <w:rPr>
          <w:szCs w:val="18"/>
        </w:rPr>
        <w:t>.</w:t>
      </w:r>
      <w:r w:rsidR="006E7F93">
        <w:rPr>
          <w:szCs w:val="18"/>
        </w:rPr>
        <w:t xml:space="preserve"> An MGRS position is an alphanumeric version of a numer</w:t>
      </w:r>
      <w:r w:rsidR="00641D32">
        <w:rPr>
          <w:szCs w:val="18"/>
        </w:rPr>
        <w:t>ical UTM or UPS grid coordinate</w:t>
      </w:r>
      <w:r w:rsidR="00A0633C">
        <w:rPr>
          <w:szCs w:val="18"/>
        </w:rPr>
        <w:t xml:space="preserve"> (see Section </w:t>
      </w:r>
      <w:r w:rsidR="0000430E">
        <w:rPr>
          <w:szCs w:val="18"/>
        </w:rPr>
        <w:fldChar w:fldCharType="begin"/>
      </w:r>
      <w:r w:rsidR="00A0633C">
        <w:rPr>
          <w:szCs w:val="18"/>
        </w:rPr>
        <w:instrText xml:space="preserve"> REF _Ref243462099 \r \h </w:instrText>
      </w:r>
      <w:r w:rsidR="0000430E">
        <w:rPr>
          <w:szCs w:val="18"/>
        </w:rPr>
      </w:r>
      <w:r w:rsidR="0000430E">
        <w:rPr>
          <w:szCs w:val="18"/>
        </w:rPr>
        <w:fldChar w:fldCharType="separate"/>
      </w:r>
      <w:r w:rsidR="00393238">
        <w:rPr>
          <w:szCs w:val="18"/>
        </w:rPr>
        <w:t>5.3.2.6.2</w:t>
      </w:r>
      <w:r w:rsidR="0000430E">
        <w:rPr>
          <w:szCs w:val="18"/>
        </w:rPr>
        <w:fldChar w:fldCharType="end"/>
      </w:r>
      <w:r w:rsidR="00A0633C">
        <w:rPr>
          <w:szCs w:val="18"/>
        </w:rPr>
        <w:t>).</w:t>
      </w:r>
    </w:p>
    <w:p w:rsidR="007D6E8D" w:rsidRDefault="009643EB" w:rsidP="009643EB">
      <w:pPr>
        <w:pStyle w:val="BodyText"/>
        <w:rPr>
          <w:szCs w:val="18"/>
        </w:rPr>
      </w:pPr>
      <w:r w:rsidRPr="009643EB">
        <w:rPr>
          <w:szCs w:val="18"/>
        </w:rPr>
        <w:t xml:space="preserve">For convenience, </w:t>
      </w:r>
      <w:r>
        <w:rPr>
          <w:szCs w:val="18"/>
        </w:rPr>
        <w:t xml:space="preserve">in MGRS </w:t>
      </w:r>
      <w:r w:rsidRPr="009643EB">
        <w:rPr>
          <w:szCs w:val="18"/>
        </w:rPr>
        <w:t>the world is generally divided into 6° by 8° geographic areas, each of which is given a unique identification, called th</w:t>
      </w:r>
      <w:r>
        <w:rPr>
          <w:szCs w:val="18"/>
        </w:rPr>
        <w:t>e Grid Zone Designation</w:t>
      </w:r>
      <w:r w:rsidR="007D6E8D">
        <w:rPr>
          <w:szCs w:val="18"/>
        </w:rPr>
        <w:t>.</w:t>
      </w:r>
    </w:p>
    <w:p w:rsidR="00300D3A" w:rsidRDefault="00A0633C" w:rsidP="008745F5">
      <w:pPr>
        <w:pStyle w:val="BodyText"/>
        <w:numPr>
          <w:ilvl w:val="0"/>
          <w:numId w:val="56"/>
        </w:numPr>
        <w:rPr>
          <w:szCs w:val="18"/>
        </w:rPr>
      </w:pPr>
      <w:r>
        <w:rPr>
          <w:szCs w:val="18"/>
        </w:rPr>
        <w:t>For that portion of the world where the UTM grid is specified (80</w:t>
      </w:r>
      <w:r w:rsidRPr="009643EB">
        <w:rPr>
          <w:szCs w:val="18"/>
        </w:rPr>
        <w:t>°</w:t>
      </w:r>
      <w:r>
        <w:rPr>
          <w:szCs w:val="18"/>
        </w:rPr>
        <w:t xml:space="preserve"> south to 84</w:t>
      </w:r>
      <w:r w:rsidRPr="009643EB">
        <w:rPr>
          <w:szCs w:val="18"/>
        </w:rPr>
        <w:t>°</w:t>
      </w:r>
      <w:r>
        <w:rPr>
          <w:szCs w:val="18"/>
        </w:rPr>
        <w:t xml:space="preserve"> north), the UTM grid zone number is the first element of an MGRS reference.</w:t>
      </w:r>
      <w:r w:rsidR="003F1334">
        <w:rPr>
          <w:rStyle w:val="FootnoteReference"/>
          <w:szCs w:val="18"/>
        </w:rPr>
        <w:footnoteReference w:id="27"/>
      </w:r>
      <w:r w:rsidR="00DE241C" w:rsidDel="00DE241C">
        <w:rPr>
          <w:szCs w:val="18"/>
        </w:rPr>
        <w:t xml:space="preserve"> </w:t>
      </w:r>
      <w:r>
        <w:rPr>
          <w:szCs w:val="18"/>
        </w:rPr>
        <w:t>This number sets the zone longitude limits. Zone 32 has been widened to 9</w:t>
      </w:r>
      <w:r w:rsidRPr="009643EB">
        <w:rPr>
          <w:szCs w:val="18"/>
        </w:rPr>
        <w:t>°</w:t>
      </w:r>
      <w:r>
        <w:rPr>
          <w:szCs w:val="18"/>
        </w:rPr>
        <w:t xml:space="preserve"> (at the expense of zone 31) between latitudes 56</w:t>
      </w:r>
      <w:r w:rsidRPr="009643EB">
        <w:rPr>
          <w:szCs w:val="18"/>
        </w:rPr>
        <w:t>°</w:t>
      </w:r>
      <w:r>
        <w:rPr>
          <w:szCs w:val="18"/>
        </w:rPr>
        <w:t xml:space="preserve"> and 64</w:t>
      </w:r>
      <w:r w:rsidRPr="009643EB">
        <w:rPr>
          <w:szCs w:val="18"/>
        </w:rPr>
        <w:t>°</w:t>
      </w:r>
      <w:r>
        <w:rPr>
          <w:szCs w:val="18"/>
        </w:rPr>
        <w:t xml:space="preserve"> to accommodate southwest Norway. Similarly, between 72</w:t>
      </w:r>
      <w:r w:rsidRPr="009643EB">
        <w:rPr>
          <w:szCs w:val="18"/>
        </w:rPr>
        <w:t>°</w:t>
      </w:r>
      <w:r>
        <w:rPr>
          <w:szCs w:val="18"/>
        </w:rPr>
        <w:t xml:space="preserve"> and 84</w:t>
      </w:r>
      <w:r w:rsidRPr="009643EB">
        <w:rPr>
          <w:szCs w:val="18"/>
        </w:rPr>
        <w:t>°</w:t>
      </w:r>
      <w:r>
        <w:rPr>
          <w:szCs w:val="18"/>
        </w:rPr>
        <w:t>, zones 33 and 35 have been widened to 12</w:t>
      </w:r>
      <w:r w:rsidRPr="009643EB">
        <w:rPr>
          <w:szCs w:val="18"/>
        </w:rPr>
        <w:t>°</w:t>
      </w:r>
      <w:r>
        <w:rPr>
          <w:szCs w:val="18"/>
        </w:rPr>
        <w:t xml:space="preserve"> to accommodate Svalbard. To compensate for these 12</w:t>
      </w:r>
      <w:r w:rsidRPr="009643EB">
        <w:rPr>
          <w:szCs w:val="18"/>
        </w:rPr>
        <w:t>°</w:t>
      </w:r>
      <w:r>
        <w:rPr>
          <w:szCs w:val="18"/>
        </w:rPr>
        <w:t xml:space="preserve"> wide zones, zones 31 and 37 are widened to 9</w:t>
      </w:r>
      <w:r w:rsidRPr="009643EB">
        <w:rPr>
          <w:szCs w:val="18"/>
        </w:rPr>
        <w:t>°</w:t>
      </w:r>
      <w:r>
        <w:rPr>
          <w:szCs w:val="18"/>
        </w:rPr>
        <w:t xml:space="preserve"> and zones 32, 34 and 36 are eliminated</w:t>
      </w:r>
      <w:r w:rsidR="00D03869">
        <w:rPr>
          <w:szCs w:val="18"/>
        </w:rPr>
        <w:t xml:space="preserve"> between 72</w:t>
      </w:r>
      <w:r w:rsidR="00D03869" w:rsidRPr="009643EB">
        <w:rPr>
          <w:szCs w:val="18"/>
        </w:rPr>
        <w:t>°</w:t>
      </w:r>
      <w:r w:rsidR="00D03869">
        <w:rPr>
          <w:szCs w:val="18"/>
        </w:rPr>
        <w:t xml:space="preserve"> and 84</w:t>
      </w:r>
      <w:r w:rsidR="00D03869" w:rsidRPr="009643EB">
        <w:rPr>
          <w:szCs w:val="18"/>
        </w:rPr>
        <w:t>°</w:t>
      </w:r>
      <w:r>
        <w:rPr>
          <w:szCs w:val="18"/>
        </w:rPr>
        <w:t>.</w:t>
      </w:r>
      <w:r w:rsidR="00020E46">
        <w:rPr>
          <w:szCs w:val="18"/>
        </w:rPr>
        <w:t xml:space="preserve"> </w:t>
      </w:r>
    </w:p>
    <w:p w:rsidR="00013572" w:rsidRDefault="00013572" w:rsidP="007D6E8D">
      <w:pPr>
        <w:pStyle w:val="BodyText"/>
        <w:ind w:left="720"/>
        <w:rPr>
          <w:szCs w:val="18"/>
        </w:rPr>
      </w:pPr>
      <w:r>
        <w:rPr>
          <w:szCs w:val="18"/>
        </w:rPr>
        <w:t>The second element of a</w:t>
      </w:r>
      <w:r w:rsidR="007D6E8D">
        <w:rPr>
          <w:szCs w:val="18"/>
        </w:rPr>
        <w:t xml:space="preserve"> UTM-based</w:t>
      </w:r>
      <w:r>
        <w:rPr>
          <w:szCs w:val="18"/>
        </w:rPr>
        <w:t xml:space="preserve"> MGRS reference is a letter which designates a latitude band. Beginning at 80</w:t>
      </w:r>
      <w:r w:rsidRPr="009643EB">
        <w:rPr>
          <w:szCs w:val="18"/>
        </w:rPr>
        <w:t>°</w:t>
      </w:r>
      <w:r>
        <w:rPr>
          <w:szCs w:val="18"/>
        </w:rPr>
        <w:t xml:space="preserve"> south and proceeding northward, twenty bands are lettered C through X, omitting</w:t>
      </w:r>
      <w:r w:rsidR="007D6E8D">
        <w:rPr>
          <w:szCs w:val="18"/>
        </w:rPr>
        <w:t xml:space="preserve"> the letters</w:t>
      </w:r>
      <w:r>
        <w:rPr>
          <w:szCs w:val="18"/>
        </w:rPr>
        <w:t xml:space="preserve"> I and O</w:t>
      </w:r>
      <w:r w:rsidR="00762CB9">
        <w:rPr>
          <w:szCs w:val="18"/>
        </w:rPr>
        <w:t xml:space="preserve"> </w:t>
      </w:r>
      <w:r w:rsidR="00762CB9">
        <w:rPr>
          <w:lang w:val="en-GB" w:eastAsia="ja-JP"/>
        </w:rPr>
        <w:t>(which may be confused with the digits “1” and “0”, respectively)</w:t>
      </w:r>
      <w:r>
        <w:rPr>
          <w:szCs w:val="18"/>
        </w:rPr>
        <w:t>. The bands are all 8</w:t>
      </w:r>
      <w:r w:rsidRPr="009643EB">
        <w:rPr>
          <w:szCs w:val="18"/>
        </w:rPr>
        <w:t>°</w:t>
      </w:r>
      <w:r>
        <w:rPr>
          <w:szCs w:val="18"/>
        </w:rPr>
        <w:t xml:space="preserve"> tall except for band X which is 12</w:t>
      </w:r>
      <w:r w:rsidRPr="009643EB">
        <w:rPr>
          <w:szCs w:val="18"/>
        </w:rPr>
        <w:t>°</w:t>
      </w:r>
      <w:r>
        <w:rPr>
          <w:szCs w:val="18"/>
        </w:rPr>
        <w:t xml:space="preserve"> tall. Thus, in the UTM portion of the MGRS, the</w:t>
      </w:r>
      <w:r w:rsidR="00762CB9">
        <w:rPr>
          <w:szCs w:val="18"/>
        </w:rPr>
        <w:t>se</w:t>
      </w:r>
      <w:r>
        <w:rPr>
          <w:szCs w:val="18"/>
        </w:rPr>
        <w:t xml:space="preserve"> first </w:t>
      </w:r>
      <w:r w:rsidR="00C74DB6">
        <w:rPr>
          <w:szCs w:val="18"/>
        </w:rPr>
        <w:t>three</w:t>
      </w:r>
      <w:r>
        <w:rPr>
          <w:szCs w:val="18"/>
        </w:rPr>
        <w:t xml:space="preserve"> characters </w:t>
      </w:r>
      <w:r w:rsidR="00762CB9">
        <w:rPr>
          <w:szCs w:val="18"/>
        </w:rPr>
        <w:t xml:space="preserve">(the Grid Zone Designation) </w:t>
      </w:r>
      <w:r>
        <w:rPr>
          <w:szCs w:val="18"/>
        </w:rPr>
        <w:t>designate one of 1197 regions.</w:t>
      </w:r>
    </w:p>
    <w:p w:rsidR="00762CB9" w:rsidRDefault="00762CB9" w:rsidP="008745F5">
      <w:pPr>
        <w:pStyle w:val="BodyText"/>
        <w:numPr>
          <w:ilvl w:val="0"/>
          <w:numId w:val="56"/>
        </w:numPr>
        <w:rPr>
          <w:szCs w:val="18"/>
        </w:rPr>
      </w:pPr>
      <w:r w:rsidRPr="001F02C2">
        <w:rPr>
          <w:szCs w:val="18"/>
        </w:rPr>
        <w:t xml:space="preserve">In the Polar Regions there is no </w:t>
      </w:r>
      <w:r w:rsidR="003B7C39" w:rsidRPr="001F02C2">
        <w:rPr>
          <w:szCs w:val="18"/>
        </w:rPr>
        <w:t xml:space="preserve">grid </w:t>
      </w:r>
      <w:r w:rsidRPr="001F02C2">
        <w:rPr>
          <w:szCs w:val="18"/>
        </w:rPr>
        <w:t xml:space="preserve">zone number. A single letter </w:t>
      </w:r>
      <w:r w:rsidR="003B7C39" w:rsidRPr="001F02C2">
        <w:rPr>
          <w:szCs w:val="18"/>
        </w:rPr>
        <w:t>(equivalent in effect to the UTM-based latitude band)</w:t>
      </w:r>
      <w:r w:rsidR="003B7C39">
        <w:rPr>
          <w:szCs w:val="18"/>
        </w:rPr>
        <w:t xml:space="preserve"> </w:t>
      </w:r>
      <w:r>
        <w:rPr>
          <w:szCs w:val="18"/>
        </w:rPr>
        <w:t xml:space="preserve">designates the </w:t>
      </w:r>
      <w:r w:rsidR="003B7C39">
        <w:rPr>
          <w:szCs w:val="18"/>
        </w:rPr>
        <w:t xml:space="preserve">UPS </w:t>
      </w:r>
      <w:r>
        <w:rPr>
          <w:szCs w:val="18"/>
        </w:rPr>
        <w:t>semi-circular area and hemisphere. Since the letters A, B, Y, and Z are used only in the Polar Regions, their presence in an MGRS reference with the omission of a zone number, designates that the coordinates are UPS</w:t>
      </w:r>
      <w:r w:rsidR="003B7C39">
        <w:rPr>
          <w:szCs w:val="18"/>
        </w:rPr>
        <w:t>-based</w:t>
      </w:r>
      <w:r>
        <w:rPr>
          <w:szCs w:val="18"/>
        </w:rPr>
        <w:t>. Thus, in the UPS portion of the MGRS, this first single character (the Grid Zone Designation) designates one of 4 regions.</w:t>
      </w:r>
    </w:p>
    <w:p w:rsidR="009643EB" w:rsidRPr="007D6E8D" w:rsidRDefault="009643EB" w:rsidP="00CA61DA">
      <w:pPr>
        <w:pStyle w:val="BodyText"/>
        <w:rPr>
          <w:szCs w:val="18"/>
        </w:rPr>
      </w:pPr>
      <w:r w:rsidRPr="009643EB">
        <w:rPr>
          <w:szCs w:val="18"/>
        </w:rPr>
        <w:t xml:space="preserve">These </w:t>
      </w:r>
      <w:r w:rsidR="00762CB9">
        <w:rPr>
          <w:szCs w:val="18"/>
        </w:rPr>
        <w:t xml:space="preserve">grid zone </w:t>
      </w:r>
      <w:r w:rsidR="00013572">
        <w:rPr>
          <w:szCs w:val="18"/>
        </w:rPr>
        <w:t>regions</w:t>
      </w:r>
      <w:r w:rsidRPr="009643EB">
        <w:rPr>
          <w:szCs w:val="18"/>
        </w:rPr>
        <w:t xml:space="preserve"> are covered by a pattern of 100,000-</w:t>
      </w:r>
      <w:r w:rsidR="00B74281">
        <w:rPr>
          <w:szCs w:val="18"/>
        </w:rPr>
        <w:t>metre</w:t>
      </w:r>
      <w:r w:rsidRPr="009643EB">
        <w:rPr>
          <w:szCs w:val="18"/>
        </w:rPr>
        <w:t xml:space="preserve"> squares. Each square is ide</w:t>
      </w:r>
      <w:r>
        <w:rPr>
          <w:szCs w:val="18"/>
        </w:rPr>
        <w:t>ntified by two letters called th</w:t>
      </w:r>
      <w:r w:rsidR="00C75DCC">
        <w:rPr>
          <w:szCs w:val="18"/>
        </w:rPr>
        <w:t>e 100,000-</w:t>
      </w:r>
      <w:r w:rsidR="00B74281">
        <w:rPr>
          <w:szCs w:val="18"/>
        </w:rPr>
        <w:t>metre</w:t>
      </w:r>
      <w:r w:rsidR="00762CB9">
        <w:rPr>
          <w:szCs w:val="18"/>
        </w:rPr>
        <w:t xml:space="preserve"> </w:t>
      </w:r>
      <w:r w:rsidR="0062243E">
        <w:rPr>
          <w:szCs w:val="18"/>
        </w:rPr>
        <w:t>S</w:t>
      </w:r>
      <w:r w:rsidRPr="009643EB">
        <w:rPr>
          <w:szCs w:val="18"/>
        </w:rPr>
        <w:t xml:space="preserve">quare </w:t>
      </w:r>
      <w:r w:rsidR="0062243E">
        <w:rPr>
          <w:szCs w:val="18"/>
        </w:rPr>
        <w:t>I</w:t>
      </w:r>
      <w:r w:rsidRPr="009643EB">
        <w:rPr>
          <w:szCs w:val="18"/>
        </w:rPr>
        <w:t>dentification. This identification is unique within the area covered by the Grid Zone Designation. Exceptions to this gener</w:t>
      </w:r>
      <w:r>
        <w:rPr>
          <w:szCs w:val="18"/>
        </w:rPr>
        <w:t>al rule have been made in the pa</w:t>
      </w:r>
      <w:r w:rsidRPr="009643EB">
        <w:rPr>
          <w:szCs w:val="18"/>
        </w:rPr>
        <w:t>st to preserve the 100,000-</w:t>
      </w:r>
      <w:r w:rsidR="00B74281">
        <w:rPr>
          <w:szCs w:val="18"/>
        </w:rPr>
        <w:t>metre</w:t>
      </w:r>
      <w:r w:rsidRPr="009643EB">
        <w:rPr>
          <w:szCs w:val="18"/>
        </w:rPr>
        <w:t xml:space="preserve"> identifications on </w:t>
      </w:r>
      <w:r>
        <w:rPr>
          <w:szCs w:val="18"/>
        </w:rPr>
        <w:t>maps that already exist</w:t>
      </w:r>
      <w:r w:rsidRPr="009643EB">
        <w:rPr>
          <w:szCs w:val="18"/>
        </w:rPr>
        <w:t>.</w:t>
      </w:r>
      <w:r w:rsidR="007D6E8D">
        <w:rPr>
          <w:szCs w:val="18"/>
        </w:rPr>
        <w:t xml:space="preserve"> </w:t>
      </w:r>
      <w:r w:rsidR="00762CB9">
        <w:rPr>
          <w:lang w:val="en-GB" w:eastAsia="ja-JP"/>
        </w:rPr>
        <w:t>These</w:t>
      </w:r>
      <w:r w:rsidR="007E1168" w:rsidRPr="007E1168">
        <w:rPr>
          <w:lang w:val="en-GB" w:eastAsia="ja-JP"/>
        </w:rPr>
        <w:t xml:space="preserve"> 100,000-</w:t>
      </w:r>
      <w:r w:rsidR="00B74281">
        <w:rPr>
          <w:lang w:val="en-GB" w:eastAsia="ja-JP"/>
        </w:rPr>
        <w:t>metre</w:t>
      </w:r>
      <w:r w:rsidR="00762CB9">
        <w:rPr>
          <w:lang w:val="en-GB" w:eastAsia="ja-JP"/>
        </w:rPr>
        <w:t xml:space="preserve"> squares form</w:t>
      </w:r>
      <w:r w:rsidR="007E1168" w:rsidRPr="007E1168">
        <w:rPr>
          <w:lang w:val="en-GB" w:eastAsia="ja-JP"/>
        </w:rPr>
        <w:t xml:space="preserve"> a matrix of rows and columns. Each row and each column is sequentially lettere</w:t>
      </w:r>
      <w:r w:rsidR="007F08C4">
        <w:rPr>
          <w:lang w:val="en-GB" w:eastAsia="ja-JP"/>
        </w:rPr>
        <w:t>d such that two letters provide</w:t>
      </w:r>
      <w:r w:rsidR="007E1168" w:rsidRPr="007E1168">
        <w:rPr>
          <w:lang w:val="en-GB" w:eastAsia="ja-JP"/>
        </w:rPr>
        <w:t xml:space="preserve"> a unique identification, within appr</w:t>
      </w:r>
      <w:r w:rsidR="0062243E">
        <w:rPr>
          <w:lang w:val="en-GB" w:eastAsia="ja-JP"/>
        </w:rPr>
        <w:t>oximately 9°, for each 100,000-</w:t>
      </w:r>
      <w:r w:rsidR="00B74281">
        <w:rPr>
          <w:lang w:val="en-GB" w:eastAsia="ja-JP"/>
        </w:rPr>
        <w:t>metre</w:t>
      </w:r>
      <w:r w:rsidR="007E1168" w:rsidRPr="007E1168">
        <w:rPr>
          <w:lang w:val="en-GB" w:eastAsia="ja-JP"/>
        </w:rPr>
        <w:t xml:space="preserve"> grid square.</w:t>
      </w:r>
      <w:r w:rsidR="0062243E">
        <w:rPr>
          <w:lang w:val="en-GB" w:eastAsia="ja-JP"/>
        </w:rPr>
        <w:t xml:space="preserve"> </w:t>
      </w:r>
      <w:r w:rsidR="007D6E8D">
        <w:rPr>
          <w:lang w:val="en-GB" w:eastAsia="ja-JP"/>
        </w:rPr>
        <w:t xml:space="preserve">The letters </w:t>
      </w:r>
      <w:r w:rsidR="00B77F79">
        <w:rPr>
          <w:lang w:val="en-GB" w:eastAsia="ja-JP"/>
        </w:rPr>
        <w:t>I and O (which may be confused with the digits “1” and “0”, respectively) are omitted.</w:t>
      </w:r>
    </w:p>
    <w:p w:rsidR="007F08C4" w:rsidRDefault="007F08C4" w:rsidP="00CA61DA">
      <w:pPr>
        <w:pStyle w:val="BodyText"/>
        <w:rPr>
          <w:lang w:val="en-GB" w:eastAsia="ja-JP"/>
        </w:rPr>
      </w:pPr>
      <w:r>
        <w:rPr>
          <w:lang w:val="en-GB" w:eastAsia="ja-JP"/>
        </w:rPr>
        <w:t xml:space="preserve">Within a grid square, a pair of easting-northing </w:t>
      </w:r>
      <w:r w:rsidR="00017AF0">
        <w:rPr>
          <w:lang w:val="en-GB" w:eastAsia="ja-JP"/>
        </w:rPr>
        <w:t>grid coordinate values indicate</w:t>
      </w:r>
      <w:r>
        <w:rPr>
          <w:lang w:val="en-GB" w:eastAsia="ja-JP"/>
        </w:rPr>
        <w:t xml:space="preserve"> a square whose size decreases with the increase in the number of digits used in specifying the easting-northing pair. A single-digit pair indicates a 10,000 </w:t>
      </w:r>
      <w:r w:rsidR="00B74281">
        <w:rPr>
          <w:lang w:val="en-GB" w:eastAsia="ja-JP"/>
        </w:rPr>
        <w:t>metre</w:t>
      </w:r>
      <w:r>
        <w:rPr>
          <w:lang w:val="en-GB" w:eastAsia="ja-JP"/>
        </w:rPr>
        <w:t xml:space="preserve"> square whereas a five-digit pair (ten digits total) indicates a 1 </w:t>
      </w:r>
      <w:r w:rsidR="00B74281">
        <w:rPr>
          <w:lang w:val="en-GB" w:eastAsia="ja-JP"/>
        </w:rPr>
        <w:t>metre</w:t>
      </w:r>
      <w:r>
        <w:rPr>
          <w:lang w:val="en-GB" w:eastAsia="ja-JP"/>
        </w:rPr>
        <w:t xml:space="preserve"> square.</w:t>
      </w:r>
    </w:p>
    <w:p w:rsidR="007F08C4" w:rsidRDefault="007F08C4" w:rsidP="00CA61DA">
      <w:pPr>
        <w:pStyle w:val="BodyText"/>
        <w:rPr>
          <w:lang w:val="en-GB" w:eastAsia="ja-JP"/>
        </w:rPr>
      </w:pPr>
      <w:r>
        <w:rPr>
          <w:lang w:val="en-GB" w:eastAsia="ja-JP"/>
        </w:rPr>
        <w:t xml:space="preserve">A complete MGRS coordinate of maximal resolution is 15 characters in length </w:t>
      </w:r>
      <w:r w:rsidR="000E5DAB">
        <w:rPr>
          <w:lang w:val="en-GB" w:eastAsia="ja-JP"/>
        </w:rPr>
        <w:t xml:space="preserve">(13 characters in the case of a polar region) </w:t>
      </w:r>
      <w:r>
        <w:rPr>
          <w:lang w:val="en-GB" w:eastAsia="ja-JP"/>
        </w:rPr>
        <w:t xml:space="preserve">with the first three </w:t>
      </w:r>
      <w:r w:rsidR="00E97431">
        <w:rPr>
          <w:lang w:val="en-GB" w:eastAsia="ja-JP"/>
        </w:rPr>
        <w:t xml:space="preserve">(or </w:t>
      </w:r>
      <w:r w:rsidR="00C7437C">
        <w:rPr>
          <w:lang w:val="en-GB" w:eastAsia="ja-JP"/>
        </w:rPr>
        <w:t xml:space="preserve">just </w:t>
      </w:r>
      <w:r w:rsidR="00E97431">
        <w:rPr>
          <w:lang w:val="en-GB" w:eastAsia="ja-JP"/>
        </w:rPr>
        <w:t xml:space="preserve">one in the case of a </w:t>
      </w:r>
      <w:r w:rsidR="00C36807">
        <w:rPr>
          <w:lang w:val="en-GB" w:eastAsia="ja-JP"/>
        </w:rPr>
        <w:t>polar r</w:t>
      </w:r>
      <w:r w:rsidR="00E97431">
        <w:rPr>
          <w:lang w:val="en-GB" w:eastAsia="ja-JP"/>
        </w:rPr>
        <w:t xml:space="preserve">egion) </w:t>
      </w:r>
      <w:r>
        <w:rPr>
          <w:lang w:val="en-GB" w:eastAsia="ja-JP"/>
        </w:rPr>
        <w:t xml:space="preserve">specifying the Grid Zone Designation, the next two the </w:t>
      </w:r>
      <w:r w:rsidRPr="007E1168">
        <w:rPr>
          <w:lang w:val="en-GB" w:eastAsia="ja-JP"/>
        </w:rPr>
        <w:t>100,000-</w:t>
      </w:r>
      <w:r w:rsidR="00B74281">
        <w:rPr>
          <w:lang w:val="en-GB" w:eastAsia="ja-JP"/>
        </w:rPr>
        <w:t>metre</w:t>
      </w:r>
      <w:r>
        <w:rPr>
          <w:lang w:val="en-GB" w:eastAsia="ja-JP"/>
        </w:rPr>
        <w:t xml:space="preserve"> </w:t>
      </w:r>
      <w:r w:rsidR="0062243E">
        <w:rPr>
          <w:lang w:val="en-GB" w:eastAsia="ja-JP"/>
        </w:rPr>
        <w:t>Square I</w:t>
      </w:r>
      <w:r>
        <w:rPr>
          <w:lang w:val="en-GB" w:eastAsia="ja-JP"/>
        </w:rPr>
        <w:t>dentification, and the final 2-10 characters (always digits) the grid coordinates</w:t>
      </w:r>
      <w:r w:rsidR="00253398">
        <w:rPr>
          <w:lang w:val="en-GB" w:eastAsia="ja-JP"/>
        </w:rPr>
        <w:t xml:space="preserve"> </w:t>
      </w:r>
      <w:r w:rsidR="00FB059B">
        <w:rPr>
          <w:lang w:val="en-GB" w:eastAsia="ja-JP"/>
        </w:rPr>
        <w:t>up to</w:t>
      </w:r>
      <w:r w:rsidR="00253398">
        <w:rPr>
          <w:lang w:val="en-GB" w:eastAsia="ja-JP"/>
        </w:rPr>
        <w:t xml:space="preserve"> 1 </w:t>
      </w:r>
      <w:r w:rsidR="00B74281">
        <w:rPr>
          <w:lang w:val="en-GB" w:eastAsia="ja-JP"/>
        </w:rPr>
        <w:t>metre</w:t>
      </w:r>
      <w:r w:rsidR="00253398">
        <w:rPr>
          <w:lang w:val="en-GB" w:eastAsia="ja-JP"/>
        </w:rPr>
        <w:t xml:space="preserve"> resolution</w:t>
      </w:r>
      <w:r>
        <w:rPr>
          <w:lang w:val="en-GB" w:eastAsia="ja-JP"/>
        </w:rPr>
        <w:t>.</w:t>
      </w:r>
    </w:p>
    <w:p w:rsidR="006E7F93" w:rsidRDefault="006E7F93" w:rsidP="00BD3FAB">
      <w:pPr>
        <w:pStyle w:val="Heading5A"/>
      </w:pPr>
      <w:bookmarkStart w:id="81" w:name="_Ref243433372"/>
      <w:r>
        <w:t>World Geographic Reference System</w:t>
      </w:r>
      <w:bookmarkEnd w:id="81"/>
    </w:p>
    <w:p w:rsidR="006E7F93" w:rsidRDefault="006E7F93" w:rsidP="006E7F93">
      <w:pPr>
        <w:pStyle w:val="BodyText"/>
        <w:rPr>
          <w:lang w:val="en-GB" w:eastAsia="ja-JP"/>
        </w:rPr>
      </w:pPr>
      <w:r w:rsidRPr="006E7F93">
        <w:rPr>
          <w:lang w:val="en-GB" w:eastAsia="ja-JP"/>
        </w:rPr>
        <w:t>The</w:t>
      </w:r>
      <w:r>
        <w:rPr>
          <w:lang w:val="en-GB" w:eastAsia="ja-JP"/>
        </w:rPr>
        <w:t xml:space="preserve"> World Geographic Reference System (GEOREF) is a </w:t>
      </w:r>
      <w:r w:rsidR="009A5F08">
        <w:rPr>
          <w:szCs w:val="18"/>
        </w:rPr>
        <w:t xml:space="preserve">DoD-standard </w:t>
      </w:r>
      <w:r>
        <w:rPr>
          <w:lang w:val="en-GB" w:eastAsia="ja-JP"/>
        </w:rPr>
        <w:t>used for position reporting. It is not a military grid, and therefore does no</w:t>
      </w:r>
      <w:r w:rsidR="00266F18">
        <w:rPr>
          <w:lang w:val="en-GB" w:eastAsia="ja-JP"/>
        </w:rPr>
        <w:t>t</w:t>
      </w:r>
      <w:r>
        <w:rPr>
          <w:lang w:val="en-GB" w:eastAsia="ja-JP"/>
        </w:rPr>
        <w:t xml:space="preserve"> replace military grids (</w:t>
      </w:r>
      <w:r w:rsidRPr="006E7F93">
        <w:rPr>
          <w:i/>
          <w:lang w:val="en-GB" w:eastAsia="ja-JP"/>
        </w:rPr>
        <w:t>e.g.,</w:t>
      </w:r>
      <w:r>
        <w:rPr>
          <w:lang w:val="en-GB" w:eastAsia="ja-JP"/>
        </w:rPr>
        <w:t xml:space="preserve"> MGRS). It is an </w:t>
      </w:r>
      <w:r w:rsidRPr="00661D0E">
        <w:rPr>
          <w:lang w:val="en-GB" w:eastAsia="ja-JP"/>
        </w:rPr>
        <w:t>area-designation method</w:t>
      </w:r>
      <w:r>
        <w:rPr>
          <w:lang w:val="en-GB" w:eastAsia="ja-JP"/>
        </w:rPr>
        <w:t xml:space="preserve"> used for inter-service and inter-allied position reporting for air defence and strategic air operations. Positions are expressed in a form suitable for reporting and plotting on any map or chart graduated in latitude and longitude (with Greenwich as prime meridian) regardless of map projection.</w:t>
      </w:r>
    </w:p>
    <w:p w:rsidR="006E7F93" w:rsidRPr="006E7F93" w:rsidRDefault="006E7F93" w:rsidP="006E7F93">
      <w:pPr>
        <w:pStyle w:val="BodyText"/>
        <w:rPr>
          <w:lang w:val="en-GB" w:eastAsia="ja-JP"/>
        </w:rPr>
      </w:pPr>
      <w:r w:rsidRPr="006E7F93">
        <w:rPr>
          <w:lang w:val="en-GB" w:eastAsia="ja-JP"/>
        </w:rPr>
        <w:t xml:space="preserve">The system divides the surface of the </w:t>
      </w:r>
      <w:r w:rsidR="0083097A">
        <w:rPr>
          <w:lang w:val="en-GB" w:eastAsia="ja-JP"/>
        </w:rPr>
        <w:t>E</w:t>
      </w:r>
      <w:r w:rsidRPr="006E7F93">
        <w:rPr>
          <w:lang w:val="en-GB" w:eastAsia="ja-JP"/>
        </w:rPr>
        <w:t xml:space="preserve">arth into </w:t>
      </w:r>
      <w:r w:rsidR="00266F18">
        <w:rPr>
          <w:lang w:val="en-GB" w:eastAsia="ja-JP"/>
        </w:rPr>
        <w:t>15</w:t>
      </w:r>
      <w:r w:rsidR="00266F18" w:rsidRPr="009643EB">
        <w:rPr>
          <w:szCs w:val="18"/>
        </w:rPr>
        <w:t>°</w:t>
      </w:r>
      <w:r w:rsidR="00266F18">
        <w:rPr>
          <w:szCs w:val="18"/>
        </w:rPr>
        <w:t xml:space="preserve"> x 15</w:t>
      </w:r>
      <w:r w:rsidR="00266F18" w:rsidRPr="009643EB">
        <w:rPr>
          <w:szCs w:val="18"/>
        </w:rPr>
        <w:t>°</w:t>
      </w:r>
      <w:r w:rsidR="00266F18">
        <w:rPr>
          <w:szCs w:val="18"/>
        </w:rPr>
        <w:t xml:space="preserve"> </w:t>
      </w:r>
      <w:r w:rsidRPr="006E7F93">
        <w:rPr>
          <w:lang w:val="en-GB" w:eastAsia="ja-JP"/>
        </w:rPr>
        <w:t>quadrangles</w:t>
      </w:r>
      <w:r w:rsidR="00266F18">
        <w:rPr>
          <w:lang w:val="en-GB" w:eastAsia="ja-JP"/>
        </w:rPr>
        <w:t xml:space="preserve">; </w:t>
      </w:r>
      <w:r w:rsidRPr="006E7F93">
        <w:rPr>
          <w:lang w:val="en-GB" w:eastAsia="ja-JP"/>
        </w:rPr>
        <w:t>each quadrangle is identified by a simple systematic letter code giving positive identifica</w:t>
      </w:r>
      <w:r>
        <w:rPr>
          <w:lang w:val="en-GB" w:eastAsia="ja-JP"/>
        </w:rPr>
        <w:t>tion with no risk of ambiguity.</w:t>
      </w:r>
      <w:r w:rsidR="00266F18">
        <w:rPr>
          <w:lang w:val="en-GB" w:eastAsia="ja-JP"/>
        </w:rPr>
        <w:t xml:space="preserve"> </w:t>
      </w:r>
      <w:r w:rsidRPr="006E7F93">
        <w:rPr>
          <w:lang w:val="en-GB" w:eastAsia="ja-JP"/>
        </w:rPr>
        <w:t>There are 2</w:t>
      </w:r>
      <w:r>
        <w:rPr>
          <w:lang w:val="en-GB" w:eastAsia="ja-JP"/>
        </w:rPr>
        <w:t>4 longitudinal zones each of 15</w:t>
      </w:r>
      <w:r w:rsidRPr="009643EB">
        <w:rPr>
          <w:szCs w:val="18"/>
        </w:rPr>
        <w:t>°</w:t>
      </w:r>
      <w:r>
        <w:rPr>
          <w:szCs w:val="18"/>
        </w:rPr>
        <w:t xml:space="preserve"> </w:t>
      </w:r>
      <w:r w:rsidRPr="006E7F93">
        <w:rPr>
          <w:lang w:val="en-GB" w:eastAsia="ja-JP"/>
        </w:rPr>
        <w:t>width extending eastward from the 180° meridi</w:t>
      </w:r>
      <w:r>
        <w:rPr>
          <w:lang w:val="en-GB" w:eastAsia="ja-JP"/>
        </w:rPr>
        <w:t>an</w:t>
      </w:r>
      <w:r w:rsidR="00266F18">
        <w:rPr>
          <w:lang w:val="en-GB" w:eastAsia="ja-JP"/>
        </w:rPr>
        <w:t>; t</w:t>
      </w:r>
      <w:r w:rsidRPr="006E7F93">
        <w:rPr>
          <w:lang w:val="en-GB" w:eastAsia="ja-JP"/>
        </w:rPr>
        <w:t xml:space="preserve">hese zones are lettered </w:t>
      </w:r>
      <w:r w:rsidR="00CC2DCB">
        <w:rPr>
          <w:lang w:val="en-GB" w:eastAsia="ja-JP"/>
        </w:rPr>
        <w:t xml:space="preserve">eastwards </w:t>
      </w:r>
      <w:r w:rsidRPr="006E7F93">
        <w:rPr>
          <w:lang w:val="en-GB" w:eastAsia="ja-JP"/>
        </w:rPr>
        <w:t xml:space="preserve">from A to </w:t>
      </w:r>
      <w:r w:rsidR="00266F18">
        <w:rPr>
          <w:lang w:val="en-GB" w:eastAsia="ja-JP"/>
        </w:rPr>
        <w:t xml:space="preserve">Z inclusive (omitting </w:t>
      </w:r>
      <w:r w:rsidR="00A47960">
        <w:rPr>
          <w:lang w:val="en-GB" w:eastAsia="ja-JP"/>
        </w:rPr>
        <w:t>the letters “</w:t>
      </w:r>
      <w:r w:rsidR="00266F18">
        <w:rPr>
          <w:lang w:val="en-GB" w:eastAsia="ja-JP"/>
        </w:rPr>
        <w:t>I</w:t>
      </w:r>
      <w:r w:rsidR="00A47960">
        <w:rPr>
          <w:lang w:val="en-GB" w:eastAsia="ja-JP"/>
        </w:rPr>
        <w:t>”</w:t>
      </w:r>
      <w:r w:rsidR="00266F18">
        <w:rPr>
          <w:lang w:val="en-GB" w:eastAsia="ja-JP"/>
        </w:rPr>
        <w:t xml:space="preserve"> and </w:t>
      </w:r>
      <w:r w:rsidR="00A47960">
        <w:rPr>
          <w:lang w:val="en-GB" w:eastAsia="ja-JP"/>
        </w:rPr>
        <w:t>“</w:t>
      </w:r>
      <w:r w:rsidR="00266F18">
        <w:rPr>
          <w:lang w:val="en-GB" w:eastAsia="ja-JP"/>
        </w:rPr>
        <w:t>O</w:t>
      </w:r>
      <w:r w:rsidR="00A47960">
        <w:rPr>
          <w:lang w:val="en-GB" w:eastAsia="ja-JP"/>
        </w:rPr>
        <w:t>”</w:t>
      </w:r>
      <w:r w:rsidR="00266F18">
        <w:rPr>
          <w:lang w:val="en-GB" w:eastAsia="ja-JP"/>
        </w:rPr>
        <w:t xml:space="preserve">). </w:t>
      </w:r>
      <w:r w:rsidRPr="006E7F93">
        <w:rPr>
          <w:lang w:val="en-GB" w:eastAsia="ja-JP"/>
        </w:rPr>
        <w:t xml:space="preserve">There are </w:t>
      </w:r>
      <w:r w:rsidR="00266F18">
        <w:rPr>
          <w:lang w:val="en-GB" w:eastAsia="ja-JP"/>
        </w:rPr>
        <w:t>12 bands of latitude each of 15</w:t>
      </w:r>
      <w:r w:rsidR="00266F18" w:rsidRPr="009643EB">
        <w:rPr>
          <w:szCs w:val="18"/>
        </w:rPr>
        <w:t>°</w:t>
      </w:r>
      <w:r w:rsidR="00266F18">
        <w:rPr>
          <w:szCs w:val="18"/>
        </w:rPr>
        <w:t xml:space="preserve"> </w:t>
      </w:r>
      <w:r w:rsidRPr="006E7F93">
        <w:rPr>
          <w:lang w:val="en-GB" w:eastAsia="ja-JP"/>
        </w:rPr>
        <w:t xml:space="preserve">height, extending </w:t>
      </w:r>
      <w:r w:rsidR="00266F18">
        <w:rPr>
          <w:lang w:val="en-GB" w:eastAsia="ja-JP"/>
        </w:rPr>
        <w:t>northward from the South Pole; t</w:t>
      </w:r>
      <w:r w:rsidRPr="006E7F93">
        <w:rPr>
          <w:lang w:val="en-GB" w:eastAsia="ja-JP"/>
        </w:rPr>
        <w:t xml:space="preserve">hese bands are lettered </w:t>
      </w:r>
      <w:r w:rsidR="00CC2DCB">
        <w:rPr>
          <w:lang w:val="en-GB" w:eastAsia="ja-JP"/>
        </w:rPr>
        <w:t xml:space="preserve">northwards </w:t>
      </w:r>
      <w:r w:rsidRPr="006E7F93">
        <w:rPr>
          <w:lang w:val="en-GB" w:eastAsia="ja-JP"/>
        </w:rPr>
        <w:t xml:space="preserve">from A to M inclusive (omitting </w:t>
      </w:r>
      <w:r w:rsidR="00017AF0">
        <w:rPr>
          <w:lang w:val="en-GB" w:eastAsia="ja-JP"/>
        </w:rPr>
        <w:t>the letter “</w:t>
      </w:r>
      <w:r w:rsidRPr="006E7F93">
        <w:rPr>
          <w:lang w:val="en-GB" w:eastAsia="ja-JP"/>
        </w:rPr>
        <w:t>I</w:t>
      </w:r>
      <w:r w:rsidR="00017AF0">
        <w:rPr>
          <w:lang w:val="en-GB" w:eastAsia="ja-JP"/>
        </w:rPr>
        <w:t>”</w:t>
      </w:r>
      <w:r w:rsidRPr="006E7F93">
        <w:rPr>
          <w:lang w:val="en-GB" w:eastAsia="ja-JP"/>
        </w:rPr>
        <w:t xml:space="preserve">). </w:t>
      </w:r>
      <w:r w:rsidR="00266F18">
        <w:rPr>
          <w:lang w:val="en-GB" w:eastAsia="ja-JP"/>
        </w:rPr>
        <w:t>Each member of the resulting set of 288 15</w:t>
      </w:r>
      <w:r w:rsidR="00266F18" w:rsidRPr="009643EB">
        <w:rPr>
          <w:szCs w:val="18"/>
        </w:rPr>
        <w:t>°</w:t>
      </w:r>
      <w:r w:rsidR="00266F18">
        <w:rPr>
          <w:szCs w:val="18"/>
        </w:rPr>
        <w:t xml:space="preserve"> </w:t>
      </w:r>
      <w:r w:rsidRPr="006E7F93">
        <w:rPr>
          <w:lang w:val="en-GB" w:eastAsia="ja-JP"/>
        </w:rPr>
        <w:t xml:space="preserve">quadrangles is identified by two letters. The first letter is that of the </w:t>
      </w:r>
      <w:r w:rsidR="00266F18">
        <w:rPr>
          <w:lang w:val="en-GB" w:eastAsia="ja-JP"/>
        </w:rPr>
        <w:t>15</w:t>
      </w:r>
      <w:r w:rsidR="00266F18" w:rsidRPr="009643EB">
        <w:rPr>
          <w:szCs w:val="18"/>
        </w:rPr>
        <w:t>°</w:t>
      </w:r>
      <w:r w:rsidR="00266F18">
        <w:rPr>
          <w:szCs w:val="18"/>
        </w:rPr>
        <w:t xml:space="preserve"> </w:t>
      </w:r>
      <w:r w:rsidRPr="006E7F93">
        <w:rPr>
          <w:lang w:val="en-GB" w:eastAsia="ja-JP"/>
        </w:rPr>
        <w:t>longitude zone and the second le</w:t>
      </w:r>
      <w:r w:rsidR="00266F18">
        <w:rPr>
          <w:lang w:val="en-GB" w:eastAsia="ja-JP"/>
        </w:rPr>
        <w:t>tter that of the 15</w:t>
      </w:r>
      <w:r w:rsidR="00266F18" w:rsidRPr="009643EB">
        <w:rPr>
          <w:szCs w:val="18"/>
        </w:rPr>
        <w:t>°</w:t>
      </w:r>
      <w:r w:rsidR="00266F18">
        <w:rPr>
          <w:szCs w:val="18"/>
        </w:rPr>
        <w:t xml:space="preserve"> </w:t>
      </w:r>
      <w:r w:rsidR="00266F18">
        <w:rPr>
          <w:lang w:val="en-GB" w:eastAsia="ja-JP"/>
        </w:rPr>
        <w:t>latitude band</w:t>
      </w:r>
      <w:r w:rsidR="00780787">
        <w:rPr>
          <w:lang w:val="en-GB" w:eastAsia="ja-JP"/>
        </w:rPr>
        <w:t>; for example</w:t>
      </w:r>
      <w:r w:rsidR="0083097A">
        <w:rPr>
          <w:lang w:val="en-GB" w:eastAsia="ja-JP"/>
        </w:rPr>
        <w:t>:</w:t>
      </w:r>
      <w:r w:rsidR="00780787">
        <w:rPr>
          <w:lang w:val="en-GB" w:eastAsia="ja-JP"/>
        </w:rPr>
        <w:t xml:space="preserve"> “MK”.</w:t>
      </w:r>
    </w:p>
    <w:p w:rsidR="00780787" w:rsidRDefault="00266F18" w:rsidP="006E7F93">
      <w:pPr>
        <w:pStyle w:val="BodyText"/>
        <w:rPr>
          <w:lang w:val="en-GB" w:eastAsia="ja-JP"/>
        </w:rPr>
      </w:pPr>
      <w:r>
        <w:rPr>
          <w:lang w:val="en-GB" w:eastAsia="ja-JP"/>
        </w:rPr>
        <w:t xml:space="preserve">Each </w:t>
      </w:r>
      <w:r w:rsidR="00D7583B">
        <w:rPr>
          <w:lang w:val="en-GB" w:eastAsia="ja-JP"/>
        </w:rPr>
        <w:t>15</w:t>
      </w:r>
      <w:r w:rsidR="00D7583B" w:rsidRPr="009643EB">
        <w:rPr>
          <w:szCs w:val="18"/>
        </w:rPr>
        <w:t>°</w:t>
      </w:r>
      <w:r w:rsidR="00D7583B">
        <w:rPr>
          <w:szCs w:val="18"/>
        </w:rPr>
        <w:t xml:space="preserve"> x </w:t>
      </w:r>
      <w:r w:rsidR="00D7583B">
        <w:rPr>
          <w:lang w:val="en-GB" w:eastAsia="ja-JP"/>
        </w:rPr>
        <w:t>15</w:t>
      </w:r>
      <w:r w:rsidR="00D7583B" w:rsidRPr="009643EB">
        <w:rPr>
          <w:szCs w:val="18"/>
        </w:rPr>
        <w:t>°</w:t>
      </w:r>
      <w:r w:rsidR="00D7583B">
        <w:rPr>
          <w:szCs w:val="18"/>
        </w:rPr>
        <w:t xml:space="preserve"> </w:t>
      </w:r>
      <w:r w:rsidR="006E7F93" w:rsidRPr="006E7F93">
        <w:rPr>
          <w:lang w:val="en-GB" w:eastAsia="ja-JP"/>
        </w:rPr>
        <w:t xml:space="preserve">quadrangle is </w:t>
      </w:r>
      <w:r>
        <w:rPr>
          <w:lang w:val="en-GB" w:eastAsia="ja-JP"/>
        </w:rPr>
        <w:t xml:space="preserve">further </w:t>
      </w:r>
      <w:r w:rsidR="006E7F93" w:rsidRPr="006E7F93">
        <w:rPr>
          <w:lang w:val="en-GB" w:eastAsia="ja-JP"/>
        </w:rPr>
        <w:t xml:space="preserve">sub-divided into 15 </w:t>
      </w:r>
      <w:r>
        <w:rPr>
          <w:lang w:val="en-GB" w:eastAsia="ja-JP"/>
        </w:rPr>
        <w:t>1</w:t>
      </w:r>
      <w:r w:rsidRPr="009643EB">
        <w:rPr>
          <w:szCs w:val="18"/>
        </w:rPr>
        <w:t>°</w:t>
      </w:r>
      <w:r w:rsidR="006E7F93" w:rsidRPr="006E7F93">
        <w:rPr>
          <w:lang w:val="en-GB" w:eastAsia="ja-JP"/>
        </w:rPr>
        <w:t xml:space="preserve"> zones of longitude, </w:t>
      </w:r>
      <w:r w:rsidR="00A51731">
        <w:rPr>
          <w:lang w:val="en-GB" w:eastAsia="ja-JP"/>
        </w:rPr>
        <w:t xml:space="preserve">ordered </w:t>
      </w:r>
      <w:r w:rsidR="006E7F93" w:rsidRPr="006E7F93">
        <w:rPr>
          <w:lang w:val="en-GB" w:eastAsia="ja-JP"/>
        </w:rPr>
        <w:t>eastward from the wes</w:t>
      </w:r>
      <w:r>
        <w:rPr>
          <w:lang w:val="en-GB" w:eastAsia="ja-JP"/>
        </w:rPr>
        <w:t>tern meridian of the quadrangle;</w:t>
      </w:r>
      <w:r w:rsidR="006E7F93" w:rsidRPr="006E7F93">
        <w:rPr>
          <w:lang w:val="en-GB" w:eastAsia="ja-JP"/>
        </w:rPr>
        <w:t xml:space="preserve"> these </w:t>
      </w:r>
      <w:r>
        <w:rPr>
          <w:lang w:val="en-GB" w:eastAsia="ja-JP"/>
        </w:rPr>
        <w:t>1</w:t>
      </w:r>
      <w:r w:rsidRPr="009643EB">
        <w:rPr>
          <w:szCs w:val="18"/>
        </w:rPr>
        <w:t>°</w:t>
      </w:r>
      <w:r w:rsidR="006E7F93" w:rsidRPr="006E7F93">
        <w:rPr>
          <w:lang w:val="en-GB" w:eastAsia="ja-JP"/>
        </w:rPr>
        <w:t xml:space="preserve"> </w:t>
      </w:r>
      <w:r>
        <w:rPr>
          <w:lang w:val="en-GB" w:eastAsia="ja-JP"/>
        </w:rPr>
        <w:t>zones</w:t>
      </w:r>
      <w:r w:rsidR="006E7F93" w:rsidRPr="006E7F93">
        <w:rPr>
          <w:lang w:val="en-GB" w:eastAsia="ja-JP"/>
        </w:rPr>
        <w:t xml:space="preserve"> </w:t>
      </w:r>
      <w:r>
        <w:rPr>
          <w:lang w:val="en-GB" w:eastAsia="ja-JP"/>
        </w:rPr>
        <w:t>are</w:t>
      </w:r>
      <w:r w:rsidR="006E7F93" w:rsidRPr="006E7F93">
        <w:rPr>
          <w:lang w:val="en-GB" w:eastAsia="ja-JP"/>
        </w:rPr>
        <w:t xml:space="preserve"> lettered from A to Q inclusive (omitting </w:t>
      </w:r>
      <w:r w:rsidR="00CC60A0">
        <w:rPr>
          <w:lang w:val="en-GB" w:eastAsia="ja-JP"/>
        </w:rPr>
        <w:t>the letters “I” and “O”</w:t>
      </w:r>
      <w:r w:rsidR="006E7F93" w:rsidRPr="006E7F93">
        <w:rPr>
          <w:lang w:val="en-GB" w:eastAsia="ja-JP"/>
        </w:rPr>
        <w:t>). Each 15</w:t>
      </w:r>
      <w:r w:rsidRPr="009643EB">
        <w:rPr>
          <w:szCs w:val="18"/>
        </w:rPr>
        <w:t>°</w:t>
      </w:r>
      <w:r>
        <w:rPr>
          <w:szCs w:val="18"/>
        </w:rPr>
        <w:t xml:space="preserve"> </w:t>
      </w:r>
      <w:r w:rsidR="006E7F93" w:rsidRPr="006E7F93">
        <w:rPr>
          <w:lang w:val="en-GB" w:eastAsia="ja-JP"/>
        </w:rPr>
        <w:t xml:space="preserve">quadrangle is also subdivided into 15 </w:t>
      </w:r>
      <w:r>
        <w:rPr>
          <w:lang w:val="en-GB" w:eastAsia="ja-JP"/>
        </w:rPr>
        <w:t>1</w:t>
      </w:r>
      <w:r w:rsidRPr="009643EB">
        <w:rPr>
          <w:szCs w:val="18"/>
        </w:rPr>
        <w:t>°</w:t>
      </w:r>
      <w:r w:rsidR="006E7F93" w:rsidRPr="006E7F93">
        <w:rPr>
          <w:lang w:val="en-GB" w:eastAsia="ja-JP"/>
        </w:rPr>
        <w:t xml:space="preserve"> bands of latitude</w:t>
      </w:r>
      <w:r w:rsidR="00A51731">
        <w:rPr>
          <w:lang w:val="en-GB" w:eastAsia="ja-JP"/>
        </w:rPr>
        <w:t>, ordered</w:t>
      </w:r>
      <w:r w:rsidR="006E7F93" w:rsidRPr="006E7F93">
        <w:rPr>
          <w:lang w:val="en-GB" w:eastAsia="ja-JP"/>
        </w:rPr>
        <w:t xml:space="preserve"> northward from the sout</w:t>
      </w:r>
      <w:r>
        <w:rPr>
          <w:lang w:val="en-GB" w:eastAsia="ja-JP"/>
        </w:rPr>
        <w:t>hern parallel of the quadrangle;</w:t>
      </w:r>
      <w:r w:rsidR="006E7F93" w:rsidRPr="006E7F93">
        <w:rPr>
          <w:lang w:val="en-GB" w:eastAsia="ja-JP"/>
        </w:rPr>
        <w:t xml:space="preserve"> these </w:t>
      </w:r>
      <w:r>
        <w:rPr>
          <w:lang w:val="en-GB" w:eastAsia="ja-JP"/>
        </w:rPr>
        <w:t>1</w:t>
      </w:r>
      <w:r w:rsidRPr="009643EB">
        <w:rPr>
          <w:szCs w:val="18"/>
        </w:rPr>
        <w:t>°</w:t>
      </w:r>
      <w:r>
        <w:rPr>
          <w:szCs w:val="18"/>
        </w:rPr>
        <w:t xml:space="preserve"> </w:t>
      </w:r>
      <w:r w:rsidR="006E7F93" w:rsidRPr="006E7F93">
        <w:rPr>
          <w:lang w:val="en-GB" w:eastAsia="ja-JP"/>
        </w:rPr>
        <w:t xml:space="preserve">bands </w:t>
      </w:r>
      <w:r>
        <w:rPr>
          <w:lang w:val="en-GB" w:eastAsia="ja-JP"/>
        </w:rPr>
        <w:t>are</w:t>
      </w:r>
      <w:r w:rsidR="006E7F93" w:rsidRPr="006E7F93">
        <w:rPr>
          <w:lang w:val="en-GB" w:eastAsia="ja-JP"/>
        </w:rPr>
        <w:t xml:space="preserve"> lettered </w:t>
      </w:r>
      <w:r w:rsidR="00CC2DCB">
        <w:rPr>
          <w:lang w:val="en-GB" w:eastAsia="ja-JP"/>
        </w:rPr>
        <w:t xml:space="preserve">northwards </w:t>
      </w:r>
      <w:r w:rsidR="006E7F93" w:rsidRPr="006E7F93">
        <w:rPr>
          <w:lang w:val="en-GB" w:eastAsia="ja-JP"/>
        </w:rPr>
        <w:t xml:space="preserve">from A to Q inclusive (omitting </w:t>
      </w:r>
      <w:r w:rsidR="00CC60A0">
        <w:rPr>
          <w:lang w:val="en-GB" w:eastAsia="ja-JP"/>
        </w:rPr>
        <w:t>the letters “I” and “O”</w:t>
      </w:r>
      <w:r w:rsidR="006E7F93" w:rsidRPr="006E7F93">
        <w:rPr>
          <w:lang w:val="en-GB" w:eastAsia="ja-JP"/>
        </w:rPr>
        <w:t xml:space="preserve">). A </w:t>
      </w:r>
      <w:r w:rsidR="00A47960">
        <w:rPr>
          <w:lang w:val="en-GB" w:eastAsia="ja-JP"/>
        </w:rPr>
        <w:t xml:space="preserve">nested </w:t>
      </w:r>
      <w:r>
        <w:rPr>
          <w:lang w:val="en-GB" w:eastAsia="ja-JP"/>
        </w:rPr>
        <w:t>1</w:t>
      </w:r>
      <w:r w:rsidRPr="009643EB">
        <w:rPr>
          <w:szCs w:val="18"/>
        </w:rPr>
        <w:t>°</w:t>
      </w:r>
      <w:r w:rsidR="006E7F93" w:rsidRPr="006E7F93">
        <w:rPr>
          <w:lang w:val="en-GB" w:eastAsia="ja-JP"/>
        </w:rPr>
        <w:t xml:space="preserve"> quadrangle may </w:t>
      </w:r>
      <w:r>
        <w:rPr>
          <w:lang w:val="en-GB" w:eastAsia="ja-JP"/>
        </w:rPr>
        <w:t>thus be identified by four letters; t</w:t>
      </w:r>
      <w:r w:rsidRPr="006E7F93">
        <w:rPr>
          <w:lang w:val="en-GB" w:eastAsia="ja-JP"/>
        </w:rPr>
        <w:t xml:space="preserve">he </w:t>
      </w:r>
      <w:r>
        <w:rPr>
          <w:lang w:val="en-GB" w:eastAsia="ja-JP"/>
        </w:rPr>
        <w:t>third</w:t>
      </w:r>
      <w:r w:rsidRPr="006E7F93">
        <w:rPr>
          <w:lang w:val="en-GB" w:eastAsia="ja-JP"/>
        </w:rPr>
        <w:t xml:space="preserve"> letter is that of the </w:t>
      </w:r>
      <w:r>
        <w:rPr>
          <w:lang w:val="en-GB" w:eastAsia="ja-JP"/>
        </w:rPr>
        <w:t>1</w:t>
      </w:r>
      <w:r w:rsidRPr="009643EB">
        <w:rPr>
          <w:szCs w:val="18"/>
        </w:rPr>
        <w:t>°</w:t>
      </w:r>
      <w:r>
        <w:rPr>
          <w:szCs w:val="18"/>
        </w:rPr>
        <w:t xml:space="preserve"> </w:t>
      </w:r>
      <w:r w:rsidRPr="006E7F93">
        <w:rPr>
          <w:lang w:val="en-GB" w:eastAsia="ja-JP"/>
        </w:rPr>
        <w:t xml:space="preserve">longitude zone and the </w:t>
      </w:r>
      <w:r>
        <w:rPr>
          <w:lang w:val="en-GB" w:eastAsia="ja-JP"/>
        </w:rPr>
        <w:t>fourth</w:t>
      </w:r>
      <w:r w:rsidRPr="006E7F93">
        <w:rPr>
          <w:lang w:val="en-GB" w:eastAsia="ja-JP"/>
        </w:rPr>
        <w:t xml:space="preserve"> le</w:t>
      </w:r>
      <w:r>
        <w:rPr>
          <w:lang w:val="en-GB" w:eastAsia="ja-JP"/>
        </w:rPr>
        <w:t>tter that of the 1</w:t>
      </w:r>
      <w:r w:rsidRPr="009643EB">
        <w:rPr>
          <w:szCs w:val="18"/>
        </w:rPr>
        <w:t>°</w:t>
      </w:r>
      <w:r>
        <w:rPr>
          <w:szCs w:val="18"/>
        </w:rPr>
        <w:t xml:space="preserve"> </w:t>
      </w:r>
      <w:r>
        <w:rPr>
          <w:lang w:val="en-GB" w:eastAsia="ja-JP"/>
        </w:rPr>
        <w:t>latitude band</w:t>
      </w:r>
      <w:r w:rsidR="00780787">
        <w:rPr>
          <w:lang w:val="en-GB" w:eastAsia="ja-JP"/>
        </w:rPr>
        <w:t>; for example</w:t>
      </w:r>
      <w:r w:rsidR="0083097A">
        <w:rPr>
          <w:lang w:val="en-GB" w:eastAsia="ja-JP"/>
        </w:rPr>
        <w:t>:</w:t>
      </w:r>
      <w:r w:rsidR="00780787">
        <w:rPr>
          <w:lang w:val="en-GB" w:eastAsia="ja-JP"/>
        </w:rPr>
        <w:t xml:space="preserve"> “MKPG”.</w:t>
      </w:r>
    </w:p>
    <w:p w:rsidR="006E7F93" w:rsidRPr="006E7F93" w:rsidRDefault="006E7F93" w:rsidP="006E7F93">
      <w:pPr>
        <w:pStyle w:val="BodyText"/>
        <w:rPr>
          <w:lang w:val="en-GB" w:eastAsia="ja-JP"/>
        </w:rPr>
      </w:pPr>
      <w:r w:rsidRPr="006E7F93">
        <w:rPr>
          <w:lang w:val="en-GB" w:eastAsia="ja-JP"/>
        </w:rPr>
        <w:t xml:space="preserve">Each </w:t>
      </w:r>
      <w:r w:rsidR="00266F18">
        <w:rPr>
          <w:lang w:val="en-GB" w:eastAsia="ja-JP"/>
        </w:rPr>
        <w:t>1</w:t>
      </w:r>
      <w:r w:rsidR="00266F18" w:rsidRPr="009643EB">
        <w:rPr>
          <w:szCs w:val="18"/>
        </w:rPr>
        <w:t>°</w:t>
      </w:r>
      <w:r w:rsidR="00266F18">
        <w:rPr>
          <w:lang w:val="en-GB" w:eastAsia="ja-JP"/>
        </w:rPr>
        <w:t xml:space="preserve"> </w:t>
      </w:r>
      <w:r w:rsidR="00D7583B">
        <w:rPr>
          <w:lang w:val="en-GB" w:eastAsia="ja-JP"/>
        </w:rPr>
        <w:t>x 1</w:t>
      </w:r>
      <w:r w:rsidR="00D7583B" w:rsidRPr="009643EB">
        <w:rPr>
          <w:szCs w:val="18"/>
        </w:rPr>
        <w:t>°</w:t>
      </w:r>
      <w:r w:rsidR="00D7583B">
        <w:rPr>
          <w:szCs w:val="18"/>
        </w:rPr>
        <w:t xml:space="preserve"> </w:t>
      </w:r>
      <w:r w:rsidR="00266F18">
        <w:rPr>
          <w:lang w:val="en-GB" w:eastAsia="ja-JP"/>
        </w:rPr>
        <w:t>quadrangle is further sub-divided into 60</w:t>
      </w:r>
      <w:r w:rsidR="00780787">
        <w:rPr>
          <w:lang w:val="en-GB" w:eastAsia="ja-JP"/>
        </w:rPr>
        <w:t xml:space="preserve"> 1</w:t>
      </w:r>
      <w:r w:rsidR="004E00E3">
        <w:rPr>
          <w:lang w:val="en-GB" w:eastAsia="ja-JP"/>
        </w:rPr>
        <w:t xml:space="preserve">’ </w:t>
      </w:r>
      <w:r w:rsidR="00780787">
        <w:rPr>
          <w:lang w:val="en-GB" w:eastAsia="ja-JP"/>
        </w:rPr>
        <w:t xml:space="preserve">zones </w:t>
      </w:r>
      <w:r w:rsidRPr="006E7F93">
        <w:rPr>
          <w:lang w:val="en-GB" w:eastAsia="ja-JP"/>
        </w:rPr>
        <w:t>of longitude, numbered eastward from its western meridian</w:t>
      </w:r>
      <w:r w:rsidR="00266F18">
        <w:rPr>
          <w:lang w:val="en-GB" w:eastAsia="ja-JP"/>
        </w:rPr>
        <w:t>, and 60</w:t>
      </w:r>
      <w:r w:rsidR="00780787">
        <w:rPr>
          <w:lang w:val="en-GB" w:eastAsia="ja-JP"/>
        </w:rPr>
        <w:t xml:space="preserve"> 1</w:t>
      </w:r>
      <w:r w:rsidR="004E00E3">
        <w:rPr>
          <w:lang w:val="en-GB" w:eastAsia="ja-JP"/>
        </w:rPr>
        <w:t xml:space="preserve">’ </w:t>
      </w:r>
      <w:r w:rsidR="00780787">
        <w:rPr>
          <w:lang w:val="en-GB" w:eastAsia="ja-JP"/>
        </w:rPr>
        <w:t xml:space="preserve">bands </w:t>
      </w:r>
      <w:r w:rsidRPr="006E7F93">
        <w:rPr>
          <w:lang w:val="en-GB" w:eastAsia="ja-JP"/>
        </w:rPr>
        <w:t xml:space="preserve">of latitude, numbered northward from its southern parallel. This direction of numbering is used wherever the </w:t>
      </w:r>
      <w:r w:rsidR="00266F18">
        <w:rPr>
          <w:lang w:val="en-GB" w:eastAsia="ja-JP"/>
        </w:rPr>
        <w:t>1</w:t>
      </w:r>
      <w:r w:rsidR="00266F18" w:rsidRPr="009643EB">
        <w:rPr>
          <w:szCs w:val="18"/>
        </w:rPr>
        <w:t>°</w:t>
      </w:r>
      <w:r w:rsidR="00266F18">
        <w:rPr>
          <w:szCs w:val="18"/>
        </w:rPr>
        <w:t xml:space="preserve"> </w:t>
      </w:r>
      <w:r w:rsidR="00266F18">
        <w:rPr>
          <w:lang w:val="en-GB" w:eastAsia="ja-JP"/>
        </w:rPr>
        <w:t xml:space="preserve">quadrangle is located; </w:t>
      </w:r>
      <w:r w:rsidRPr="00266F18">
        <w:rPr>
          <w:i/>
          <w:lang w:val="en-GB" w:eastAsia="ja-JP"/>
        </w:rPr>
        <w:t>i.e.,</w:t>
      </w:r>
      <w:r w:rsidRPr="006E7F93">
        <w:rPr>
          <w:lang w:val="en-GB" w:eastAsia="ja-JP"/>
        </w:rPr>
        <w:t xml:space="preserve"> it does not vary even though the location may be west of the prime meridian or south of the equator. A unique reference defining the position of a point to </w:t>
      </w:r>
      <w:r w:rsidR="00253398">
        <w:rPr>
          <w:lang w:val="en-GB" w:eastAsia="ja-JP"/>
        </w:rPr>
        <w:t>a resolution</w:t>
      </w:r>
      <w:r w:rsidRPr="006E7F93">
        <w:rPr>
          <w:lang w:val="en-GB" w:eastAsia="ja-JP"/>
        </w:rPr>
        <w:t xml:space="preserve"> of </w:t>
      </w:r>
      <w:r w:rsidR="00266F18">
        <w:rPr>
          <w:lang w:val="en-GB" w:eastAsia="ja-JP"/>
        </w:rPr>
        <w:t>1</w:t>
      </w:r>
      <w:r w:rsidR="009860AA">
        <w:rPr>
          <w:lang w:val="en-GB" w:eastAsia="ja-JP"/>
        </w:rPr>
        <w:t>’</w:t>
      </w:r>
      <w:r w:rsidR="009860AA" w:rsidRPr="006E7F93">
        <w:rPr>
          <w:lang w:val="en-GB" w:eastAsia="ja-JP"/>
        </w:rPr>
        <w:t xml:space="preserve"> </w:t>
      </w:r>
      <w:r w:rsidRPr="006E7F93">
        <w:rPr>
          <w:lang w:val="en-GB" w:eastAsia="ja-JP"/>
        </w:rPr>
        <w:t>in latitude and longitude (</w:t>
      </w:r>
      <w:r w:rsidRPr="00266F18">
        <w:rPr>
          <w:i/>
          <w:lang w:val="en-GB" w:eastAsia="ja-JP"/>
        </w:rPr>
        <w:t>i.e.,</w:t>
      </w:r>
      <w:r w:rsidRPr="006E7F93">
        <w:rPr>
          <w:lang w:val="en-GB" w:eastAsia="ja-JP"/>
        </w:rPr>
        <w:t xml:space="preserve"> 2 k</w:t>
      </w:r>
      <w:r w:rsidR="00266F18">
        <w:rPr>
          <w:lang w:val="en-GB" w:eastAsia="ja-JP"/>
        </w:rPr>
        <w:t>ilo</w:t>
      </w:r>
      <w:r w:rsidR="00B74281">
        <w:rPr>
          <w:lang w:val="en-GB" w:eastAsia="ja-JP"/>
        </w:rPr>
        <w:t>metre</w:t>
      </w:r>
      <w:r w:rsidR="00266F18">
        <w:rPr>
          <w:lang w:val="en-GB" w:eastAsia="ja-JP"/>
        </w:rPr>
        <w:t>s</w:t>
      </w:r>
      <w:r w:rsidRPr="006E7F93">
        <w:rPr>
          <w:lang w:val="en-GB" w:eastAsia="ja-JP"/>
        </w:rPr>
        <w:t xml:space="preserve"> or less) can now be given by </w:t>
      </w:r>
      <w:r w:rsidR="00780787">
        <w:rPr>
          <w:lang w:val="en-GB" w:eastAsia="ja-JP"/>
        </w:rPr>
        <w:t>specifying</w:t>
      </w:r>
      <w:r w:rsidRPr="006E7F93">
        <w:rPr>
          <w:lang w:val="en-GB" w:eastAsia="ja-JP"/>
        </w:rPr>
        <w:t xml:space="preserve"> four letters and four </w:t>
      </w:r>
      <w:r w:rsidR="00780787">
        <w:rPr>
          <w:lang w:val="en-GB" w:eastAsia="ja-JP"/>
        </w:rPr>
        <w:t>digits; for example</w:t>
      </w:r>
      <w:r w:rsidR="0083097A">
        <w:rPr>
          <w:lang w:val="en-GB" w:eastAsia="ja-JP"/>
        </w:rPr>
        <w:t>:</w:t>
      </w:r>
      <w:r w:rsidR="00780787">
        <w:rPr>
          <w:lang w:val="en-GB" w:eastAsia="ja-JP"/>
        </w:rPr>
        <w:t xml:space="preserve"> “MKPG1204”</w:t>
      </w:r>
      <w:r w:rsidRPr="006E7F93">
        <w:rPr>
          <w:lang w:val="en-GB" w:eastAsia="ja-JP"/>
        </w:rPr>
        <w:t xml:space="preserve">. The four letters identify the </w:t>
      </w:r>
      <w:r w:rsidR="00266F18">
        <w:rPr>
          <w:lang w:val="en-GB" w:eastAsia="ja-JP"/>
        </w:rPr>
        <w:t>1</w:t>
      </w:r>
      <w:r w:rsidR="00266F18" w:rsidRPr="009643EB">
        <w:rPr>
          <w:szCs w:val="18"/>
        </w:rPr>
        <w:t>°</w:t>
      </w:r>
      <w:r w:rsidR="00266F18">
        <w:rPr>
          <w:szCs w:val="18"/>
        </w:rPr>
        <w:t xml:space="preserve"> </w:t>
      </w:r>
      <w:r w:rsidRPr="006E7F93">
        <w:rPr>
          <w:lang w:val="en-GB" w:eastAsia="ja-JP"/>
        </w:rPr>
        <w:t xml:space="preserve">quadrangle. The first two </w:t>
      </w:r>
      <w:r w:rsidR="00780787">
        <w:rPr>
          <w:lang w:val="en-GB" w:eastAsia="ja-JP"/>
        </w:rPr>
        <w:t>digits</w:t>
      </w:r>
      <w:r w:rsidRPr="006E7F93">
        <w:rPr>
          <w:lang w:val="en-GB" w:eastAsia="ja-JP"/>
        </w:rPr>
        <w:t xml:space="preserve"> are the number of minutes of longitude by which the point lies eastward of the western meridian of the </w:t>
      </w:r>
      <w:r w:rsidR="00780787">
        <w:rPr>
          <w:lang w:val="en-GB" w:eastAsia="ja-JP"/>
        </w:rPr>
        <w:t>1</w:t>
      </w:r>
      <w:r w:rsidR="00780787" w:rsidRPr="009643EB">
        <w:rPr>
          <w:szCs w:val="18"/>
        </w:rPr>
        <w:t>°</w:t>
      </w:r>
      <w:r w:rsidR="00780787">
        <w:rPr>
          <w:szCs w:val="18"/>
        </w:rPr>
        <w:t xml:space="preserve"> </w:t>
      </w:r>
      <w:r w:rsidRPr="006E7F93">
        <w:rPr>
          <w:lang w:val="en-GB" w:eastAsia="ja-JP"/>
        </w:rPr>
        <w:t xml:space="preserve">quadrangle, and the last two </w:t>
      </w:r>
      <w:r w:rsidR="00780787">
        <w:rPr>
          <w:lang w:val="en-GB" w:eastAsia="ja-JP"/>
        </w:rPr>
        <w:t>digits</w:t>
      </w:r>
      <w:r w:rsidRPr="006E7F93">
        <w:rPr>
          <w:lang w:val="en-GB" w:eastAsia="ja-JP"/>
        </w:rPr>
        <w:t xml:space="preserve"> are the number of minutes of latitude by which the point lies northward of the southern parallel of the </w:t>
      </w:r>
      <w:r w:rsidR="00266F18">
        <w:rPr>
          <w:lang w:val="en-GB" w:eastAsia="ja-JP"/>
        </w:rPr>
        <w:t>1</w:t>
      </w:r>
      <w:r w:rsidR="00266F18" w:rsidRPr="009643EB">
        <w:rPr>
          <w:szCs w:val="18"/>
        </w:rPr>
        <w:t>°</w:t>
      </w:r>
      <w:r w:rsidR="00266F18">
        <w:rPr>
          <w:lang w:val="en-GB" w:eastAsia="ja-JP"/>
        </w:rPr>
        <w:t xml:space="preserve"> quadrangle. I</w:t>
      </w:r>
      <w:r w:rsidRPr="006E7F93">
        <w:rPr>
          <w:lang w:val="en-GB" w:eastAsia="ja-JP"/>
        </w:rPr>
        <w:t xml:space="preserve">f the number of minutes is less than 10 minutes, </w:t>
      </w:r>
      <w:r w:rsidR="00266F18">
        <w:rPr>
          <w:lang w:val="en-GB" w:eastAsia="ja-JP"/>
        </w:rPr>
        <w:t xml:space="preserve">then </w:t>
      </w:r>
      <w:r w:rsidRPr="006E7F93">
        <w:rPr>
          <w:lang w:val="en-GB" w:eastAsia="ja-JP"/>
        </w:rPr>
        <w:t xml:space="preserve">the first </w:t>
      </w:r>
      <w:r w:rsidR="0083097A">
        <w:rPr>
          <w:lang w:val="en-GB" w:eastAsia="ja-JP"/>
        </w:rPr>
        <w:t>digit</w:t>
      </w:r>
      <w:r w:rsidRPr="006E7F93">
        <w:rPr>
          <w:lang w:val="en-GB" w:eastAsia="ja-JP"/>
        </w:rPr>
        <w:t xml:space="preserve"> will</w:t>
      </w:r>
      <w:r w:rsidR="00266F18">
        <w:rPr>
          <w:lang w:val="en-GB" w:eastAsia="ja-JP"/>
        </w:rPr>
        <w:t xml:space="preserve"> be a zero and must be written, </w:t>
      </w:r>
      <w:r w:rsidRPr="00266F18">
        <w:rPr>
          <w:i/>
          <w:lang w:val="en-GB" w:eastAsia="ja-JP"/>
        </w:rPr>
        <w:t>e.g.,</w:t>
      </w:r>
      <w:r w:rsidRPr="006E7F93">
        <w:rPr>
          <w:lang w:val="en-GB" w:eastAsia="ja-JP"/>
        </w:rPr>
        <w:t xml:space="preserve"> </w:t>
      </w:r>
      <w:r w:rsidR="00266F18">
        <w:rPr>
          <w:lang w:val="en-GB" w:eastAsia="ja-JP"/>
        </w:rPr>
        <w:t>“</w:t>
      </w:r>
      <w:r w:rsidRPr="006E7F93">
        <w:rPr>
          <w:lang w:val="en-GB" w:eastAsia="ja-JP"/>
        </w:rPr>
        <w:t>04</w:t>
      </w:r>
      <w:r w:rsidR="00266F18">
        <w:rPr>
          <w:lang w:val="en-GB" w:eastAsia="ja-JP"/>
        </w:rPr>
        <w:t>”.</w:t>
      </w:r>
    </w:p>
    <w:p w:rsidR="000A3EC0" w:rsidRDefault="006E7F93" w:rsidP="006E7F93">
      <w:pPr>
        <w:pStyle w:val="BodyText"/>
        <w:rPr>
          <w:lang w:val="en-GB" w:eastAsia="ja-JP"/>
        </w:rPr>
      </w:pPr>
      <w:r w:rsidRPr="006E7F93">
        <w:rPr>
          <w:lang w:val="en-GB" w:eastAsia="ja-JP"/>
        </w:rPr>
        <w:t xml:space="preserve">Each of the </w:t>
      </w:r>
      <w:r w:rsidR="00D7583B">
        <w:rPr>
          <w:lang w:val="en-GB" w:eastAsia="ja-JP"/>
        </w:rPr>
        <w:t>1</w:t>
      </w:r>
      <w:r w:rsidR="00D7583B" w:rsidRPr="009643EB">
        <w:rPr>
          <w:szCs w:val="18"/>
        </w:rPr>
        <w:t>°</w:t>
      </w:r>
      <w:r w:rsidR="00D7583B">
        <w:rPr>
          <w:szCs w:val="18"/>
        </w:rPr>
        <w:t xml:space="preserve"> x </w:t>
      </w:r>
      <w:r w:rsidR="00D7583B">
        <w:rPr>
          <w:lang w:val="en-GB" w:eastAsia="ja-JP"/>
        </w:rPr>
        <w:t>1</w:t>
      </w:r>
      <w:r w:rsidR="00D7583B" w:rsidRPr="009643EB">
        <w:rPr>
          <w:szCs w:val="18"/>
        </w:rPr>
        <w:t>°</w:t>
      </w:r>
      <w:r w:rsidR="00D7583B">
        <w:rPr>
          <w:szCs w:val="18"/>
        </w:rPr>
        <w:t xml:space="preserve"> </w:t>
      </w:r>
      <w:r w:rsidRPr="006E7F93">
        <w:rPr>
          <w:lang w:val="en-GB" w:eastAsia="ja-JP"/>
        </w:rPr>
        <w:t xml:space="preserve">quadrangles may </w:t>
      </w:r>
      <w:r w:rsidR="00494D15">
        <w:rPr>
          <w:lang w:val="en-GB" w:eastAsia="ja-JP"/>
        </w:rPr>
        <w:t xml:space="preserve">also </w:t>
      </w:r>
      <w:r w:rsidRPr="006E7F93">
        <w:rPr>
          <w:lang w:val="en-GB" w:eastAsia="ja-JP"/>
        </w:rPr>
        <w:t>be further d</w:t>
      </w:r>
      <w:r w:rsidR="00D7583B">
        <w:rPr>
          <w:lang w:val="en-GB" w:eastAsia="ja-JP"/>
        </w:rPr>
        <w:t>ivided into decimal parts (1/10</w:t>
      </w:r>
      <w:r w:rsidR="00253398">
        <w:rPr>
          <w:lang w:val="en-GB" w:eastAsia="ja-JP"/>
        </w:rPr>
        <w:t>th or 1/100</w:t>
      </w:r>
      <w:r w:rsidRPr="006E7F93">
        <w:rPr>
          <w:lang w:val="en-GB" w:eastAsia="ja-JP"/>
        </w:rPr>
        <w:t>th</w:t>
      </w:r>
      <w:r w:rsidR="00253398">
        <w:rPr>
          <w:lang w:val="en-GB" w:eastAsia="ja-JP"/>
        </w:rPr>
        <w:t xml:space="preserve">) eastward and northward. Thus, </w:t>
      </w:r>
      <w:r w:rsidRPr="006E7F93">
        <w:rPr>
          <w:lang w:val="en-GB" w:eastAsia="ja-JP"/>
        </w:rPr>
        <w:t xml:space="preserve">four letters and six </w:t>
      </w:r>
      <w:r w:rsidR="00D7583B">
        <w:rPr>
          <w:lang w:val="en-GB" w:eastAsia="ja-JP"/>
        </w:rPr>
        <w:t>digits</w:t>
      </w:r>
      <w:r w:rsidRPr="006E7F93">
        <w:rPr>
          <w:lang w:val="en-GB" w:eastAsia="ja-JP"/>
        </w:rPr>
        <w:t xml:space="preserve"> will define a location to 0.1-minute</w:t>
      </w:r>
      <w:r w:rsidR="00D7583B">
        <w:rPr>
          <w:lang w:val="en-GB" w:eastAsia="ja-JP"/>
        </w:rPr>
        <w:t xml:space="preserve"> </w:t>
      </w:r>
      <w:r w:rsidR="00253398">
        <w:rPr>
          <w:lang w:val="en-GB" w:eastAsia="ja-JP"/>
        </w:rPr>
        <w:t xml:space="preserve">resolution </w:t>
      </w:r>
      <w:r w:rsidR="00D7583B">
        <w:rPr>
          <w:lang w:val="en-GB" w:eastAsia="ja-JP"/>
        </w:rPr>
        <w:t xml:space="preserve">(6 arc seconds, approximately </w:t>
      </w:r>
      <w:r w:rsidR="003A55F4">
        <w:rPr>
          <w:lang w:val="en-GB" w:eastAsia="ja-JP"/>
        </w:rPr>
        <w:t>185</w:t>
      </w:r>
      <w:r w:rsidR="00D7583B">
        <w:rPr>
          <w:lang w:val="en-GB" w:eastAsia="ja-JP"/>
        </w:rPr>
        <w:t xml:space="preserve"> </w:t>
      </w:r>
      <w:r w:rsidR="00B74281">
        <w:rPr>
          <w:lang w:val="en-GB" w:eastAsia="ja-JP"/>
        </w:rPr>
        <w:t>metre</w:t>
      </w:r>
      <w:r w:rsidR="00D7583B">
        <w:rPr>
          <w:lang w:val="en-GB" w:eastAsia="ja-JP"/>
        </w:rPr>
        <w:t>s or less)</w:t>
      </w:r>
      <w:r w:rsidRPr="006E7F93">
        <w:rPr>
          <w:lang w:val="en-GB" w:eastAsia="ja-JP"/>
        </w:rPr>
        <w:t xml:space="preserve">; four letters and eight </w:t>
      </w:r>
      <w:r w:rsidR="00D7583B">
        <w:rPr>
          <w:lang w:val="en-GB" w:eastAsia="ja-JP"/>
        </w:rPr>
        <w:t>digits</w:t>
      </w:r>
      <w:r w:rsidRPr="006E7F93">
        <w:rPr>
          <w:lang w:val="en-GB" w:eastAsia="ja-JP"/>
        </w:rPr>
        <w:t xml:space="preserve"> will define a location to 0.01-minute</w:t>
      </w:r>
      <w:r w:rsidR="00253398">
        <w:rPr>
          <w:lang w:val="en-GB" w:eastAsia="ja-JP"/>
        </w:rPr>
        <w:t xml:space="preserve"> resolution</w:t>
      </w:r>
      <w:r w:rsidR="00D7583B">
        <w:rPr>
          <w:lang w:val="en-GB" w:eastAsia="ja-JP"/>
        </w:rPr>
        <w:t xml:space="preserve"> (0.6 arc seconds</w:t>
      </w:r>
      <w:r w:rsidR="003A55F4">
        <w:rPr>
          <w:lang w:val="en-GB" w:eastAsia="ja-JP"/>
        </w:rPr>
        <w:t>, approximately 18.5</w:t>
      </w:r>
      <w:r w:rsidR="00253398">
        <w:rPr>
          <w:lang w:val="en-GB" w:eastAsia="ja-JP"/>
        </w:rPr>
        <w:t xml:space="preserve"> </w:t>
      </w:r>
      <w:r w:rsidR="00B74281">
        <w:rPr>
          <w:lang w:val="en-GB" w:eastAsia="ja-JP"/>
        </w:rPr>
        <w:t>metre</w:t>
      </w:r>
      <w:r w:rsidR="00253398">
        <w:rPr>
          <w:lang w:val="en-GB" w:eastAsia="ja-JP"/>
        </w:rPr>
        <w:t>s or less</w:t>
      </w:r>
      <w:r w:rsidR="00D7583B">
        <w:rPr>
          <w:lang w:val="en-GB" w:eastAsia="ja-JP"/>
        </w:rPr>
        <w:t>)</w:t>
      </w:r>
      <w:r w:rsidRPr="006E7F93">
        <w:rPr>
          <w:lang w:val="en-GB" w:eastAsia="ja-JP"/>
        </w:rPr>
        <w:t>.</w:t>
      </w:r>
    </w:p>
    <w:p w:rsidR="0083097A" w:rsidRDefault="007B5B54" w:rsidP="0083097A">
      <w:pPr>
        <w:pStyle w:val="Heading4"/>
      </w:pPr>
      <w:bookmarkStart w:id="82" w:name="_Ref243608508"/>
      <w:r>
        <w:t xml:space="preserve">Horizontal </w:t>
      </w:r>
      <w:r w:rsidR="003E436D">
        <w:t xml:space="preserve">Position </w:t>
      </w:r>
      <w:r w:rsidR="0083097A">
        <w:t>Presentation</w:t>
      </w:r>
      <w:bookmarkEnd w:id="82"/>
    </w:p>
    <w:p w:rsidR="000B594C" w:rsidRDefault="000B594C" w:rsidP="00BD3FAB">
      <w:pPr>
        <w:pStyle w:val="Heading5A"/>
      </w:pPr>
      <w:bookmarkStart w:id="83" w:name="_Ref244673645"/>
      <w:r>
        <w:t>Introduction</w:t>
      </w:r>
      <w:bookmarkEnd w:id="83"/>
    </w:p>
    <w:p w:rsidR="000B594C" w:rsidRDefault="000B594C" w:rsidP="000B594C">
      <w:pPr>
        <w:pStyle w:val="BodyText"/>
        <w:rPr>
          <w:lang w:val="en-GB" w:eastAsia="ja-JP"/>
        </w:rPr>
      </w:pPr>
      <w:r>
        <w:t xml:space="preserve">The </w:t>
      </w:r>
      <w:r w:rsidR="00092895">
        <w:t xml:space="preserve">TSPI </w:t>
      </w:r>
      <w:r w:rsidR="006825FF">
        <w:t>Schema</w:t>
      </w:r>
      <w:r w:rsidR="00377554">
        <w:t xml:space="preserve"> </w:t>
      </w:r>
      <w:r>
        <w:t xml:space="preserve">defines the </w:t>
      </w:r>
      <w:r w:rsidR="003C75B9">
        <w:rPr>
          <w:rFonts w:ascii="Courier New" w:hAnsi="Courier New" w:cs="Courier New"/>
        </w:rPr>
        <w:t>tspi-core:</w:t>
      </w:r>
      <w:r w:rsidRPr="000B594C">
        <w:rPr>
          <w:rFonts w:ascii="Courier New" w:hAnsi="Courier New" w:cs="Courier New"/>
        </w:rPr>
        <w:t>HorizontalPresentationType</w:t>
      </w:r>
      <w:r>
        <w:t xml:space="preserve"> as a means for specifying one of five  supported horizontal position presentation type</w:t>
      </w:r>
      <w:r w:rsidR="00F65BBD">
        <w:t>s</w:t>
      </w:r>
      <w:r>
        <w:t xml:space="preserve"> and </w:t>
      </w:r>
      <w:r>
        <w:rPr>
          <w:lang w:val="en-GB" w:eastAsia="ja-JP"/>
        </w:rPr>
        <w:t>specifying the applicable CRS to ensure that the horizontal position presentation is unambiguous as regards the spatial position being represented.</w:t>
      </w:r>
      <w:r w:rsidR="00F65BBD">
        <w:rPr>
          <w:lang w:val="en-GB" w:eastAsia="ja-JP"/>
        </w:rPr>
        <w:t xml:space="preserve"> The specified presentation type may occur o</w:t>
      </w:r>
      <w:r w:rsidR="00185DD7">
        <w:rPr>
          <w:lang w:val="en-GB" w:eastAsia="ja-JP"/>
        </w:rPr>
        <w:t>ne or more times – this allows the presentation of multi-position sets in a consistent manner.</w:t>
      </w:r>
    </w:p>
    <w:p w:rsidR="000B594C" w:rsidRDefault="0000430E" w:rsidP="000B594C">
      <w:pPr>
        <w:pStyle w:val="BodyText"/>
        <w:rPr>
          <w:lang w:val="en-GB" w:eastAsia="ja-JP"/>
        </w:rPr>
      </w:pPr>
      <w:r>
        <w:rPr>
          <w:lang w:val="en-GB" w:eastAsia="ja-JP"/>
        </w:rPr>
        <w:fldChar w:fldCharType="begin"/>
      </w:r>
      <w:r w:rsidR="000B594C">
        <w:rPr>
          <w:lang w:val="en-GB" w:eastAsia="ja-JP"/>
        </w:rPr>
        <w:instrText xml:space="preserve"> REF _Ref244668681 \h </w:instrText>
      </w:r>
      <w:r>
        <w:rPr>
          <w:lang w:val="en-GB" w:eastAsia="ja-JP"/>
        </w:rPr>
      </w:r>
      <w:r>
        <w:rPr>
          <w:lang w:val="en-GB" w:eastAsia="ja-JP"/>
        </w:rPr>
        <w:fldChar w:fldCharType="separate"/>
      </w:r>
      <w:r w:rsidR="00393238">
        <w:t xml:space="preserve">Figure </w:t>
      </w:r>
      <w:r w:rsidR="00393238">
        <w:rPr>
          <w:noProof/>
        </w:rPr>
        <w:t>2</w:t>
      </w:r>
      <w:r>
        <w:rPr>
          <w:lang w:val="en-GB" w:eastAsia="ja-JP"/>
        </w:rPr>
        <w:fldChar w:fldCharType="end"/>
      </w:r>
      <w:r w:rsidR="000B594C">
        <w:rPr>
          <w:lang w:val="en-GB" w:eastAsia="ja-JP"/>
        </w:rPr>
        <w:t xml:space="preserve"> illustrates</w:t>
      </w:r>
      <w:r w:rsidR="00185DD7">
        <w:rPr>
          <w:lang w:val="en-GB" w:eastAsia="ja-JP"/>
        </w:rPr>
        <w:t xml:space="preserve"> the</w:t>
      </w:r>
      <w:r w:rsidR="000B594C">
        <w:rPr>
          <w:lang w:val="en-GB" w:eastAsia="ja-JP"/>
        </w:rPr>
        <w:t xml:space="preserve"> </w:t>
      </w:r>
      <w:r w:rsidR="003C75B9">
        <w:rPr>
          <w:rFonts w:ascii="Courier New" w:hAnsi="Courier New" w:cs="Courier New"/>
        </w:rPr>
        <w:t>tspi-core:</w:t>
      </w:r>
      <w:r w:rsidR="00185DD7" w:rsidRPr="000B594C">
        <w:rPr>
          <w:rFonts w:ascii="Courier New" w:hAnsi="Courier New" w:cs="Courier New"/>
        </w:rPr>
        <w:t>HorizontalPresentationType</w:t>
      </w:r>
      <w:r w:rsidR="000B594C">
        <w:rPr>
          <w:lang w:val="en-GB" w:eastAsia="ja-JP"/>
        </w:rPr>
        <w:t>.</w:t>
      </w:r>
    </w:p>
    <w:p w:rsidR="000B594C" w:rsidRPr="00A761EB" w:rsidRDefault="000B594C" w:rsidP="000B594C">
      <w:pPr>
        <w:pStyle w:val="PlainText"/>
        <w:pBdr>
          <w:top w:val="single" w:sz="4" w:space="1" w:color="auto"/>
          <w:left w:val="single" w:sz="4" w:space="4" w:color="auto"/>
          <w:bottom w:val="single" w:sz="4" w:space="1" w:color="auto"/>
          <w:right w:val="single" w:sz="4" w:space="4" w:color="auto"/>
        </w:pBdr>
        <w:ind w:left="180"/>
        <w:rPr>
          <w:sz w:val="16"/>
          <w:lang w:val="de-DE"/>
        </w:rPr>
      </w:pPr>
      <w:r w:rsidRPr="00A761EB">
        <w:rPr>
          <w:sz w:val="16"/>
          <w:lang w:val="de-DE"/>
        </w:rPr>
        <w:t>&lt;complexType name="HorizontalPresentationType"&gt;</w:t>
      </w:r>
    </w:p>
    <w:p w:rsidR="000B594C" w:rsidRPr="00A761EB" w:rsidRDefault="000B594C" w:rsidP="000B594C">
      <w:pPr>
        <w:pStyle w:val="PlainText"/>
        <w:pBdr>
          <w:top w:val="single" w:sz="4" w:space="1" w:color="auto"/>
          <w:left w:val="single" w:sz="4" w:space="4" w:color="auto"/>
          <w:bottom w:val="single" w:sz="4" w:space="1" w:color="auto"/>
          <w:right w:val="single" w:sz="4" w:space="4" w:color="auto"/>
        </w:pBdr>
        <w:ind w:left="180"/>
        <w:rPr>
          <w:sz w:val="16"/>
          <w:lang w:val="de-DE"/>
        </w:rPr>
      </w:pPr>
      <w:r w:rsidRPr="00A761EB">
        <w:rPr>
          <w:sz w:val="16"/>
          <w:lang w:val="de-DE"/>
        </w:rPr>
        <w:t xml:space="preserve"> &lt;choice&gt;</w:t>
      </w:r>
    </w:p>
    <w:p w:rsidR="000B594C" w:rsidRPr="00A761EB" w:rsidRDefault="000B594C" w:rsidP="000B594C">
      <w:pPr>
        <w:pStyle w:val="PlainText"/>
        <w:pBdr>
          <w:top w:val="single" w:sz="4" w:space="1" w:color="auto"/>
          <w:left w:val="single" w:sz="4" w:space="4" w:color="auto"/>
          <w:bottom w:val="single" w:sz="4" w:space="1" w:color="auto"/>
          <w:right w:val="single" w:sz="4" w:space="4" w:color="auto"/>
        </w:pBdr>
        <w:ind w:left="180"/>
        <w:rPr>
          <w:sz w:val="16"/>
          <w:lang w:val="de-DE"/>
        </w:rPr>
      </w:pPr>
      <w:r w:rsidRPr="00A761EB">
        <w:rPr>
          <w:sz w:val="16"/>
          <w:lang w:val="de-DE"/>
        </w:rPr>
        <w:t xml:space="preserve">  &lt;element name="sexagesimalLocation" type="</w:t>
      </w:r>
      <w:r w:rsidR="003C75B9" w:rsidRPr="00A761EB">
        <w:rPr>
          <w:sz w:val="16"/>
          <w:lang w:val="de-DE"/>
        </w:rPr>
        <w:t>tspi-core:</w:t>
      </w:r>
      <w:r w:rsidRPr="00A761EB">
        <w:rPr>
          <w:sz w:val="16"/>
          <w:lang w:val="de-DE"/>
        </w:rPr>
        <w:t>SexagesimalPresentationType"</w:t>
      </w:r>
      <w:r w:rsidR="00F65BBD" w:rsidRPr="00A761EB">
        <w:rPr>
          <w:sz w:val="16"/>
          <w:lang w:val="de-DE"/>
        </w:rPr>
        <w:t xml:space="preserve"> </w:t>
      </w:r>
      <w:r w:rsidR="00E71EEA">
        <w:rPr>
          <w:sz w:val="16"/>
          <w:lang w:val="de-DE"/>
        </w:rPr>
        <w:br/>
        <w:t xml:space="preserve">           </w:t>
      </w:r>
      <w:r w:rsidR="00F65BBD" w:rsidRPr="00A761EB">
        <w:rPr>
          <w:sz w:val="16"/>
          <w:lang w:val="de-DE"/>
        </w:rPr>
        <w:t>maxOccurs="unbounded"</w:t>
      </w:r>
      <w:r w:rsidR="00F409F9" w:rsidRPr="00A761EB">
        <w:rPr>
          <w:sz w:val="16"/>
          <w:lang w:val="de-DE"/>
        </w:rPr>
        <w:t>/</w:t>
      </w:r>
      <w:r w:rsidR="00F65BBD" w:rsidRPr="00A761EB">
        <w:rPr>
          <w:sz w:val="16"/>
          <w:lang w:val="de-DE"/>
        </w:rPr>
        <w:t>&gt;</w:t>
      </w:r>
    </w:p>
    <w:p w:rsidR="00F65BBD" w:rsidRPr="00A761EB" w:rsidRDefault="000B594C" w:rsidP="00F65BBD">
      <w:pPr>
        <w:pStyle w:val="PlainText"/>
        <w:pBdr>
          <w:top w:val="single" w:sz="4" w:space="1" w:color="auto"/>
          <w:left w:val="single" w:sz="4" w:space="4" w:color="auto"/>
          <w:bottom w:val="single" w:sz="4" w:space="1" w:color="auto"/>
          <w:right w:val="single" w:sz="4" w:space="4" w:color="auto"/>
        </w:pBdr>
        <w:ind w:left="180"/>
        <w:rPr>
          <w:sz w:val="16"/>
          <w:lang w:val="de-DE"/>
        </w:rPr>
      </w:pPr>
      <w:r w:rsidRPr="00A761EB">
        <w:rPr>
          <w:sz w:val="16"/>
          <w:lang w:val="de-DE"/>
        </w:rPr>
        <w:t xml:space="preserve">  &lt;element name="gridMetreLocation" type="</w:t>
      </w:r>
      <w:r w:rsidR="003C75B9" w:rsidRPr="00A761EB">
        <w:rPr>
          <w:sz w:val="16"/>
          <w:lang w:val="de-DE"/>
        </w:rPr>
        <w:t>tspi-core:</w:t>
      </w:r>
      <w:r w:rsidRPr="00A761EB">
        <w:rPr>
          <w:sz w:val="16"/>
          <w:lang w:val="de-DE"/>
        </w:rPr>
        <w:t>GridMetrePresentationType</w:t>
      </w:r>
      <w:r w:rsidR="00F65BBD" w:rsidRPr="00A761EB">
        <w:rPr>
          <w:sz w:val="16"/>
          <w:lang w:val="de-DE"/>
        </w:rPr>
        <w:t>"</w:t>
      </w:r>
      <w:r w:rsidR="00E71EEA">
        <w:rPr>
          <w:sz w:val="16"/>
          <w:lang w:val="de-DE"/>
        </w:rPr>
        <w:br/>
        <w:t xml:space="preserve">           </w:t>
      </w:r>
      <w:r w:rsidR="00F65BBD" w:rsidRPr="00A761EB">
        <w:rPr>
          <w:sz w:val="16"/>
          <w:lang w:val="de-DE"/>
        </w:rPr>
        <w:t>maxOccurs="unbounded"</w:t>
      </w:r>
      <w:r w:rsidR="00F409F9" w:rsidRPr="00A761EB">
        <w:rPr>
          <w:sz w:val="16"/>
          <w:lang w:val="de-DE"/>
        </w:rPr>
        <w:t>/</w:t>
      </w:r>
      <w:r w:rsidR="00F65BBD" w:rsidRPr="00A761EB">
        <w:rPr>
          <w:sz w:val="16"/>
          <w:lang w:val="de-DE"/>
        </w:rPr>
        <w:t>&gt;</w:t>
      </w:r>
    </w:p>
    <w:p w:rsidR="00F65BBD" w:rsidRPr="00A761EB" w:rsidRDefault="000B594C" w:rsidP="00F65BBD">
      <w:pPr>
        <w:pStyle w:val="PlainText"/>
        <w:pBdr>
          <w:top w:val="single" w:sz="4" w:space="1" w:color="auto"/>
          <w:left w:val="single" w:sz="4" w:space="4" w:color="auto"/>
          <w:bottom w:val="single" w:sz="4" w:space="1" w:color="auto"/>
          <w:right w:val="single" w:sz="4" w:space="4" w:color="auto"/>
        </w:pBdr>
        <w:ind w:left="180"/>
        <w:rPr>
          <w:sz w:val="16"/>
          <w:lang w:val="de-DE"/>
        </w:rPr>
      </w:pPr>
      <w:r w:rsidRPr="00A761EB">
        <w:rPr>
          <w:sz w:val="16"/>
          <w:lang w:val="de-DE"/>
        </w:rPr>
        <w:t xml:space="preserve">  &lt;element name="zoneMetreLocation" type="</w:t>
      </w:r>
      <w:r w:rsidR="003C75B9" w:rsidRPr="00A761EB">
        <w:rPr>
          <w:sz w:val="16"/>
          <w:lang w:val="de-DE"/>
        </w:rPr>
        <w:t>tspi-core:</w:t>
      </w:r>
      <w:r w:rsidRPr="00A761EB">
        <w:rPr>
          <w:sz w:val="16"/>
          <w:lang w:val="de-DE"/>
        </w:rPr>
        <w:t>ZoneMetrePresentationType</w:t>
      </w:r>
      <w:r w:rsidR="00F65BBD" w:rsidRPr="00A761EB">
        <w:rPr>
          <w:sz w:val="16"/>
          <w:lang w:val="de-DE"/>
        </w:rPr>
        <w:t>"</w:t>
      </w:r>
      <w:r w:rsidR="00E71EEA">
        <w:rPr>
          <w:sz w:val="16"/>
          <w:lang w:val="de-DE"/>
        </w:rPr>
        <w:br/>
        <w:t xml:space="preserve">           </w:t>
      </w:r>
      <w:r w:rsidR="00F65BBD" w:rsidRPr="00A761EB">
        <w:rPr>
          <w:sz w:val="16"/>
          <w:lang w:val="de-DE"/>
        </w:rPr>
        <w:t>maxOccurs="unbounded"</w:t>
      </w:r>
      <w:r w:rsidR="00F409F9" w:rsidRPr="00A761EB">
        <w:rPr>
          <w:sz w:val="16"/>
          <w:lang w:val="de-DE"/>
        </w:rPr>
        <w:t>/</w:t>
      </w:r>
      <w:r w:rsidR="00F65BBD" w:rsidRPr="00A761EB">
        <w:rPr>
          <w:sz w:val="16"/>
          <w:lang w:val="de-DE"/>
        </w:rPr>
        <w:t>&gt;</w:t>
      </w:r>
    </w:p>
    <w:p w:rsidR="00F65BBD" w:rsidRPr="00A761EB" w:rsidRDefault="000B594C" w:rsidP="00F65BBD">
      <w:pPr>
        <w:pStyle w:val="PlainText"/>
        <w:pBdr>
          <w:top w:val="single" w:sz="4" w:space="1" w:color="auto"/>
          <w:left w:val="single" w:sz="4" w:space="4" w:color="auto"/>
          <w:bottom w:val="single" w:sz="4" w:space="1" w:color="auto"/>
          <w:right w:val="single" w:sz="4" w:space="4" w:color="auto"/>
        </w:pBdr>
        <w:ind w:left="180"/>
        <w:rPr>
          <w:sz w:val="16"/>
          <w:lang w:val="de-DE"/>
        </w:rPr>
      </w:pPr>
      <w:r w:rsidRPr="00A761EB">
        <w:rPr>
          <w:sz w:val="16"/>
          <w:lang w:val="de-DE"/>
        </w:rPr>
        <w:t xml:space="preserve">  &lt;element name="quadrangleLocation" type="</w:t>
      </w:r>
      <w:r w:rsidR="003C75B9" w:rsidRPr="00A761EB">
        <w:rPr>
          <w:sz w:val="16"/>
          <w:lang w:val="de-DE"/>
        </w:rPr>
        <w:t>tspi-core:</w:t>
      </w:r>
      <w:r w:rsidRPr="00A761EB">
        <w:rPr>
          <w:sz w:val="16"/>
          <w:lang w:val="de-DE"/>
        </w:rPr>
        <w:t>QuadranglePresentationType</w:t>
      </w:r>
      <w:r w:rsidR="00F65BBD" w:rsidRPr="00A761EB">
        <w:rPr>
          <w:sz w:val="16"/>
          <w:lang w:val="de-DE"/>
        </w:rPr>
        <w:t>"</w:t>
      </w:r>
      <w:r w:rsidR="00E71EEA">
        <w:rPr>
          <w:sz w:val="16"/>
          <w:lang w:val="de-DE"/>
        </w:rPr>
        <w:br/>
        <w:t xml:space="preserve">           </w:t>
      </w:r>
      <w:r w:rsidR="00F65BBD" w:rsidRPr="00A761EB">
        <w:rPr>
          <w:sz w:val="16"/>
          <w:lang w:val="de-DE"/>
        </w:rPr>
        <w:t>maxOccurs="unbounded"</w:t>
      </w:r>
      <w:r w:rsidR="00F409F9" w:rsidRPr="00A761EB">
        <w:rPr>
          <w:sz w:val="16"/>
          <w:lang w:val="de-DE"/>
        </w:rPr>
        <w:t>/</w:t>
      </w:r>
      <w:r w:rsidR="00F65BBD" w:rsidRPr="00A761EB">
        <w:rPr>
          <w:sz w:val="16"/>
          <w:lang w:val="de-DE"/>
        </w:rPr>
        <w:t>&gt;</w:t>
      </w:r>
    </w:p>
    <w:p w:rsidR="00F65BBD" w:rsidRPr="00A761EB" w:rsidRDefault="000B594C" w:rsidP="00F65BBD">
      <w:pPr>
        <w:pStyle w:val="PlainText"/>
        <w:pBdr>
          <w:top w:val="single" w:sz="4" w:space="1" w:color="auto"/>
          <w:left w:val="single" w:sz="4" w:space="4" w:color="auto"/>
          <w:bottom w:val="single" w:sz="4" w:space="1" w:color="auto"/>
          <w:right w:val="single" w:sz="4" w:space="4" w:color="auto"/>
        </w:pBdr>
        <w:ind w:left="180"/>
        <w:rPr>
          <w:sz w:val="16"/>
          <w:lang w:val="de-DE"/>
        </w:rPr>
      </w:pPr>
      <w:r w:rsidRPr="00A761EB">
        <w:rPr>
          <w:sz w:val="16"/>
          <w:lang w:val="de-DE"/>
        </w:rPr>
        <w:t xml:space="preserve">  &lt;element name="numericBitLocation" type="</w:t>
      </w:r>
      <w:r w:rsidR="003C75B9" w:rsidRPr="00A761EB">
        <w:rPr>
          <w:sz w:val="16"/>
          <w:lang w:val="de-DE"/>
        </w:rPr>
        <w:t>tspi-core:</w:t>
      </w:r>
      <w:r w:rsidRPr="00A761EB">
        <w:rPr>
          <w:sz w:val="16"/>
          <w:lang w:val="de-DE"/>
        </w:rPr>
        <w:t>NumericBitPresentationType</w:t>
      </w:r>
      <w:r w:rsidR="00F65BBD" w:rsidRPr="00A761EB">
        <w:rPr>
          <w:sz w:val="16"/>
          <w:lang w:val="de-DE"/>
        </w:rPr>
        <w:t>"</w:t>
      </w:r>
      <w:r w:rsidR="00E71EEA">
        <w:rPr>
          <w:sz w:val="16"/>
          <w:lang w:val="de-DE"/>
        </w:rPr>
        <w:br/>
        <w:t xml:space="preserve">           </w:t>
      </w:r>
      <w:r w:rsidR="00F65BBD" w:rsidRPr="00A761EB">
        <w:rPr>
          <w:sz w:val="16"/>
          <w:lang w:val="de-DE"/>
        </w:rPr>
        <w:t>maxOccurs="unbounded"</w:t>
      </w:r>
      <w:r w:rsidR="00F409F9" w:rsidRPr="00A761EB">
        <w:rPr>
          <w:sz w:val="16"/>
          <w:lang w:val="de-DE"/>
        </w:rPr>
        <w:t>/</w:t>
      </w:r>
      <w:r w:rsidR="00F65BBD" w:rsidRPr="00A761EB">
        <w:rPr>
          <w:sz w:val="16"/>
          <w:lang w:val="de-DE"/>
        </w:rPr>
        <w:t>&gt;</w:t>
      </w:r>
    </w:p>
    <w:p w:rsidR="000B594C" w:rsidRPr="00A761EB" w:rsidRDefault="000B594C" w:rsidP="000B594C">
      <w:pPr>
        <w:pStyle w:val="PlainText"/>
        <w:pBdr>
          <w:top w:val="single" w:sz="4" w:space="1" w:color="auto"/>
          <w:left w:val="single" w:sz="4" w:space="4" w:color="auto"/>
          <w:bottom w:val="single" w:sz="4" w:space="1" w:color="auto"/>
          <w:right w:val="single" w:sz="4" w:space="4" w:color="auto"/>
        </w:pBdr>
        <w:ind w:left="180"/>
        <w:rPr>
          <w:sz w:val="16"/>
          <w:lang w:val="de-DE"/>
        </w:rPr>
      </w:pPr>
      <w:r w:rsidRPr="00A761EB">
        <w:rPr>
          <w:sz w:val="16"/>
          <w:lang w:val="de-DE"/>
        </w:rPr>
        <w:t xml:space="preserve"> &lt;/choice&gt;</w:t>
      </w:r>
    </w:p>
    <w:p w:rsidR="00186901" w:rsidRPr="00A761EB" w:rsidRDefault="00186901" w:rsidP="000B594C">
      <w:pPr>
        <w:pStyle w:val="PlainText"/>
        <w:pBdr>
          <w:top w:val="single" w:sz="4" w:space="1" w:color="auto"/>
          <w:left w:val="single" w:sz="4" w:space="4" w:color="auto"/>
          <w:bottom w:val="single" w:sz="4" w:space="1" w:color="auto"/>
          <w:right w:val="single" w:sz="4" w:space="4" w:color="auto"/>
        </w:pBdr>
        <w:ind w:left="180"/>
        <w:rPr>
          <w:sz w:val="12"/>
          <w:lang w:val="de-DE"/>
        </w:rPr>
      </w:pPr>
    </w:p>
    <w:p w:rsidR="00185DD7" w:rsidRPr="00A761EB" w:rsidRDefault="00185DD7" w:rsidP="00185DD7">
      <w:pPr>
        <w:pStyle w:val="PlainText"/>
        <w:pBdr>
          <w:top w:val="single" w:sz="4" w:space="1" w:color="auto"/>
          <w:left w:val="single" w:sz="4" w:space="4" w:color="auto"/>
          <w:bottom w:val="single" w:sz="4" w:space="1" w:color="auto"/>
          <w:right w:val="single" w:sz="4" w:space="4" w:color="auto"/>
        </w:pBdr>
        <w:ind w:left="180"/>
        <w:rPr>
          <w:sz w:val="16"/>
          <w:lang w:val="de-DE"/>
        </w:rPr>
      </w:pPr>
      <w:r w:rsidRPr="00A761EB">
        <w:rPr>
          <w:sz w:val="16"/>
          <w:lang w:val="de-DE"/>
        </w:rPr>
        <w:t xml:space="preserve"> &lt;!-- </w:t>
      </w:r>
      <w:r w:rsidRPr="00A761EB">
        <w:rPr>
          <w:i/>
          <w:sz w:val="16"/>
          <w:lang w:val="de-DE"/>
        </w:rPr>
        <w:t>mandatory specification of the CRS</w:t>
      </w:r>
      <w:r w:rsidRPr="00A761EB">
        <w:rPr>
          <w:sz w:val="16"/>
          <w:lang w:val="de-DE"/>
        </w:rPr>
        <w:t xml:space="preserve"> --&gt;</w:t>
      </w:r>
    </w:p>
    <w:p w:rsidR="000B594C" w:rsidRPr="00A761EB" w:rsidRDefault="000B594C" w:rsidP="000B594C">
      <w:pPr>
        <w:pStyle w:val="PlainText"/>
        <w:pBdr>
          <w:top w:val="single" w:sz="4" w:space="1" w:color="auto"/>
          <w:left w:val="single" w:sz="4" w:space="4" w:color="auto"/>
          <w:bottom w:val="single" w:sz="4" w:space="1" w:color="auto"/>
          <w:right w:val="single" w:sz="4" w:space="4" w:color="auto"/>
        </w:pBdr>
        <w:ind w:left="180"/>
        <w:rPr>
          <w:sz w:val="16"/>
          <w:lang w:val="de-DE"/>
        </w:rPr>
      </w:pPr>
      <w:r w:rsidRPr="00A761EB">
        <w:rPr>
          <w:sz w:val="16"/>
          <w:lang w:val="de-DE"/>
        </w:rPr>
        <w:t xml:space="preserve"> &lt;attribute name="srsName" type="anyURI" use="required"/&gt;</w:t>
      </w:r>
    </w:p>
    <w:p w:rsidR="000B594C" w:rsidRPr="00A761EB" w:rsidRDefault="000B594C" w:rsidP="000B594C">
      <w:pPr>
        <w:pStyle w:val="PlainText"/>
        <w:pBdr>
          <w:top w:val="single" w:sz="4" w:space="1" w:color="auto"/>
          <w:left w:val="single" w:sz="4" w:space="4" w:color="auto"/>
          <w:bottom w:val="single" w:sz="4" w:space="1" w:color="auto"/>
          <w:right w:val="single" w:sz="4" w:space="4" w:color="auto"/>
        </w:pBdr>
        <w:ind w:left="180"/>
        <w:rPr>
          <w:sz w:val="16"/>
          <w:lang w:val="de-DE"/>
        </w:rPr>
      </w:pPr>
      <w:r w:rsidRPr="00A761EB">
        <w:rPr>
          <w:sz w:val="16"/>
          <w:lang w:val="de-DE"/>
        </w:rPr>
        <w:t>&lt;/complexType&gt;</w:t>
      </w:r>
    </w:p>
    <w:p w:rsidR="000B594C" w:rsidRDefault="000B594C" w:rsidP="000B594C">
      <w:pPr>
        <w:pStyle w:val="Caption"/>
      </w:pPr>
      <w:bookmarkStart w:id="84" w:name="_Ref244668681"/>
      <w:bookmarkStart w:id="85" w:name="_Toc324686020"/>
      <w:r>
        <w:t xml:space="preserve">Figure </w:t>
      </w:r>
      <w:r w:rsidR="0019403A">
        <w:fldChar w:fldCharType="begin"/>
      </w:r>
      <w:r w:rsidR="0019403A">
        <w:instrText xml:space="preserve"> SEQ Figure \* ARABIC </w:instrText>
      </w:r>
      <w:r w:rsidR="0019403A">
        <w:fldChar w:fldCharType="separate"/>
      </w:r>
      <w:r w:rsidR="00393238">
        <w:rPr>
          <w:noProof/>
        </w:rPr>
        <w:t>2</w:t>
      </w:r>
      <w:r w:rsidR="0019403A">
        <w:rPr>
          <w:noProof/>
        </w:rPr>
        <w:fldChar w:fldCharType="end"/>
      </w:r>
      <w:bookmarkEnd w:id="84"/>
      <w:r>
        <w:t xml:space="preserve"> – </w:t>
      </w:r>
      <w:r w:rsidR="004D2BB3">
        <w:t xml:space="preserve">TSPI </w:t>
      </w:r>
      <w:r>
        <w:t>Horizontal Presentation Type</w:t>
      </w:r>
      <w:bookmarkEnd w:id="85"/>
    </w:p>
    <w:p w:rsidR="004D2BB3" w:rsidRPr="004D2BB3" w:rsidRDefault="004D2BB3" w:rsidP="00E71EEA">
      <w:pPr>
        <w:pStyle w:val="BodyText"/>
      </w:pPr>
      <w:r w:rsidRPr="00E71EEA">
        <w:t xml:space="preserve">The following sections of this specification </w:t>
      </w:r>
      <w:r w:rsidR="00186901" w:rsidRPr="00E71EEA">
        <w:t>describe</w:t>
      </w:r>
      <w:r w:rsidRPr="00E71EEA">
        <w:t xml:space="preserve"> the five alternative horizontal position presentations supported by the </w:t>
      </w:r>
      <w:r w:rsidR="00092895" w:rsidRPr="00E71EEA">
        <w:t xml:space="preserve">TSPI </w:t>
      </w:r>
      <w:r w:rsidR="006825FF" w:rsidRPr="00E71EEA">
        <w:t>Schema</w:t>
      </w:r>
      <w:r w:rsidRPr="00E71EEA">
        <w:t>.</w:t>
      </w:r>
    </w:p>
    <w:p w:rsidR="00347A2D" w:rsidRDefault="00347A2D" w:rsidP="00BD3FAB">
      <w:pPr>
        <w:pStyle w:val="Heading5A"/>
      </w:pPr>
      <w:r>
        <w:t>Sexagesimal</w:t>
      </w:r>
    </w:p>
    <w:p w:rsidR="00E2527A" w:rsidRDefault="00CF1936" w:rsidP="00347A2D">
      <w:pPr>
        <w:pStyle w:val="BodyText"/>
        <w:rPr>
          <w:lang w:val="en-GB" w:eastAsia="ja-JP"/>
        </w:rPr>
      </w:pPr>
      <w:r w:rsidRPr="00CF1936">
        <w:rPr>
          <w:lang w:val="en-GB" w:eastAsia="ja-JP"/>
        </w:rPr>
        <w:t>The widely employed sexagesimal</w:t>
      </w:r>
      <w:r>
        <w:rPr>
          <w:lang w:val="en-GB" w:eastAsia="ja-JP"/>
        </w:rPr>
        <w:t xml:space="preserve"> position presentation</w:t>
      </w:r>
      <w:r w:rsidR="00D51E4C">
        <w:rPr>
          <w:lang w:val="en-GB" w:eastAsia="ja-JP"/>
        </w:rPr>
        <w:t xml:space="preserve"> </w:t>
      </w:r>
      <w:r>
        <w:rPr>
          <w:lang w:val="en-GB" w:eastAsia="ja-JP"/>
        </w:rPr>
        <w:t xml:space="preserve">is based on 60 arc seconds </w:t>
      </w:r>
      <w:r w:rsidR="002A0EE3">
        <w:rPr>
          <w:lang w:val="en-GB" w:eastAsia="ja-JP"/>
        </w:rPr>
        <w:t>(</w:t>
      </w:r>
      <w:r w:rsidR="002A0EE3" w:rsidRPr="002A0EE3">
        <w:rPr>
          <w:lang w:val="en-GB" w:eastAsia="ja-JP"/>
        </w:rPr>
        <w:t>"</w:t>
      </w:r>
      <w:r w:rsidR="002A0EE3">
        <w:rPr>
          <w:lang w:val="en-GB" w:eastAsia="ja-JP"/>
        </w:rPr>
        <w:t xml:space="preserve">) </w:t>
      </w:r>
      <w:r>
        <w:rPr>
          <w:lang w:val="en-GB" w:eastAsia="ja-JP"/>
        </w:rPr>
        <w:t>comprising an arc minute and 60 arc minutes</w:t>
      </w:r>
      <w:r w:rsidR="002A0EE3">
        <w:rPr>
          <w:lang w:val="en-GB" w:eastAsia="ja-JP"/>
        </w:rPr>
        <w:t xml:space="preserve"> (</w:t>
      </w:r>
      <w:r w:rsidR="002A0EE3" w:rsidRPr="002A0EE3">
        <w:rPr>
          <w:lang w:val="en-GB" w:eastAsia="ja-JP"/>
        </w:rPr>
        <w:t>'</w:t>
      </w:r>
      <w:r w:rsidR="002A0EE3">
        <w:rPr>
          <w:lang w:val="en-GB" w:eastAsia="ja-JP"/>
        </w:rPr>
        <w:t>)</w:t>
      </w:r>
      <w:r>
        <w:rPr>
          <w:lang w:val="en-GB" w:eastAsia="ja-JP"/>
        </w:rPr>
        <w:t xml:space="preserve"> comprising an arc degree</w:t>
      </w:r>
      <w:r w:rsidR="002A0EE3">
        <w:rPr>
          <w:lang w:val="en-GB" w:eastAsia="ja-JP"/>
        </w:rPr>
        <w:t xml:space="preserve"> (</w:t>
      </w:r>
      <w:r w:rsidR="002A0EE3" w:rsidRPr="00323A28">
        <w:rPr>
          <w:szCs w:val="18"/>
        </w:rPr>
        <w:t>°</w:t>
      </w:r>
      <w:r w:rsidR="002A0EE3">
        <w:rPr>
          <w:szCs w:val="18"/>
        </w:rPr>
        <w:t>)</w:t>
      </w:r>
      <w:r>
        <w:rPr>
          <w:lang w:val="en-GB" w:eastAsia="ja-JP"/>
        </w:rPr>
        <w:t>.</w:t>
      </w:r>
      <w:r w:rsidR="00A43471">
        <w:rPr>
          <w:lang w:val="en-GB" w:eastAsia="ja-JP"/>
        </w:rPr>
        <w:t xml:space="preserve"> </w:t>
      </w:r>
      <w:r w:rsidR="007C5EB7">
        <w:rPr>
          <w:lang w:val="en-GB" w:eastAsia="ja-JP"/>
        </w:rPr>
        <w:t xml:space="preserve">The presentation consists of two component strings, one each for the </w:t>
      </w:r>
      <w:r w:rsidR="004310F6">
        <w:rPr>
          <w:lang w:val="en-GB" w:eastAsia="ja-JP"/>
        </w:rPr>
        <w:t xml:space="preserve">geodetic </w:t>
      </w:r>
      <w:r w:rsidR="007C5EB7">
        <w:rPr>
          <w:lang w:val="en-GB" w:eastAsia="ja-JP"/>
        </w:rPr>
        <w:t>latitude and longitude coordinate</w:t>
      </w:r>
      <w:r w:rsidR="004310F6">
        <w:rPr>
          <w:lang w:val="en-GB" w:eastAsia="ja-JP"/>
        </w:rPr>
        <w:t>s</w:t>
      </w:r>
      <w:r w:rsidR="007C5EB7">
        <w:rPr>
          <w:lang w:val="en-GB" w:eastAsia="ja-JP"/>
        </w:rPr>
        <w:t xml:space="preserve">, which are identical excepting </w:t>
      </w:r>
      <w:r w:rsidR="00A43471">
        <w:rPr>
          <w:lang w:val="en-GB" w:eastAsia="ja-JP"/>
        </w:rPr>
        <w:t>differences in the maximum value of latitude (90</w:t>
      </w:r>
      <w:r w:rsidR="00A43471" w:rsidRPr="00323A28">
        <w:rPr>
          <w:szCs w:val="18"/>
        </w:rPr>
        <w:t>°</w:t>
      </w:r>
      <w:r w:rsidR="00A43471">
        <w:rPr>
          <w:lang w:val="en-GB" w:eastAsia="ja-JP"/>
        </w:rPr>
        <w:t>) and longitude (180</w:t>
      </w:r>
      <w:r w:rsidR="00A43471" w:rsidRPr="00323A28">
        <w:rPr>
          <w:szCs w:val="18"/>
        </w:rPr>
        <w:t>°</w:t>
      </w:r>
      <w:r w:rsidR="00A43471">
        <w:rPr>
          <w:lang w:val="en-GB" w:eastAsia="ja-JP"/>
        </w:rPr>
        <w:t>)</w:t>
      </w:r>
      <w:r w:rsidR="007C5EB7">
        <w:rPr>
          <w:lang w:val="en-GB" w:eastAsia="ja-JP"/>
        </w:rPr>
        <w:t xml:space="preserve"> and the allowed value of hemisphere (N/S </w:t>
      </w:r>
      <w:r w:rsidR="007C5EB7" w:rsidRPr="007C5EB7">
        <w:rPr>
          <w:i/>
          <w:lang w:val="en-GB" w:eastAsia="ja-JP"/>
        </w:rPr>
        <w:t>vs.</w:t>
      </w:r>
      <w:r w:rsidR="007C5EB7">
        <w:rPr>
          <w:lang w:val="en-GB" w:eastAsia="ja-JP"/>
        </w:rPr>
        <w:t xml:space="preserve"> E/W)</w:t>
      </w:r>
      <w:r w:rsidR="00A43471">
        <w:rPr>
          <w:lang w:val="en-GB" w:eastAsia="ja-JP"/>
        </w:rPr>
        <w:t>.</w:t>
      </w:r>
    </w:p>
    <w:p w:rsidR="00B33EFC" w:rsidRDefault="00B33EFC" w:rsidP="00347A2D">
      <w:pPr>
        <w:pStyle w:val="BodyText"/>
        <w:rPr>
          <w:lang w:val="en-GB" w:eastAsia="ja-JP"/>
        </w:rPr>
      </w:pPr>
      <w:r>
        <w:rPr>
          <w:lang w:val="en-GB" w:eastAsia="ja-JP"/>
        </w:rPr>
        <w:t>For each coordinate there are 1</w:t>
      </w:r>
      <w:r w:rsidR="00670162">
        <w:rPr>
          <w:lang w:val="en-GB" w:eastAsia="ja-JP"/>
        </w:rPr>
        <w:t>5</w:t>
      </w:r>
      <w:r>
        <w:rPr>
          <w:lang w:val="en-GB" w:eastAsia="ja-JP"/>
        </w:rPr>
        <w:t xml:space="preserve"> </w:t>
      </w:r>
      <w:r w:rsidR="003619D9">
        <w:rPr>
          <w:lang w:val="en-GB" w:eastAsia="ja-JP"/>
        </w:rPr>
        <w:t xml:space="preserve">presentation </w:t>
      </w:r>
      <w:r>
        <w:rPr>
          <w:lang w:val="en-GB" w:eastAsia="ja-JP"/>
        </w:rPr>
        <w:t>components with at least two</w:t>
      </w:r>
      <w:r w:rsidR="00AA1429">
        <w:rPr>
          <w:lang w:val="en-GB" w:eastAsia="ja-JP"/>
        </w:rPr>
        <w:t>,</w:t>
      </w:r>
      <w:r>
        <w:rPr>
          <w:lang w:val="en-GB" w:eastAsia="ja-JP"/>
        </w:rPr>
        <w:t xml:space="preserve"> and up to five</w:t>
      </w:r>
      <w:r w:rsidR="00AA1429">
        <w:rPr>
          <w:lang w:val="en-GB" w:eastAsia="ja-JP"/>
        </w:rPr>
        <w:t>,</w:t>
      </w:r>
      <w:r>
        <w:rPr>
          <w:lang w:val="en-GB" w:eastAsia="ja-JP"/>
        </w:rPr>
        <w:t xml:space="preserve"> components </w:t>
      </w:r>
      <w:r w:rsidR="00B31ACA">
        <w:rPr>
          <w:lang w:val="en-GB" w:eastAsia="ja-JP"/>
        </w:rPr>
        <w:t xml:space="preserve">that shall be </w:t>
      </w:r>
      <w:r>
        <w:rPr>
          <w:lang w:val="en-GB" w:eastAsia="ja-JP"/>
        </w:rPr>
        <w:t>employed to present a given coordinate.</w:t>
      </w:r>
      <w:r w:rsidR="00E2527A">
        <w:rPr>
          <w:lang w:val="en-GB" w:eastAsia="ja-JP"/>
        </w:rPr>
        <w:t xml:space="preserve"> </w:t>
      </w:r>
      <w:r w:rsidR="00401D66">
        <w:rPr>
          <w:lang w:val="en-GB" w:eastAsia="ja-JP"/>
        </w:rPr>
        <w:t xml:space="preserve">A coordinate tuple therefore has 30 presentation components </w:t>
      </w:r>
      <w:r w:rsidR="00561746">
        <w:rPr>
          <w:lang w:val="en-GB" w:eastAsia="ja-JP"/>
        </w:rPr>
        <w:t>(a separate set for the geodetic latitude and</w:t>
      </w:r>
      <w:r w:rsidR="003C75B9">
        <w:rPr>
          <w:lang w:val="en-GB" w:eastAsia="ja-JP"/>
        </w:rPr>
        <w:t xml:space="preserve"> then the geodetic</w:t>
      </w:r>
      <w:r w:rsidR="00561746">
        <w:rPr>
          <w:lang w:val="en-GB" w:eastAsia="ja-JP"/>
        </w:rPr>
        <w:t xml:space="preserve"> longitude) </w:t>
      </w:r>
      <w:r w:rsidR="00401D66">
        <w:rPr>
          <w:lang w:val="en-GB" w:eastAsia="ja-JP"/>
        </w:rPr>
        <w:t>with at least four</w:t>
      </w:r>
      <w:r w:rsidR="00AA1429">
        <w:rPr>
          <w:lang w:val="en-GB" w:eastAsia="ja-JP"/>
        </w:rPr>
        <w:t>,</w:t>
      </w:r>
      <w:r w:rsidR="00401D66">
        <w:rPr>
          <w:lang w:val="en-GB" w:eastAsia="ja-JP"/>
        </w:rPr>
        <w:t xml:space="preserve"> and up to ten</w:t>
      </w:r>
      <w:r w:rsidR="00AA1429">
        <w:rPr>
          <w:lang w:val="en-GB" w:eastAsia="ja-JP"/>
        </w:rPr>
        <w:t>,</w:t>
      </w:r>
      <w:r w:rsidR="00401D66">
        <w:rPr>
          <w:lang w:val="en-GB" w:eastAsia="ja-JP"/>
        </w:rPr>
        <w:t xml:space="preserve"> components employed. The value</w:t>
      </w:r>
      <w:r w:rsidR="00AA1429">
        <w:rPr>
          <w:lang w:val="en-GB" w:eastAsia="ja-JP"/>
        </w:rPr>
        <w:t>s</w:t>
      </w:r>
      <w:r w:rsidR="00401D66">
        <w:rPr>
          <w:lang w:val="en-GB" w:eastAsia="ja-JP"/>
        </w:rPr>
        <w:t xml:space="preserve"> for arc degrees and the hemisphere</w:t>
      </w:r>
      <w:r w:rsidR="00AA1429">
        <w:rPr>
          <w:lang w:val="en-GB" w:eastAsia="ja-JP"/>
        </w:rPr>
        <w:t>s</w:t>
      </w:r>
      <w:r w:rsidR="00401D66">
        <w:rPr>
          <w:lang w:val="en-GB" w:eastAsia="ja-JP"/>
        </w:rPr>
        <w:t xml:space="preserve"> are mandatory components. </w:t>
      </w:r>
      <w:r w:rsidR="00E2527A">
        <w:rPr>
          <w:lang w:val="en-GB" w:eastAsia="ja-JP"/>
        </w:rPr>
        <w:t xml:space="preserve">Section </w:t>
      </w:r>
      <w:r w:rsidR="0000430E">
        <w:rPr>
          <w:lang w:val="en-GB" w:eastAsia="ja-JP"/>
        </w:rPr>
        <w:fldChar w:fldCharType="begin"/>
      </w:r>
      <w:r w:rsidR="00E2527A">
        <w:rPr>
          <w:lang w:val="en-GB" w:eastAsia="ja-JP"/>
        </w:rPr>
        <w:instrText xml:space="preserve"> REF _Ref243640149 \r \h </w:instrText>
      </w:r>
      <w:r w:rsidR="0000430E">
        <w:rPr>
          <w:lang w:val="en-GB" w:eastAsia="ja-JP"/>
        </w:rPr>
      </w:r>
      <w:r w:rsidR="0000430E">
        <w:rPr>
          <w:lang w:val="en-GB" w:eastAsia="ja-JP"/>
        </w:rPr>
        <w:fldChar w:fldCharType="separate"/>
      </w:r>
      <w:r w:rsidR="00393238">
        <w:rPr>
          <w:lang w:val="en-GB" w:eastAsia="ja-JP"/>
        </w:rPr>
        <w:t>5.3.5.1.2</w:t>
      </w:r>
      <w:r w:rsidR="0000430E">
        <w:rPr>
          <w:lang w:val="en-GB" w:eastAsia="ja-JP"/>
        </w:rPr>
        <w:fldChar w:fldCharType="end"/>
      </w:r>
      <w:r w:rsidR="00E2527A">
        <w:rPr>
          <w:lang w:val="en-GB" w:eastAsia="ja-JP"/>
        </w:rPr>
        <w:t xml:space="preserve"> identifies the equivalent linear resolution for each </w:t>
      </w:r>
      <w:r w:rsidR="00401D66">
        <w:rPr>
          <w:lang w:val="en-GB" w:eastAsia="ja-JP"/>
        </w:rPr>
        <w:t xml:space="preserve">applicable </w:t>
      </w:r>
      <w:r w:rsidR="00E2527A">
        <w:rPr>
          <w:lang w:val="en-GB" w:eastAsia="ja-JP"/>
        </w:rPr>
        <w:t>component.</w:t>
      </w:r>
    </w:p>
    <w:p w:rsidR="00CF1936" w:rsidRDefault="00E2527A" w:rsidP="00B33EFC">
      <w:pPr>
        <w:pStyle w:val="BodyText"/>
        <w:rPr>
          <w:lang w:val="en-GB" w:eastAsia="ja-JP"/>
        </w:rPr>
      </w:pPr>
      <w:r>
        <w:rPr>
          <w:lang w:val="en-GB" w:eastAsia="ja-JP"/>
        </w:rPr>
        <w:t>For</w:t>
      </w:r>
      <w:r w:rsidR="00B33EFC">
        <w:rPr>
          <w:lang w:val="en-GB" w:eastAsia="ja-JP"/>
        </w:rPr>
        <w:t xml:space="preserve"> presentations including a fractional component </w:t>
      </w:r>
      <w:r w:rsidR="003619D9">
        <w:rPr>
          <w:lang w:val="en-GB" w:eastAsia="ja-JP"/>
        </w:rPr>
        <w:t xml:space="preserve">the </w:t>
      </w:r>
      <w:r w:rsidR="00B33EFC">
        <w:rPr>
          <w:lang w:val="en-GB" w:eastAsia="ja-JP"/>
        </w:rPr>
        <w:t>intended radix point mark</w:t>
      </w:r>
      <w:r w:rsidR="00A51731">
        <w:rPr>
          <w:lang w:val="en-GB" w:eastAsia="ja-JP"/>
        </w:rPr>
        <w:t xml:space="preserve"> is also specified. </w:t>
      </w:r>
      <w:r w:rsidR="00B33EFC">
        <w:rPr>
          <w:lang w:val="en-GB" w:eastAsia="ja-JP"/>
        </w:rPr>
        <w:t xml:space="preserve"> </w:t>
      </w:r>
      <w:r w:rsidR="00A51731">
        <w:rPr>
          <w:lang w:val="en-GB" w:eastAsia="ja-JP"/>
        </w:rPr>
        <w:t xml:space="preserve">The radix point mark  is the </w:t>
      </w:r>
      <w:r w:rsidR="00B33EFC" w:rsidRPr="00B33EFC">
        <w:rPr>
          <w:lang w:val="en-GB" w:eastAsia="ja-JP"/>
        </w:rPr>
        <w:t>symbol used in numerical representations to separate the integral part of the number (to t</w:t>
      </w:r>
      <w:r w:rsidR="00B33EFC">
        <w:rPr>
          <w:lang w:val="en-GB" w:eastAsia="ja-JP"/>
        </w:rPr>
        <w:t xml:space="preserve">he left of the radix) from its </w:t>
      </w:r>
      <w:r w:rsidR="00B33EFC" w:rsidRPr="00B33EFC">
        <w:rPr>
          <w:lang w:val="en-GB" w:eastAsia="ja-JP"/>
        </w:rPr>
        <w:t>fractional part (to the right of the radix). The radix point is usually a small dot, either placed on the baseline or halfway between t</w:t>
      </w:r>
      <w:r w:rsidR="00B33EFC">
        <w:rPr>
          <w:lang w:val="en-GB" w:eastAsia="ja-JP"/>
        </w:rPr>
        <w:t xml:space="preserve">he baseline and the top of the </w:t>
      </w:r>
      <w:r w:rsidR="00B33EFC" w:rsidRPr="00B33EFC">
        <w:rPr>
          <w:lang w:val="en-GB" w:eastAsia="ja-JP"/>
        </w:rPr>
        <w:t>numerals. In base-10, the radix point is more commonly called the decimal point.</w:t>
      </w:r>
      <w:r w:rsidR="00B33EFC">
        <w:rPr>
          <w:rStyle w:val="FootnoteReference"/>
          <w:lang w:val="en-GB" w:eastAsia="ja-JP"/>
        </w:rPr>
        <w:footnoteReference w:id="28"/>
      </w:r>
      <w:r w:rsidR="00B33EFC" w:rsidRPr="00B33EFC">
        <w:rPr>
          <w:lang w:val="en-GB" w:eastAsia="ja-JP"/>
        </w:rPr>
        <w:t xml:space="preserve"> </w:t>
      </w:r>
      <w:r w:rsidR="00B33EFC">
        <w:rPr>
          <w:lang w:val="en-GB" w:eastAsia="ja-JP"/>
        </w:rPr>
        <w:t xml:space="preserve">In many </w:t>
      </w:r>
      <w:r w:rsidR="00B33EFC" w:rsidRPr="00B33EFC">
        <w:rPr>
          <w:lang w:val="en-GB" w:eastAsia="ja-JP"/>
        </w:rPr>
        <w:t>non-English speaking countries, a comma ',' is used instead of a point '.'</w:t>
      </w:r>
      <w:r w:rsidR="00B33EFC">
        <w:rPr>
          <w:lang w:val="en-GB" w:eastAsia="ja-JP"/>
        </w:rPr>
        <w:t xml:space="preserve"> The </w:t>
      </w:r>
      <w:r w:rsidR="00092895">
        <w:rPr>
          <w:lang w:val="en-GB" w:eastAsia="ja-JP"/>
        </w:rPr>
        <w:t xml:space="preserve">TSPI </w:t>
      </w:r>
      <w:r w:rsidR="006825FF">
        <w:rPr>
          <w:lang w:val="en-GB" w:eastAsia="ja-JP"/>
        </w:rPr>
        <w:t>Schema</w:t>
      </w:r>
      <w:r w:rsidR="00377554">
        <w:rPr>
          <w:lang w:val="en-GB" w:eastAsia="ja-JP"/>
        </w:rPr>
        <w:t xml:space="preserve"> </w:t>
      </w:r>
      <w:r w:rsidR="00B33EFC">
        <w:rPr>
          <w:lang w:val="en-GB" w:eastAsia="ja-JP"/>
        </w:rPr>
        <w:t>supports the internationalization of sexagesimal presentations by allowing the radix point mark to be specified; the default is the point (“period”).</w:t>
      </w:r>
    </w:p>
    <w:p w:rsidR="00B33EFC" w:rsidRPr="00CF1936" w:rsidRDefault="00CF2C8F" w:rsidP="00347A2D">
      <w:pPr>
        <w:pStyle w:val="BodyText"/>
        <w:rPr>
          <w:lang w:val="en-GB" w:eastAsia="ja-JP"/>
        </w:rPr>
      </w:pPr>
      <w:r>
        <w:rPr>
          <w:lang w:val="en-GB" w:eastAsia="ja-JP"/>
        </w:rPr>
        <w:t xml:space="preserve">Based on the requirements of </w:t>
      </w:r>
      <w:r w:rsidRPr="009C3946">
        <w:rPr>
          <w:rFonts w:cs="Arial"/>
          <w:bCs/>
          <w:szCs w:val="18"/>
        </w:rPr>
        <w:t>United States Message Text Format</w:t>
      </w:r>
      <w:r>
        <w:rPr>
          <w:lang w:val="en-GB" w:eastAsia="ja-JP"/>
        </w:rPr>
        <w:t xml:space="preserve"> (USMTF), </w:t>
      </w:r>
      <w:r w:rsidR="0000430E">
        <w:rPr>
          <w:lang w:val="en-GB" w:eastAsia="ja-JP"/>
        </w:rPr>
        <w:fldChar w:fldCharType="begin"/>
      </w:r>
      <w:r w:rsidR="00B33EFC">
        <w:rPr>
          <w:lang w:val="en-GB" w:eastAsia="ja-JP"/>
        </w:rPr>
        <w:instrText xml:space="preserve"> REF _Ref243639694 \h </w:instrText>
      </w:r>
      <w:r w:rsidR="0000430E">
        <w:rPr>
          <w:lang w:val="en-GB" w:eastAsia="ja-JP"/>
        </w:rPr>
      </w:r>
      <w:r w:rsidR="0000430E">
        <w:rPr>
          <w:lang w:val="en-GB" w:eastAsia="ja-JP"/>
        </w:rPr>
        <w:fldChar w:fldCharType="separate"/>
      </w:r>
      <w:r w:rsidR="00393238" w:rsidRPr="005D6504">
        <w:t xml:space="preserve">Table </w:t>
      </w:r>
      <w:r w:rsidR="00393238">
        <w:rPr>
          <w:noProof/>
        </w:rPr>
        <w:t>4</w:t>
      </w:r>
      <w:r w:rsidR="0000430E">
        <w:rPr>
          <w:lang w:val="en-GB" w:eastAsia="ja-JP"/>
        </w:rPr>
        <w:fldChar w:fldCharType="end"/>
      </w:r>
      <w:r w:rsidR="00B33EFC">
        <w:rPr>
          <w:lang w:val="en-GB" w:eastAsia="ja-JP"/>
        </w:rPr>
        <w:t xml:space="preserve"> summarizes</w:t>
      </w:r>
      <w:r w:rsidR="003619D9">
        <w:rPr>
          <w:lang w:val="en-GB" w:eastAsia="ja-JP"/>
        </w:rPr>
        <w:t xml:space="preserve"> the allowed combinations of the 1</w:t>
      </w:r>
      <w:r w:rsidR="00670162">
        <w:rPr>
          <w:lang w:val="en-GB" w:eastAsia="ja-JP"/>
        </w:rPr>
        <w:t>5</w:t>
      </w:r>
      <w:r w:rsidR="003619D9">
        <w:rPr>
          <w:lang w:val="en-GB" w:eastAsia="ja-JP"/>
        </w:rPr>
        <w:t xml:space="preserve"> presentation components and presents an example for each allowed combination.</w:t>
      </w:r>
      <w:r w:rsidR="00670162">
        <w:rPr>
          <w:lang w:val="en-GB" w:eastAsia="ja-JP"/>
        </w:rPr>
        <w:t xml:space="preserve"> The conventional symbols for the arc degree, minute, and second are inserted for ease of comprehension.</w:t>
      </w:r>
    </w:p>
    <w:p w:rsidR="00652935" w:rsidRPr="005D6504" w:rsidRDefault="00652935" w:rsidP="00652935">
      <w:pPr>
        <w:pStyle w:val="Caption"/>
        <w:keepNext/>
      </w:pPr>
      <w:bookmarkStart w:id="86" w:name="_Ref243639694"/>
      <w:bookmarkStart w:id="87" w:name="_Toc324686078"/>
      <w:r w:rsidRPr="005D6504">
        <w:t xml:space="preserve">Table </w:t>
      </w:r>
      <w:r w:rsidR="0019403A">
        <w:fldChar w:fldCharType="begin"/>
      </w:r>
      <w:r w:rsidR="0019403A">
        <w:instrText xml:space="preserve"> SEQ Table \* ARABIC </w:instrText>
      </w:r>
      <w:r w:rsidR="0019403A">
        <w:fldChar w:fldCharType="separate"/>
      </w:r>
      <w:r w:rsidR="00393238">
        <w:rPr>
          <w:noProof/>
        </w:rPr>
        <w:t>4</w:t>
      </w:r>
      <w:r w:rsidR="0019403A">
        <w:rPr>
          <w:noProof/>
        </w:rPr>
        <w:fldChar w:fldCharType="end"/>
      </w:r>
      <w:bookmarkEnd w:id="86"/>
      <w:r w:rsidRPr="005D6504">
        <w:t xml:space="preserve"> – </w:t>
      </w:r>
      <w:r>
        <w:t xml:space="preserve">Legal </w:t>
      </w:r>
      <w:r w:rsidR="00091819">
        <w:t xml:space="preserve">Single Coordinate </w:t>
      </w:r>
      <w:r>
        <w:t>Sexagesimal Encodings</w:t>
      </w:r>
      <w:bookmarkEnd w:id="87"/>
    </w:p>
    <w:tbl>
      <w:tblPr>
        <w:tblW w:w="6588" w:type="dxa"/>
        <w:jc w:val="center"/>
        <w:tblCellMar>
          <w:left w:w="0" w:type="dxa"/>
          <w:right w:w="0" w:type="dxa"/>
        </w:tblCellMar>
        <w:tblLook w:val="0000" w:firstRow="0" w:lastRow="0" w:firstColumn="0" w:lastColumn="0" w:noHBand="0" w:noVBand="0"/>
      </w:tblPr>
      <w:tblGrid>
        <w:gridCol w:w="354"/>
        <w:gridCol w:w="321"/>
        <w:gridCol w:w="334"/>
        <w:gridCol w:w="334"/>
        <w:gridCol w:w="320"/>
        <w:gridCol w:w="320"/>
        <w:gridCol w:w="353"/>
        <w:gridCol w:w="320"/>
        <w:gridCol w:w="320"/>
        <w:gridCol w:w="320"/>
        <w:gridCol w:w="353"/>
        <w:gridCol w:w="320"/>
        <w:gridCol w:w="320"/>
        <w:gridCol w:w="320"/>
        <w:gridCol w:w="559"/>
        <w:gridCol w:w="1420"/>
      </w:tblGrid>
      <w:tr w:rsidR="00323A28" w:rsidRPr="00401401" w:rsidTr="00401401">
        <w:trPr>
          <w:cantSplit/>
          <w:trHeight w:val="1420"/>
          <w:tblHeader/>
          <w:jc w:val="center"/>
        </w:trPr>
        <w:tc>
          <w:tcPr>
            <w:tcW w:w="322" w:type="dxa"/>
            <w:tcBorders>
              <w:top w:val="single" w:sz="8" w:space="0" w:color="auto"/>
              <w:left w:val="single" w:sz="4" w:space="0" w:color="auto"/>
              <w:bottom w:val="double" w:sz="4" w:space="0" w:color="auto"/>
              <w:right w:val="single" w:sz="4" w:space="0" w:color="auto"/>
            </w:tcBorders>
            <w:textDirection w:val="btLr"/>
            <w:vAlign w:val="center"/>
          </w:tcPr>
          <w:p w:rsidR="00401401" w:rsidRPr="002A12E8" w:rsidRDefault="00401401" w:rsidP="00652935">
            <w:pPr>
              <w:pStyle w:val="BodyText"/>
              <w:keepNext/>
              <w:spacing w:before="60" w:after="40"/>
              <w:ind w:left="72"/>
              <w:rPr>
                <w:rFonts w:cs="Arial"/>
                <w:b/>
                <w:color w:val="C00000"/>
                <w:sz w:val="16"/>
                <w:szCs w:val="16"/>
              </w:rPr>
            </w:pPr>
            <w:r w:rsidRPr="002A12E8">
              <w:rPr>
                <w:rFonts w:cs="Arial"/>
                <w:b/>
                <w:color w:val="C00000"/>
                <w:sz w:val="20"/>
                <w:szCs w:val="16"/>
              </w:rPr>
              <w:t>Degrees</w:t>
            </w:r>
          </w:p>
        </w:tc>
        <w:tc>
          <w:tcPr>
            <w:tcW w:w="326" w:type="dxa"/>
            <w:tcBorders>
              <w:top w:val="single" w:sz="8" w:space="0" w:color="auto"/>
              <w:left w:val="single" w:sz="4" w:space="0" w:color="auto"/>
              <w:bottom w:val="double" w:sz="4" w:space="0" w:color="auto"/>
              <w:right w:val="single" w:sz="4" w:space="0" w:color="auto"/>
            </w:tcBorders>
            <w:textDirection w:val="btLr"/>
            <w:vAlign w:val="center"/>
          </w:tcPr>
          <w:p w:rsidR="00401401" w:rsidRPr="00401401" w:rsidRDefault="00401401" w:rsidP="008214FA">
            <w:pPr>
              <w:pStyle w:val="BodyText"/>
              <w:keepNext/>
              <w:spacing w:before="60" w:after="40"/>
              <w:ind w:left="72"/>
              <w:rPr>
                <w:rFonts w:cs="Arial"/>
                <w:b/>
                <w:sz w:val="16"/>
                <w:szCs w:val="16"/>
              </w:rPr>
            </w:pPr>
            <w:r w:rsidRPr="00401401">
              <w:rPr>
                <w:rFonts w:cs="Arial"/>
                <w:b/>
                <w:sz w:val="16"/>
                <w:szCs w:val="16"/>
              </w:rPr>
              <w:t>Decidegrees</w:t>
            </w:r>
          </w:p>
        </w:tc>
        <w:tc>
          <w:tcPr>
            <w:tcW w:w="343" w:type="dxa"/>
            <w:tcBorders>
              <w:top w:val="single" w:sz="8" w:space="0" w:color="auto"/>
              <w:left w:val="single" w:sz="4" w:space="0" w:color="auto"/>
              <w:bottom w:val="double" w:sz="4" w:space="0" w:color="auto"/>
              <w:right w:val="single" w:sz="4" w:space="0" w:color="auto"/>
            </w:tcBorders>
            <w:textDirection w:val="btLr"/>
            <w:vAlign w:val="center"/>
          </w:tcPr>
          <w:p w:rsidR="00401401" w:rsidRPr="00401401" w:rsidRDefault="00401401" w:rsidP="008214FA">
            <w:pPr>
              <w:pStyle w:val="BodyText"/>
              <w:keepNext/>
              <w:spacing w:before="60" w:after="40"/>
              <w:ind w:left="72"/>
              <w:rPr>
                <w:rFonts w:cs="Arial"/>
                <w:b/>
                <w:sz w:val="16"/>
                <w:szCs w:val="16"/>
              </w:rPr>
            </w:pPr>
            <w:r w:rsidRPr="00401401">
              <w:rPr>
                <w:rFonts w:cs="Arial"/>
                <w:b/>
                <w:sz w:val="16"/>
                <w:szCs w:val="16"/>
              </w:rPr>
              <w:t>Centidegrees</w:t>
            </w:r>
          </w:p>
        </w:tc>
        <w:tc>
          <w:tcPr>
            <w:tcW w:w="343" w:type="dxa"/>
            <w:tcBorders>
              <w:top w:val="single" w:sz="8" w:space="0" w:color="auto"/>
              <w:left w:val="single" w:sz="4" w:space="0" w:color="auto"/>
              <w:bottom w:val="double" w:sz="4" w:space="0" w:color="auto"/>
              <w:right w:val="single" w:sz="4" w:space="0" w:color="auto"/>
            </w:tcBorders>
            <w:textDirection w:val="btLr"/>
            <w:vAlign w:val="center"/>
          </w:tcPr>
          <w:p w:rsidR="00401401" w:rsidRPr="00401401" w:rsidRDefault="00401401" w:rsidP="008214FA">
            <w:pPr>
              <w:pStyle w:val="BodyText"/>
              <w:keepNext/>
              <w:spacing w:before="60" w:after="40"/>
              <w:ind w:left="72"/>
              <w:rPr>
                <w:rFonts w:cs="Arial"/>
                <w:b/>
                <w:sz w:val="16"/>
                <w:szCs w:val="16"/>
              </w:rPr>
            </w:pPr>
            <w:r w:rsidRPr="00401401">
              <w:rPr>
                <w:rFonts w:cs="Arial"/>
                <w:b/>
                <w:sz w:val="16"/>
                <w:szCs w:val="16"/>
              </w:rPr>
              <w:t>Millidegrees</w:t>
            </w:r>
          </w:p>
        </w:tc>
        <w:tc>
          <w:tcPr>
            <w:tcW w:w="326" w:type="dxa"/>
            <w:tcBorders>
              <w:top w:val="single" w:sz="8" w:space="0" w:color="auto"/>
              <w:left w:val="single" w:sz="4" w:space="0" w:color="auto"/>
              <w:bottom w:val="double" w:sz="4" w:space="0" w:color="auto"/>
              <w:right w:val="single" w:sz="4" w:space="0" w:color="auto"/>
            </w:tcBorders>
            <w:textDirection w:val="btLr"/>
            <w:vAlign w:val="center"/>
          </w:tcPr>
          <w:p w:rsidR="00401401" w:rsidRPr="00401401" w:rsidRDefault="00401401" w:rsidP="008214FA">
            <w:pPr>
              <w:pStyle w:val="BodyText"/>
              <w:keepNext/>
              <w:spacing w:before="60" w:after="40"/>
              <w:ind w:left="72"/>
              <w:rPr>
                <w:rFonts w:cs="Arial"/>
                <w:b/>
                <w:sz w:val="16"/>
                <w:szCs w:val="16"/>
              </w:rPr>
            </w:pPr>
            <w:r w:rsidRPr="00401401">
              <w:rPr>
                <w:rFonts w:cs="Arial"/>
                <w:b/>
                <w:sz w:val="16"/>
                <w:szCs w:val="16"/>
              </w:rPr>
              <w:t>Deci-Millidegrees</w:t>
            </w:r>
          </w:p>
        </w:tc>
        <w:tc>
          <w:tcPr>
            <w:tcW w:w="326" w:type="dxa"/>
            <w:tcBorders>
              <w:top w:val="single" w:sz="8" w:space="0" w:color="auto"/>
              <w:left w:val="single" w:sz="4" w:space="0" w:color="auto"/>
              <w:bottom w:val="double" w:sz="4" w:space="0" w:color="auto"/>
              <w:right w:val="single" w:sz="4" w:space="0" w:color="auto"/>
            </w:tcBorders>
            <w:textDirection w:val="btLr"/>
            <w:vAlign w:val="center"/>
          </w:tcPr>
          <w:p w:rsidR="00401401" w:rsidRPr="00401401" w:rsidRDefault="00401401" w:rsidP="008214FA">
            <w:pPr>
              <w:pStyle w:val="BodyText"/>
              <w:keepNext/>
              <w:spacing w:before="60" w:after="40"/>
              <w:ind w:left="72"/>
              <w:rPr>
                <w:rFonts w:cs="Arial"/>
                <w:b/>
                <w:sz w:val="16"/>
                <w:szCs w:val="16"/>
              </w:rPr>
            </w:pPr>
            <w:r w:rsidRPr="00401401">
              <w:rPr>
                <w:rFonts w:cs="Arial"/>
                <w:b/>
                <w:sz w:val="16"/>
                <w:szCs w:val="16"/>
              </w:rPr>
              <w:t>Microdegrees</w:t>
            </w:r>
          </w:p>
        </w:tc>
        <w:tc>
          <w:tcPr>
            <w:tcW w:w="326" w:type="dxa"/>
            <w:tcBorders>
              <w:top w:val="single" w:sz="8" w:space="0" w:color="auto"/>
              <w:left w:val="single" w:sz="4" w:space="0" w:color="auto"/>
              <w:bottom w:val="double" w:sz="4" w:space="0" w:color="auto"/>
              <w:right w:val="single" w:sz="4" w:space="0" w:color="auto"/>
            </w:tcBorders>
            <w:textDirection w:val="btLr"/>
            <w:vAlign w:val="center"/>
          </w:tcPr>
          <w:p w:rsidR="00401401" w:rsidRPr="002A12E8" w:rsidRDefault="00401401" w:rsidP="00652935">
            <w:pPr>
              <w:pStyle w:val="BodyText"/>
              <w:keepNext/>
              <w:spacing w:before="60" w:after="40"/>
              <w:ind w:left="72"/>
              <w:rPr>
                <w:rFonts w:cs="Arial"/>
                <w:b/>
                <w:color w:val="C00000"/>
                <w:sz w:val="16"/>
                <w:szCs w:val="16"/>
              </w:rPr>
            </w:pPr>
            <w:r w:rsidRPr="002A12E8">
              <w:rPr>
                <w:rFonts w:cs="Arial"/>
                <w:b/>
                <w:color w:val="C00000"/>
                <w:sz w:val="20"/>
                <w:szCs w:val="16"/>
              </w:rPr>
              <w:t>Minutes</w:t>
            </w:r>
          </w:p>
        </w:tc>
        <w:tc>
          <w:tcPr>
            <w:tcW w:w="326" w:type="dxa"/>
            <w:tcBorders>
              <w:top w:val="single" w:sz="8" w:space="0" w:color="auto"/>
              <w:left w:val="single" w:sz="4" w:space="0" w:color="auto"/>
              <w:bottom w:val="double" w:sz="4" w:space="0" w:color="auto"/>
              <w:right w:val="single" w:sz="4" w:space="0" w:color="auto"/>
            </w:tcBorders>
            <w:textDirection w:val="btLr"/>
            <w:vAlign w:val="center"/>
          </w:tcPr>
          <w:p w:rsidR="00401401" w:rsidRPr="00401401" w:rsidRDefault="00401401" w:rsidP="008214FA">
            <w:pPr>
              <w:pStyle w:val="BodyText"/>
              <w:keepNext/>
              <w:spacing w:before="60" w:after="40"/>
              <w:ind w:left="72"/>
              <w:rPr>
                <w:rFonts w:cs="Arial"/>
                <w:b/>
                <w:sz w:val="16"/>
                <w:szCs w:val="16"/>
              </w:rPr>
            </w:pPr>
            <w:r w:rsidRPr="00401401">
              <w:rPr>
                <w:rFonts w:cs="Arial"/>
                <w:b/>
                <w:sz w:val="16"/>
                <w:szCs w:val="16"/>
              </w:rPr>
              <w:t>Deciminutes</w:t>
            </w:r>
          </w:p>
        </w:tc>
        <w:tc>
          <w:tcPr>
            <w:tcW w:w="326" w:type="dxa"/>
            <w:tcBorders>
              <w:top w:val="single" w:sz="8" w:space="0" w:color="auto"/>
              <w:left w:val="single" w:sz="4" w:space="0" w:color="auto"/>
              <w:bottom w:val="double" w:sz="4" w:space="0" w:color="auto"/>
              <w:right w:val="single" w:sz="4" w:space="0" w:color="auto"/>
            </w:tcBorders>
            <w:textDirection w:val="btLr"/>
            <w:vAlign w:val="center"/>
          </w:tcPr>
          <w:p w:rsidR="00401401" w:rsidRPr="00401401" w:rsidRDefault="00401401" w:rsidP="008214FA">
            <w:pPr>
              <w:pStyle w:val="BodyText"/>
              <w:keepNext/>
              <w:spacing w:before="60" w:after="40"/>
              <w:ind w:left="72"/>
              <w:rPr>
                <w:rFonts w:cs="Arial"/>
                <w:b/>
                <w:sz w:val="16"/>
                <w:szCs w:val="16"/>
              </w:rPr>
            </w:pPr>
            <w:r w:rsidRPr="00401401">
              <w:rPr>
                <w:rFonts w:cs="Arial"/>
                <w:b/>
                <w:sz w:val="16"/>
                <w:szCs w:val="16"/>
              </w:rPr>
              <w:t>Milliminutes</w:t>
            </w:r>
          </w:p>
        </w:tc>
        <w:tc>
          <w:tcPr>
            <w:tcW w:w="326" w:type="dxa"/>
            <w:tcBorders>
              <w:top w:val="single" w:sz="8" w:space="0" w:color="auto"/>
              <w:left w:val="single" w:sz="4" w:space="0" w:color="auto"/>
              <w:bottom w:val="double" w:sz="4" w:space="0" w:color="auto"/>
              <w:right w:val="single" w:sz="4" w:space="0" w:color="auto"/>
            </w:tcBorders>
            <w:textDirection w:val="btLr"/>
            <w:vAlign w:val="center"/>
          </w:tcPr>
          <w:p w:rsidR="00401401" w:rsidRPr="00401401" w:rsidRDefault="00401401" w:rsidP="008214FA">
            <w:pPr>
              <w:pStyle w:val="BodyText"/>
              <w:keepNext/>
              <w:spacing w:before="60" w:after="40"/>
              <w:ind w:left="72"/>
              <w:rPr>
                <w:rFonts w:cs="Arial"/>
                <w:b/>
                <w:sz w:val="16"/>
                <w:szCs w:val="16"/>
              </w:rPr>
            </w:pPr>
            <w:r w:rsidRPr="00401401">
              <w:rPr>
                <w:rFonts w:cs="Arial"/>
                <w:b/>
                <w:sz w:val="16"/>
                <w:szCs w:val="16"/>
              </w:rPr>
              <w:t>Deci-Milliminutes</w:t>
            </w:r>
          </w:p>
        </w:tc>
        <w:tc>
          <w:tcPr>
            <w:tcW w:w="326" w:type="dxa"/>
            <w:tcBorders>
              <w:top w:val="single" w:sz="8" w:space="0" w:color="auto"/>
              <w:left w:val="single" w:sz="4" w:space="0" w:color="auto"/>
              <w:bottom w:val="double" w:sz="4" w:space="0" w:color="auto"/>
              <w:right w:val="single" w:sz="4" w:space="0" w:color="auto"/>
            </w:tcBorders>
            <w:textDirection w:val="btLr"/>
            <w:vAlign w:val="center"/>
          </w:tcPr>
          <w:p w:rsidR="00401401" w:rsidRPr="002A12E8" w:rsidRDefault="00401401" w:rsidP="00652935">
            <w:pPr>
              <w:pStyle w:val="BodyText"/>
              <w:keepNext/>
              <w:spacing w:before="60" w:after="40"/>
              <w:ind w:left="72"/>
              <w:rPr>
                <w:rFonts w:cs="Arial"/>
                <w:b/>
                <w:color w:val="C00000"/>
                <w:sz w:val="16"/>
                <w:szCs w:val="16"/>
              </w:rPr>
            </w:pPr>
            <w:r w:rsidRPr="002A12E8">
              <w:rPr>
                <w:rFonts w:cs="Arial"/>
                <w:b/>
                <w:color w:val="C00000"/>
                <w:sz w:val="20"/>
                <w:szCs w:val="16"/>
              </w:rPr>
              <w:t>Seconds</w:t>
            </w:r>
          </w:p>
        </w:tc>
        <w:tc>
          <w:tcPr>
            <w:tcW w:w="326" w:type="dxa"/>
            <w:tcBorders>
              <w:top w:val="single" w:sz="8" w:space="0" w:color="auto"/>
              <w:left w:val="single" w:sz="4" w:space="0" w:color="auto"/>
              <w:bottom w:val="double" w:sz="4" w:space="0" w:color="auto"/>
              <w:right w:val="single" w:sz="4" w:space="0" w:color="auto"/>
            </w:tcBorders>
            <w:textDirection w:val="btLr"/>
            <w:vAlign w:val="center"/>
          </w:tcPr>
          <w:p w:rsidR="00401401" w:rsidRPr="00401401" w:rsidRDefault="00401401" w:rsidP="008214FA">
            <w:pPr>
              <w:pStyle w:val="BodyText"/>
              <w:keepNext/>
              <w:spacing w:before="60" w:after="40"/>
              <w:ind w:left="72"/>
              <w:rPr>
                <w:rFonts w:cs="Arial"/>
                <w:b/>
                <w:sz w:val="16"/>
                <w:szCs w:val="16"/>
              </w:rPr>
            </w:pPr>
            <w:r w:rsidRPr="00401401">
              <w:rPr>
                <w:rFonts w:cs="Arial"/>
                <w:b/>
                <w:sz w:val="16"/>
                <w:szCs w:val="16"/>
              </w:rPr>
              <w:t>Deciseconds</w:t>
            </w:r>
          </w:p>
        </w:tc>
        <w:tc>
          <w:tcPr>
            <w:tcW w:w="326" w:type="dxa"/>
            <w:tcBorders>
              <w:top w:val="single" w:sz="8" w:space="0" w:color="auto"/>
              <w:left w:val="single" w:sz="4" w:space="0" w:color="auto"/>
              <w:bottom w:val="double" w:sz="4" w:space="0" w:color="auto"/>
              <w:right w:val="single" w:sz="4" w:space="0" w:color="auto"/>
            </w:tcBorders>
            <w:textDirection w:val="btLr"/>
            <w:vAlign w:val="center"/>
          </w:tcPr>
          <w:p w:rsidR="00401401" w:rsidRPr="00401401" w:rsidRDefault="00401401" w:rsidP="008214FA">
            <w:pPr>
              <w:pStyle w:val="BodyText"/>
              <w:keepNext/>
              <w:spacing w:before="60" w:after="40"/>
              <w:ind w:left="72"/>
              <w:rPr>
                <w:rFonts w:cs="Arial"/>
                <w:b/>
                <w:sz w:val="16"/>
                <w:szCs w:val="16"/>
              </w:rPr>
            </w:pPr>
            <w:r w:rsidRPr="00401401">
              <w:rPr>
                <w:rFonts w:cs="Arial"/>
                <w:b/>
                <w:sz w:val="16"/>
                <w:szCs w:val="16"/>
              </w:rPr>
              <w:t>Centiseconds</w:t>
            </w:r>
          </w:p>
        </w:tc>
        <w:tc>
          <w:tcPr>
            <w:tcW w:w="326" w:type="dxa"/>
            <w:tcBorders>
              <w:top w:val="single" w:sz="8" w:space="0" w:color="auto"/>
              <w:left w:val="single" w:sz="4" w:space="0" w:color="auto"/>
              <w:bottom w:val="double" w:sz="4" w:space="0" w:color="auto"/>
              <w:right w:val="single" w:sz="4" w:space="0" w:color="auto"/>
            </w:tcBorders>
            <w:textDirection w:val="btLr"/>
            <w:vAlign w:val="center"/>
          </w:tcPr>
          <w:p w:rsidR="00401401" w:rsidRPr="00401401" w:rsidRDefault="00401401" w:rsidP="008214FA">
            <w:pPr>
              <w:pStyle w:val="BodyText"/>
              <w:keepNext/>
              <w:spacing w:before="60" w:after="40"/>
              <w:ind w:left="72"/>
              <w:rPr>
                <w:rFonts w:cs="Arial"/>
                <w:b/>
                <w:sz w:val="16"/>
                <w:szCs w:val="16"/>
              </w:rPr>
            </w:pPr>
            <w:r w:rsidRPr="00401401">
              <w:rPr>
                <w:rFonts w:cs="Arial"/>
                <w:b/>
                <w:sz w:val="16"/>
                <w:szCs w:val="16"/>
              </w:rPr>
              <w:t>Milliseconds</w:t>
            </w:r>
          </w:p>
        </w:tc>
        <w:tc>
          <w:tcPr>
            <w:tcW w:w="511" w:type="dxa"/>
            <w:tcBorders>
              <w:top w:val="single" w:sz="8" w:space="0" w:color="auto"/>
              <w:left w:val="single" w:sz="4" w:space="0" w:color="auto"/>
              <w:bottom w:val="double" w:sz="4" w:space="0" w:color="auto"/>
              <w:right w:val="single" w:sz="8" w:space="0" w:color="auto"/>
            </w:tcBorders>
            <w:tcMar>
              <w:top w:w="0" w:type="dxa"/>
              <w:left w:w="108" w:type="dxa"/>
              <w:bottom w:w="0" w:type="dxa"/>
              <w:right w:w="108" w:type="dxa"/>
            </w:tcMar>
            <w:textDirection w:val="btLr"/>
            <w:vAlign w:val="center"/>
          </w:tcPr>
          <w:p w:rsidR="00401401" w:rsidRPr="002A12E8" w:rsidRDefault="00401401" w:rsidP="00662329">
            <w:pPr>
              <w:pStyle w:val="BodyText"/>
              <w:keepNext/>
              <w:spacing w:before="60" w:after="40"/>
              <w:ind w:left="72"/>
              <w:rPr>
                <w:rFonts w:cs="Arial"/>
                <w:b/>
                <w:color w:val="C00000"/>
                <w:sz w:val="16"/>
                <w:szCs w:val="16"/>
              </w:rPr>
            </w:pPr>
            <w:r w:rsidRPr="002A12E8">
              <w:rPr>
                <w:rFonts w:cs="Arial"/>
                <w:b/>
                <w:color w:val="C00000"/>
                <w:sz w:val="20"/>
                <w:szCs w:val="16"/>
              </w:rPr>
              <w:t>Hemisphere</w:t>
            </w:r>
          </w:p>
        </w:tc>
        <w:tc>
          <w:tcPr>
            <w:tcW w:w="1483" w:type="dxa"/>
            <w:tcBorders>
              <w:top w:val="single" w:sz="8" w:space="0" w:color="auto"/>
              <w:left w:val="single" w:sz="4" w:space="0" w:color="auto"/>
              <w:bottom w:val="double" w:sz="4" w:space="0" w:color="auto"/>
              <w:right w:val="single" w:sz="8" w:space="0" w:color="auto"/>
            </w:tcBorders>
          </w:tcPr>
          <w:p w:rsidR="00401401" w:rsidRPr="00401401" w:rsidRDefault="00401401" w:rsidP="00662329">
            <w:pPr>
              <w:pStyle w:val="BodyText"/>
              <w:keepNext/>
              <w:spacing w:before="60" w:after="40"/>
              <w:ind w:left="72"/>
              <w:rPr>
                <w:rFonts w:cs="Arial"/>
                <w:b/>
                <w:sz w:val="16"/>
                <w:szCs w:val="16"/>
              </w:rPr>
            </w:pPr>
          </w:p>
          <w:p w:rsidR="00401401" w:rsidRPr="00401401" w:rsidRDefault="00401401" w:rsidP="00662329">
            <w:pPr>
              <w:pStyle w:val="BodyText"/>
              <w:keepNext/>
              <w:spacing w:before="60" w:after="40"/>
              <w:ind w:left="72"/>
              <w:rPr>
                <w:rFonts w:cs="Arial"/>
                <w:b/>
                <w:sz w:val="16"/>
                <w:szCs w:val="16"/>
              </w:rPr>
            </w:pPr>
          </w:p>
          <w:p w:rsidR="00401401" w:rsidRPr="00401401" w:rsidRDefault="00401401" w:rsidP="00662329">
            <w:pPr>
              <w:pStyle w:val="BodyText"/>
              <w:keepNext/>
              <w:spacing w:before="60" w:after="40"/>
              <w:ind w:left="72"/>
              <w:rPr>
                <w:rFonts w:cs="Arial"/>
                <w:b/>
                <w:sz w:val="16"/>
                <w:szCs w:val="16"/>
              </w:rPr>
            </w:pPr>
          </w:p>
          <w:p w:rsidR="00401401" w:rsidRPr="00401401" w:rsidRDefault="00401401" w:rsidP="00662329">
            <w:pPr>
              <w:pStyle w:val="BodyText"/>
              <w:keepNext/>
              <w:spacing w:before="60" w:after="40"/>
              <w:ind w:left="72"/>
              <w:rPr>
                <w:rFonts w:cs="Arial"/>
                <w:b/>
                <w:sz w:val="16"/>
                <w:szCs w:val="16"/>
              </w:rPr>
            </w:pPr>
          </w:p>
          <w:p w:rsidR="00401401" w:rsidRPr="00401401" w:rsidRDefault="00401401" w:rsidP="00662329">
            <w:pPr>
              <w:pStyle w:val="BodyText"/>
              <w:keepNext/>
              <w:spacing w:before="60" w:after="40"/>
              <w:ind w:left="72"/>
              <w:rPr>
                <w:rFonts w:cs="Arial"/>
                <w:b/>
                <w:sz w:val="16"/>
                <w:szCs w:val="16"/>
              </w:rPr>
            </w:pPr>
          </w:p>
          <w:p w:rsidR="00401401" w:rsidRPr="00323A28" w:rsidRDefault="00401401" w:rsidP="00662329">
            <w:pPr>
              <w:pStyle w:val="BodyText"/>
              <w:keepNext/>
              <w:spacing w:before="60" w:after="40"/>
              <w:ind w:left="72"/>
              <w:rPr>
                <w:rFonts w:cs="Arial"/>
                <w:b/>
                <w:sz w:val="16"/>
                <w:szCs w:val="16"/>
              </w:rPr>
            </w:pPr>
            <w:r w:rsidRPr="00323A28">
              <w:rPr>
                <w:rFonts w:cs="Arial"/>
                <w:b/>
                <w:szCs w:val="16"/>
              </w:rPr>
              <w:t>Example</w:t>
            </w:r>
          </w:p>
        </w:tc>
      </w:tr>
      <w:tr w:rsidR="002562AA" w:rsidRPr="005D6504" w:rsidTr="00401401">
        <w:trPr>
          <w:trHeight w:val="150"/>
          <w:jc w:val="center"/>
        </w:trPr>
        <w:tc>
          <w:tcPr>
            <w:tcW w:w="322" w:type="dxa"/>
            <w:tcBorders>
              <w:top w:val="nil"/>
              <w:left w:val="single" w:sz="4" w:space="0" w:color="auto"/>
              <w:bottom w:val="single" w:sz="8" w:space="0" w:color="auto"/>
              <w:right w:val="single" w:sz="4" w:space="0" w:color="auto"/>
            </w:tcBorders>
          </w:tcPr>
          <w:p w:rsidR="00401401" w:rsidRPr="00662329" w:rsidRDefault="00401401" w:rsidP="005A77FF">
            <w:pPr>
              <w:pStyle w:val="BodyText"/>
              <w:keepNext/>
              <w:spacing w:before="60" w:after="0"/>
              <w:ind w:left="72"/>
              <w:jc w:val="center"/>
              <w:rPr>
                <w:rFonts w:cs="Arial"/>
                <w:b/>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5A77FF">
            <w:pPr>
              <w:pStyle w:val="BodyText"/>
              <w:keepNext/>
              <w:spacing w:before="6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5A77FF">
            <w:pPr>
              <w:pStyle w:val="BodyText"/>
              <w:keepNext/>
              <w:spacing w:before="6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5A77FF">
            <w:pPr>
              <w:pStyle w:val="BodyText"/>
              <w:keepNext/>
              <w:spacing w:before="6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5A77FF">
            <w:pPr>
              <w:pStyle w:val="BodyText"/>
              <w:keepNext/>
              <w:spacing w:before="6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5A77FF">
            <w:pPr>
              <w:pStyle w:val="BodyText"/>
              <w:keepNext/>
              <w:spacing w:before="6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5A77FF">
            <w:pPr>
              <w:pStyle w:val="BodyText"/>
              <w:keepNext/>
              <w:spacing w:before="6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5A77FF">
            <w:pPr>
              <w:pStyle w:val="BodyText"/>
              <w:keepNext/>
              <w:spacing w:before="6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5A77FF">
            <w:pPr>
              <w:pStyle w:val="BodyText"/>
              <w:keepNext/>
              <w:spacing w:before="6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5A77FF">
            <w:pPr>
              <w:pStyle w:val="BodyText"/>
              <w:keepNext/>
              <w:spacing w:before="6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5A77FF">
            <w:pPr>
              <w:pStyle w:val="BodyText"/>
              <w:keepNext/>
              <w:spacing w:before="6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5A77FF">
            <w:pPr>
              <w:pStyle w:val="BodyText"/>
              <w:keepNext/>
              <w:spacing w:before="6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5A77FF">
            <w:pPr>
              <w:pStyle w:val="BodyText"/>
              <w:keepNext/>
              <w:spacing w:before="6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5A77FF">
            <w:pPr>
              <w:pStyle w:val="BodyText"/>
              <w:keepNext/>
              <w:spacing w:before="60" w:after="0"/>
              <w:ind w:left="72"/>
              <w:jc w:val="center"/>
              <w:rPr>
                <w:rFonts w:cs="Arial"/>
                <w:sz w:val="16"/>
                <w:szCs w:val="16"/>
              </w:rPr>
            </w:pPr>
          </w:p>
        </w:tc>
        <w:tc>
          <w:tcPr>
            <w:tcW w:w="51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401401" w:rsidRPr="005D6504" w:rsidRDefault="00401401" w:rsidP="005A77FF">
            <w:pPr>
              <w:pStyle w:val="BodyText"/>
              <w:keepNext/>
              <w:spacing w:before="60" w:after="0"/>
              <w:ind w:left="72"/>
              <w:jc w:val="center"/>
              <w:rPr>
                <w:rFonts w:cs="Arial"/>
                <w:sz w:val="16"/>
                <w:szCs w:val="16"/>
              </w:rPr>
            </w:pPr>
            <w:r w:rsidRPr="00662329">
              <w:rPr>
                <w:rFonts w:cs="Arial"/>
                <w:b/>
                <w:szCs w:val="16"/>
              </w:rPr>
              <w:sym w:font="Wingdings" w:char="F0FC"/>
            </w:r>
          </w:p>
        </w:tc>
        <w:tc>
          <w:tcPr>
            <w:tcW w:w="1483" w:type="dxa"/>
            <w:tcBorders>
              <w:top w:val="nil"/>
              <w:left w:val="single" w:sz="4" w:space="0" w:color="auto"/>
              <w:bottom w:val="single" w:sz="8" w:space="0" w:color="auto"/>
              <w:right w:val="single" w:sz="8" w:space="0" w:color="auto"/>
            </w:tcBorders>
          </w:tcPr>
          <w:p w:rsidR="00401401" w:rsidRPr="00323A28" w:rsidRDefault="00323A28" w:rsidP="005A77FF">
            <w:pPr>
              <w:pStyle w:val="BodyText"/>
              <w:keepNext/>
              <w:spacing w:before="60" w:after="0"/>
              <w:ind w:left="72"/>
              <w:rPr>
                <w:rFonts w:cs="Arial"/>
                <w:szCs w:val="16"/>
              </w:rPr>
            </w:pPr>
            <w:r w:rsidRPr="00323A28">
              <w:rPr>
                <w:rFonts w:cs="Arial"/>
                <w:szCs w:val="16"/>
              </w:rPr>
              <w:t>45</w:t>
            </w:r>
            <w:r w:rsidRPr="00323A28">
              <w:rPr>
                <w:szCs w:val="18"/>
              </w:rPr>
              <w:t>°N</w:t>
            </w:r>
          </w:p>
        </w:tc>
      </w:tr>
      <w:tr w:rsidR="002562AA" w:rsidRPr="005D6504" w:rsidTr="00401401">
        <w:trPr>
          <w:trHeight w:val="150"/>
          <w:jc w:val="center"/>
        </w:trPr>
        <w:tc>
          <w:tcPr>
            <w:tcW w:w="322" w:type="dxa"/>
            <w:tcBorders>
              <w:top w:val="nil"/>
              <w:left w:val="single" w:sz="4" w:space="0" w:color="auto"/>
              <w:bottom w:val="single" w:sz="8" w:space="0" w:color="auto"/>
              <w:right w:val="single" w:sz="4" w:space="0" w:color="auto"/>
            </w:tcBorders>
          </w:tcPr>
          <w:p w:rsidR="00401401" w:rsidRPr="00662329" w:rsidRDefault="00401401" w:rsidP="00B32BE7">
            <w:pPr>
              <w:pStyle w:val="BodyText"/>
              <w:keepNext/>
              <w:spacing w:before="20" w:after="0"/>
              <w:ind w:left="72"/>
              <w:jc w:val="center"/>
              <w:rPr>
                <w:rFonts w:cs="Arial"/>
                <w:b/>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51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1483" w:type="dxa"/>
            <w:tcBorders>
              <w:top w:val="nil"/>
              <w:left w:val="single" w:sz="4" w:space="0" w:color="auto"/>
              <w:bottom w:val="single" w:sz="8" w:space="0" w:color="auto"/>
              <w:right w:val="single" w:sz="8" w:space="0" w:color="auto"/>
            </w:tcBorders>
          </w:tcPr>
          <w:p w:rsidR="00401401" w:rsidRPr="00323A28" w:rsidRDefault="00323A28" w:rsidP="00323A28">
            <w:pPr>
              <w:pStyle w:val="BodyText"/>
              <w:keepNext/>
              <w:spacing w:before="20" w:after="0"/>
              <w:ind w:left="72"/>
              <w:rPr>
                <w:rFonts w:cs="Arial"/>
                <w:szCs w:val="16"/>
              </w:rPr>
            </w:pPr>
            <w:r w:rsidRPr="00323A28">
              <w:rPr>
                <w:rFonts w:cs="Arial"/>
                <w:szCs w:val="16"/>
              </w:rPr>
              <w:t>45.6</w:t>
            </w:r>
            <w:r w:rsidRPr="00323A28">
              <w:rPr>
                <w:szCs w:val="18"/>
              </w:rPr>
              <w:t>°N</w:t>
            </w:r>
          </w:p>
        </w:tc>
      </w:tr>
      <w:tr w:rsidR="002562AA" w:rsidRPr="005D6504" w:rsidTr="00401401">
        <w:trPr>
          <w:trHeight w:val="150"/>
          <w:jc w:val="center"/>
        </w:trPr>
        <w:tc>
          <w:tcPr>
            <w:tcW w:w="322" w:type="dxa"/>
            <w:tcBorders>
              <w:top w:val="nil"/>
              <w:left w:val="single" w:sz="4" w:space="0" w:color="auto"/>
              <w:bottom w:val="single" w:sz="8" w:space="0" w:color="auto"/>
              <w:right w:val="single" w:sz="4" w:space="0" w:color="auto"/>
            </w:tcBorders>
          </w:tcPr>
          <w:p w:rsidR="00401401" w:rsidRPr="00662329" w:rsidRDefault="00401401" w:rsidP="00B32BE7">
            <w:pPr>
              <w:pStyle w:val="BodyText"/>
              <w:keepNext/>
              <w:spacing w:before="20" w:after="0"/>
              <w:ind w:left="72"/>
              <w:jc w:val="center"/>
              <w:rPr>
                <w:rFonts w:cs="Arial"/>
                <w:b/>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51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1483" w:type="dxa"/>
            <w:tcBorders>
              <w:top w:val="nil"/>
              <w:left w:val="single" w:sz="4" w:space="0" w:color="auto"/>
              <w:bottom w:val="single" w:sz="8" w:space="0" w:color="auto"/>
              <w:right w:val="single" w:sz="8" w:space="0" w:color="auto"/>
            </w:tcBorders>
          </w:tcPr>
          <w:p w:rsidR="00401401" w:rsidRPr="00323A28" w:rsidRDefault="00323A28" w:rsidP="00653399">
            <w:pPr>
              <w:pStyle w:val="BodyText"/>
              <w:keepNext/>
              <w:spacing w:before="20" w:after="0"/>
              <w:ind w:left="72"/>
              <w:rPr>
                <w:rFonts w:cs="Arial"/>
                <w:szCs w:val="16"/>
              </w:rPr>
            </w:pPr>
            <w:r w:rsidRPr="00323A28">
              <w:rPr>
                <w:rFonts w:cs="Arial"/>
                <w:szCs w:val="16"/>
              </w:rPr>
              <w:t>45.6</w:t>
            </w:r>
            <w:r w:rsidR="00653399">
              <w:rPr>
                <w:rFonts w:cs="Arial"/>
                <w:szCs w:val="16"/>
              </w:rPr>
              <w:t>4</w:t>
            </w:r>
            <w:r w:rsidRPr="00323A28">
              <w:rPr>
                <w:szCs w:val="18"/>
              </w:rPr>
              <w:t>°N</w:t>
            </w:r>
          </w:p>
        </w:tc>
      </w:tr>
      <w:tr w:rsidR="002562AA" w:rsidRPr="005D6504" w:rsidTr="00401401">
        <w:trPr>
          <w:trHeight w:val="150"/>
          <w:jc w:val="center"/>
        </w:trPr>
        <w:tc>
          <w:tcPr>
            <w:tcW w:w="322" w:type="dxa"/>
            <w:tcBorders>
              <w:top w:val="nil"/>
              <w:left w:val="single" w:sz="4" w:space="0" w:color="auto"/>
              <w:bottom w:val="single" w:sz="8" w:space="0" w:color="auto"/>
              <w:right w:val="single" w:sz="4" w:space="0" w:color="auto"/>
            </w:tcBorders>
          </w:tcPr>
          <w:p w:rsidR="00401401" w:rsidRPr="00662329" w:rsidRDefault="00401401" w:rsidP="00B32BE7">
            <w:pPr>
              <w:pStyle w:val="BodyText"/>
              <w:keepNext/>
              <w:spacing w:before="20" w:after="0"/>
              <w:ind w:left="72"/>
              <w:jc w:val="center"/>
              <w:rPr>
                <w:rFonts w:cs="Arial"/>
                <w:b/>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51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1483" w:type="dxa"/>
            <w:tcBorders>
              <w:top w:val="nil"/>
              <w:left w:val="single" w:sz="4" w:space="0" w:color="auto"/>
              <w:bottom w:val="single" w:sz="8" w:space="0" w:color="auto"/>
              <w:right w:val="single" w:sz="8" w:space="0" w:color="auto"/>
            </w:tcBorders>
          </w:tcPr>
          <w:p w:rsidR="00401401" w:rsidRPr="00323A28" w:rsidRDefault="00323A28" w:rsidP="00653399">
            <w:pPr>
              <w:pStyle w:val="BodyText"/>
              <w:keepNext/>
              <w:spacing w:before="20" w:after="0"/>
              <w:ind w:left="72"/>
              <w:rPr>
                <w:rFonts w:cs="Arial"/>
                <w:szCs w:val="16"/>
              </w:rPr>
            </w:pPr>
            <w:r w:rsidRPr="00323A28">
              <w:rPr>
                <w:rFonts w:cs="Arial"/>
                <w:szCs w:val="16"/>
              </w:rPr>
              <w:t>45.63</w:t>
            </w:r>
            <w:r w:rsidR="00653399">
              <w:rPr>
                <w:rFonts w:cs="Arial"/>
                <w:szCs w:val="16"/>
              </w:rPr>
              <w:t>5</w:t>
            </w:r>
            <w:r w:rsidRPr="00323A28">
              <w:rPr>
                <w:szCs w:val="18"/>
              </w:rPr>
              <w:t>°N</w:t>
            </w:r>
          </w:p>
        </w:tc>
      </w:tr>
      <w:tr w:rsidR="002562AA" w:rsidRPr="005D6504" w:rsidTr="00401401">
        <w:trPr>
          <w:trHeight w:val="150"/>
          <w:jc w:val="center"/>
        </w:trPr>
        <w:tc>
          <w:tcPr>
            <w:tcW w:w="322" w:type="dxa"/>
            <w:tcBorders>
              <w:top w:val="nil"/>
              <w:left w:val="single" w:sz="4" w:space="0" w:color="auto"/>
              <w:bottom w:val="single" w:sz="8" w:space="0" w:color="auto"/>
              <w:right w:val="single" w:sz="4" w:space="0" w:color="auto"/>
            </w:tcBorders>
          </w:tcPr>
          <w:p w:rsidR="00401401" w:rsidRPr="00662329" w:rsidRDefault="00401401" w:rsidP="00B32BE7">
            <w:pPr>
              <w:pStyle w:val="BodyText"/>
              <w:keepNext/>
              <w:spacing w:before="20" w:after="0"/>
              <w:ind w:left="72"/>
              <w:jc w:val="center"/>
              <w:rPr>
                <w:rFonts w:cs="Arial"/>
                <w:b/>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51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1483" w:type="dxa"/>
            <w:tcBorders>
              <w:top w:val="nil"/>
              <w:left w:val="single" w:sz="4" w:space="0" w:color="auto"/>
              <w:bottom w:val="single" w:sz="8" w:space="0" w:color="auto"/>
              <w:right w:val="single" w:sz="8" w:space="0" w:color="auto"/>
            </w:tcBorders>
          </w:tcPr>
          <w:p w:rsidR="00401401" w:rsidRPr="00323A28" w:rsidRDefault="00323A28" w:rsidP="00653399">
            <w:pPr>
              <w:pStyle w:val="BodyText"/>
              <w:keepNext/>
              <w:spacing w:before="20" w:after="0"/>
              <w:ind w:left="72"/>
              <w:rPr>
                <w:rFonts w:cs="Arial"/>
                <w:szCs w:val="16"/>
              </w:rPr>
            </w:pPr>
            <w:r w:rsidRPr="00323A28">
              <w:rPr>
                <w:rFonts w:cs="Arial"/>
                <w:szCs w:val="16"/>
              </w:rPr>
              <w:t>45.634</w:t>
            </w:r>
            <w:r w:rsidR="00653399">
              <w:rPr>
                <w:rFonts w:cs="Arial"/>
                <w:szCs w:val="16"/>
              </w:rPr>
              <w:t>9</w:t>
            </w:r>
            <w:r w:rsidRPr="00323A28">
              <w:rPr>
                <w:szCs w:val="18"/>
              </w:rPr>
              <w:t>°N</w:t>
            </w:r>
          </w:p>
        </w:tc>
      </w:tr>
      <w:tr w:rsidR="002562AA" w:rsidRPr="005D6504" w:rsidTr="00401401">
        <w:trPr>
          <w:trHeight w:val="150"/>
          <w:jc w:val="center"/>
        </w:trPr>
        <w:tc>
          <w:tcPr>
            <w:tcW w:w="322" w:type="dxa"/>
            <w:tcBorders>
              <w:top w:val="nil"/>
              <w:left w:val="single" w:sz="4" w:space="0" w:color="auto"/>
              <w:bottom w:val="single" w:sz="8" w:space="0" w:color="auto"/>
              <w:right w:val="single" w:sz="4" w:space="0" w:color="auto"/>
            </w:tcBorders>
          </w:tcPr>
          <w:p w:rsidR="00401401" w:rsidRPr="00662329" w:rsidRDefault="00401401" w:rsidP="00B32BE7">
            <w:pPr>
              <w:pStyle w:val="BodyText"/>
              <w:keepNext/>
              <w:spacing w:before="20" w:after="0"/>
              <w:ind w:left="72"/>
              <w:jc w:val="center"/>
              <w:rPr>
                <w:rFonts w:cs="Arial"/>
                <w:b/>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51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1483" w:type="dxa"/>
            <w:tcBorders>
              <w:top w:val="nil"/>
              <w:left w:val="single" w:sz="4" w:space="0" w:color="auto"/>
              <w:bottom w:val="single" w:sz="8" w:space="0" w:color="auto"/>
              <w:right w:val="single" w:sz="8" w:space="0" w:color="auto"/>
            </w:tcBorders>
          </w:tcPr>
          <w:p w:rsidR="00401401" w:rsidRPr="00323A28" w:rsidRDefault="00323A28" w:rsidP="00323A28">
            <w:pPr>
              <w:pStyle w:val="BodyText"/>
              <w:keepNext/>
              <w:spacing w:before="20" w:after="0"/>
              <w:ind w:left="72"/>
              <w:rPr>
                <w:rFonts w:cs="Arial"/>
                <w:szCs w:val="16"/>
              </w:rPr>
            </w:pPr>
            <w:r w:rsidRPr="00323A28">
              <w:rPr>
                <w:rFonts w:cs="Arial"/>
                <w:szCs w:val="16"/>
              </w:rPr>
              <w:t>45.63489</w:t>
            </w:r>
            <w:r w:rsidRPr="00323A28">
              <w:rPr>
                <w:szCs w:val="18"/>
              </w:rPr>
              <w:t>°N</w:t>
            </w:r>
          </w:p>
        </w:tc>
      </w:tr>
      <w:tr w:rsidR="002562AA" w:rsidRPr="005D6504" w:rsidTr="00401401">
        <w:trPr>
          <w:trHeight w:val="150"/>
          <w:jc w:val="center"/>
        </w:trPr>
        <w:tc>
          <w:tcPr>
            <w:tcW w:w="322" w:type="dxa"/>
            <w:tcBorders>
              <w:top w:val="nil"/>
              <w:left w:val="single" w:sz="4" w:space="0" w:color="auto"/>
              <w:bottom w:val="single" w:sz="8" w:space="0" w:color="auto"/>
              <w:right w:val="single" w:sz="4" w:space="0" w:color="auto"/>
            </w:tcBorders>
          </w:tcPr>
          <w:p w:rsidR="00401401" w:rsidRPr="00662329" w:rsidRDefault="00401401" w:rsidP="00B32BE7">
            <w:pPr>
              <w:pStyle w:val="BodyText"/>
              <w:keepNext/>
              <w:spacing w:before="20" w:after="0"/>
              <w:ind w:left="72"/>
              <w:jc w:val="center"/>
              <w:rPr>
                <w:rFonts w:cs="Arial"/>
                <w:b/>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51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1483" w:type="dxa"/>
            <w:tcBorders>
              <w:top w:val="nil"/>
              <w:left w:val="single" w:sz="4" w:space="0" w:color="auto"/>
              <w:bottom w:val="single" w:sz="8" w:space="0" w:color="auto"/>
              <w:right w:val="single" w:sz="8" w:space="0" w:color="auto"/>
            </w:tcBorders>
          </w:tcPr>
          <w:p w:rsidR="00401401" w:rsidRPr="00323A28" w:rsidRDefault="00323A28" w:rsidP="00323A28">
            <w:pPr>
              <w:pStyle w:val="BodyText"/>
              <w:keepNext/>
              <w:spacing w:before="20" w:after="0"/>
              <w:ind w:left="72"/>
              <w:rPr>
                <w:rFonts w:cs="Arial"/>
                <w:szCs w:val="16"/>
              </w:rPr>
            </w:pPr>
            <w:r w:rsidRPr="00323A28">
              <w:rPr>
                <w:rFonts w:cs="Arial"/>
                <w:szCs w:val="16"/>
              </w:rPr>
              <w:t>45</w:t>
            </w:r>
            <w:r w:rsidR="00653399">
              <w:rPr>
                <w:szCs w:val="18"/>
              </w:rPr>
              <w:t>°38</w:t>
            </w:r>
            <w:r w:rsidR="002562AA" w:rsidRPr="002562AA">
              <w:rPr>
                <w:szCs w:val="18"/>
              </w:rPr>
              <w:t>'</w:t>
            </w:r>
            <w:r w:rsidRPr="00323A28">
              <w:rPr>
                <w:szCs w:val="18"/>
              </w:rPr>
              <w:t>N</w:t>
            </w:r>
          </w:p>
        </w:tc>
      </w:tr>
      <w:tr w:rsidR="002562AA" w:rsidRPr="005D6504" w:rsidTr="00401401">
        <w:trPr>
          <w:trHeight w:val="150"/>
          <w:jc w:val="center"/>
        </w:trPr>
        <w:tc>
          <w:tcPr>
            <w:tcW w:w="322" w:type="dxa"/>
            <w:tcBorders>
              <w:top w:val="nil"/>
              <w:left w:val="single" w:sz="4" w:space="0" w:color="auto"/>
              <w:bottom w:val="single" w:sz="8" w:space="0" w:color="auto"/>
              <w:right w:val="single" w:sz="4" w:space="0" w:color="auto"/>
            </w:tcBorders>
          </w:tcPr>
          <w:p w:rsidR="00401401" w:rsidRPr="00662329" w:rsidRDefault="00401401" w:rsidP="00B32BE7">
            <w:pPr>
              <w:pStyle w:val="BodyText"/>
              <w:keepNext/>
              <w:spacing w:before="20" w:after="0"/>
              <w:ind w:left="72"/>
              <w:jc w:val="center"/>
              <w:rPr>
                <w:rFonts w:cs="Arial"/>
                <w:b/>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51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1483" w:type="dxa"/>
            <w:tcBorders>
              <w:top w:val="nil"/>
              <w:left w:val="single" w:sz="4" w:space="0" w:color="auto"/>
              <w:bottom w:val="single" w:sz="8" w:space="0" w:color="auto"/>
              <w:right w:val="single" w:sz="8" w:space="0" w:color="auto"/>
            </w:tcBorders>
          </w:tcPr>
          <w:p w:rsidR="00401401" w:rsidRPr="00323A28" w:rsidRDefault="009B7ADF" w:rsidP="00323A28">
            <w:pPr>
              <w:pStyle w:val="BodyText"/>
              <w:keepNext/>
              <w:spacing w:before="20" w:after="0"/>
              <w:ind w:left="72"/>
              <w:rPr>
                <w:rFonts w:cs="Arial"/>
                <w:szCs w:val="16"/>
              </w:rPr>
            </w:pPr>
            <w:r w:rsidRPr="00323A28">
              <w:rPr>
                <w:rFonts w:cs="Arial"/>
                <w:szCs w:val="16"/>
              </w:rPr>
              <w:t>45</w:t>
            </w:r>
            <w:r w:rsidRPr="00323A28">
              <w:rPr>
                <w:szCs w:val="18"/>
              </w:rPr>
              <w:t>°</w:t>
            </w:r>
            <w:r>
              <w:rPr>
                <w:szCs w:val="18"/>
              </w:rPr>
              <w:t>38.1</w:t>
            </w:r>
            <w:r w:rsidRPr="002562AA">
              <w:rPr>
                <w:szCs w:val="18"/>
              </w:rPr>
              <w:t>'</w:t>
            </w:r>
            <w:r w:rsidRPr="00323A28">
              <w:rPr>
                <w:szCs w:val="18"/>
              </w:rPr>
              <w:t>N</w:t>
            </w:r>
          </w:p>
        </w:tc>
      </w:tr>
      <w:tr w:rsidR="002562AA" w:rsidRPr="005D6504" w:rsidTr="00401401">
        <w:trPr>
          <w:trHeight w:val="150"/>
          <w:jc w:val="center"/>
        </w:trPr>
        <w:tc>
          <w:tcPr>
            <w:tcW w:w="322" w:type="dxa"/>
            <w:tcBorders>
              <w:top w:val="nil"/>
              <w:left w:val="single" w:sz="4" w:space="0" w:color="auto"/>
              <w:bottom w:val="single" w:sz="8" w:space="0" w:color="auto"/>
              <w:right w:val="single" w:sz="4" w:space="0" w:color="auto"/>
            </w:tcBorders>
          </w:tcPr>
          <w:p w:rsidR="00401401" w:rsidRPr="00662329" w:rsidRDefault="00401401" w:rsidP="00B32BE7">
            <w:pPr>
              <w:pStyle w:val="BodyText"/>
              <w:keepNext/>
              <w:spacing w:before="20" w:after="0"/>
              <w:ind w:left="72"/>
              <w:jc w:val="center"/>
              <w:rPr>
                <w:rFonts w:cs="Arial"/>
                <w:b/>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51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1483" w:type="dxa"/>
            <w:tcBorders>
              <w:top w:val="nil"/>
              <w:left w:val="single" w:sz="4" w:space="0" w:color="auto"/>
              <w:bottom w:val="single" w:sz="8" w:space="0" w:color="auto"/>
              <w:right w:val="single" w:sz="8" w:space="0" w:color="auto"/>
            </w:tcBorders>
          </w:tcPr>
          <w:p w:rsidR="00401401" w:rsidRPr="00323A28" w:rsidRDefault="009B7ADF" w:rsidP="00323A28">
            <w:pPr>
              <w:pStyle w:val="BodyText"/>
              <w:keepNext/>
              <w:spacing w:before="20" w:after="0"/>
              <w:ind w:left="72"/>
              <w:rPr>
                <w:rFonts w:cs="Arial"/>
                <w:szCs w:val="16"/>
              </w:rPr>
            </w:pPr>
            <w:r w:rsidRPr="00323A28">
              <w:rPr>
                <w:rFonts w:cs="Arial"/>
                <w:szCs w:val="16"/>
              </w:rPr>
              <w:t>45</w:t>
            </w:r>
            <w:r w:rsidRPr="00323A28">
              <w:rPr>
                <w:szCs w:val="18"/>
              </w:rPr>
              <w:t>°</w:t>
            </w:r>
            <w:r>
              <w:rPr>
                <w:szCs w:val="18"/>
              </w:rPr>
              <w:t>38.09</w:t>
            </w:r>
            <w:r w:rsidRPr="002562AA">
              <w:rPr>
                <w:szCs w:val="18"/>
              </w:rPr>
              <w:t>'</w:t>
            </w:r>
            <w:r w:rsidRPr="00323A28">
              <w:rPr>
                <w:szCs w:val="18"/>
              </w:rPr>
              <w:t>N</w:t>
            </w:r>
          </w:p>
        </w:tc>
      </w:tr>
      <w:tr w:rsidR="002562AA" w:rsidRPr="005D6504" w:rsidTr="00401401">
        <w:trPr>
          <w:trHeight w:val="150"/>
          <w:jc w:val="center"/>
        </w:trPr>
        <w:tc>
          <w:tcPr>
            <w:tcW w:w="322" w:type="dxa"/>
            <w:tcBorders>
              <w:top w:val="nil"/>
              <w:left w:val="single" w:sz="4" w:space="0" w:color="auto"/>
              <w:bottom w:val="single" w:sz="8" w:space="0" w:color="auto"/>
              <w:right w:val="single" w:sz="4" w:space="0" w:color="auto"/>
            </w:tcBorders>
          </w:tcPr>
          <w:p w:rsidR="00401401" w:rsidRPr="00662329" w:rsidRDefault="00401401" w:rsidP="00B32BE7">
            <w:pPr>
              <w:pStyle w:val="BodyText"/>
              <w:keepNext/>
              <w:spacing w:before="20" w:after="0"/>
              <w:ind w:left="72"/>
              <w:jc w:val="center"/>
              <w:rPr>
                <w:rFonts w:cs="Arial"/>
                <w:b/>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51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1483" w:type="dxa"/>
            <w:tcBorders>
              <w:top w:val="nil"/>
              <w:left w:val="single" w:sz="4" w:space="0" w:color="auto"/>
              <w:bottom w:val="single" w:sz="8" w:space="0" w:color="auto"/>
              <w:right w:val="single" w:sz="8" w:space="0" w:color="auto"/>
            </w:tcBorders>
          </w:tcPr>
          <w:p w:rsidR="00401401" w:rsidRPr="00323A28" w:rsidRDefault="00323A28" w:rsidP="009B7ADF">
            <w:pPr>
              <w:pStyle w:val="BodyText"/>
              <w:keepNext/>
              <w:spacing w:before="20" w:after="0"/>
              <w:ind w:left="72"/>
              <w:rPr>
                <w:rFonts w:cs="Arial"/>
                <w:szCs w:val="16"/>
              </w:rPr>
            </w:pPr>
            <w:r w:rsidRPr="00323A28">
              <w:rPr>
                <w:rFonts w:cs="Arial"/>
                <w:szCs w:val="16"/>
              </w:rPr>
              <w:t>45</w:t>
            </w:r>
            <w:r w:rsidRPr="00323A28">
              <w:rPr>
                <w:szCs w:val="18"/>
              </w:rPr>
              <w:t>°</w:t>
            </w:r>
            <w:r w:rsidR="009B7ADF">
              <w:rPr>
                <w:szCs w:val="18"/>
              </w:rPr>
              <w:t>38.093</w:t>
            </w:r>
            <w:r w:rsidR="002562AA" w:rsidRPr="002562AA">
              <w:rPr>
                <w:szCs w:val="18"/>
              </w:rPr>
              <w:t>'</w:t>
            </w:r>
            <w:r w:rsidRPr="00323A28">
              <w:rPr>
                <w:szCs w:val="18"/>
              </w:rPr>
              <w:t>N</w:t>
            </w:r>
          </w:p>
        </w:tc>
      </w:tr>
      <w:tr w:rsidR="002562AA" w:rsidRPr="005D6504" w:rsidTr="00401401">
        <w:trPr>
          <w:trHeight w:val="150"/>
          <w:jc w:val="center"/>
        </w:trPr>
        <w:tc>
          <w:tcPr>
            <w:tcW w:w="322" w:type="dxa"/>
            <w:tcBorders>
              <w:top w:val="nil"/>
              <w:left w:val="single" w:sz="4" w:space="0" w:color="auto"/>
              <w:bottom w:val="single" w:sz="8" w:space="0" w:color="auto"/>
              <w:right w:val="single" w:sz="4" w:space="0" w:color="auto"/>
            </w:tcBorders>
          </w:tcPr>
          <w:p w:rsidR="00401401" w:rsidRPr="00662329" w:rsidRDefault="00401401" w:rsidP="00B32BE7">
            <w:pPr>
              <w:pStyle w:val="BodyText"/>
              <w:keepNext/>
              <w:spacing w:before="20" w:after="0"/>
              <w:ind w:left="72"/>
              <w:jc w:val="center"/>
              <w:rPr>
                <w:rFonts w:cs="Arial"/>
                <w:b/>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51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1483" w:type="dxa"/>
            <w:tcBorders>
              <w:top w:val="nil"/>
              <w:left w:val="single" w:sz="4" w:space="0" w:color="auto"/>
              <w:bottom w:val="single" w:sz="8" w:space="0" w:color="auto"/>
              <w:right w:val="single" w:sz="8" w:space="0" w:color="auto"/>
            </w:tcBorders>
          </w:tcPr>
          <w:p w:rsidR="00401401" w:rsidRPr="00323A28" w:rsidRDefault="009B7ADF" w:rsidP="00323A28">
            <w:pPr>
              <w:pStyle w:val="BodyText"/>
              <w:keepNext/>
              <w:spacing w:before="20" w:after="0"/>
              <w:ind w:left="72"/>
              <w:rPr>
                <w:rFonts w:cs="Arial"/>
                <w:szCs w:val="16"/>
              </w:rPr>
            </w:pPr>
            <w:r w:rsidRPr="00323A28">
              <w:rPr>
                <w:rFonts w:cs="Arial"/>
                <w:szCs w:val="16"/>
              </w:rPr>
              <w:t>45</w:t>
            </w:r>
            <w:r>
              <w:rPr>
                <w:szCs w:val="18"/>
              </w:rPr>
              <w:t>°38</w:t>
            </w:r>
            <w:r w:rsidRPr="002562AA">
              <w:rPr>
                <w:szCs w:val="18"/>
              </w:rPr>
              <w:t>'</w:t>
            </w:r>
            <w:r>
              <w:rPr>
                <w:szCs w:val="18"/>
              </w:rPr>
              <w:t>6</w:t>
            </w:r>
            <w:r w:rsidRPr="002562AA">
              <w:rPr>
                <w:szCs w:val="18"/>
              </w:rPr>
              <w:t>"</w:t>
            </w:r>
            <w:r w:rsidRPr="00323A28">
              <w:rPr>
                <w:szCs w:val="18"/>
              </w:rPr>
              <w:t>N</w:t>
            </w:r>
          </w:p>
        </w:tc>
      </w:tr>
      <w:tr w:rsidR="002562AA" w:rsidRPr="005D6504" w:rsidTr="00401401">
        <w:trPr>
          <w:trHeight w:val="150"/>
          <w:jc w:val="center"/>
        </w:trPr>
        <w:tc>
          <w:tcPr>
            <w:tcW w:w="322" w:type="dxa"/>
            <w:tcBorders>
              <w:top w:val="nil"/>
              <w:left w:val="single" w:sz="4" w:space="0" w:color="auto"/>
              <w:bottom w:val="single" w:sz="8" w:space="0" w:color="auto"/>
              <w:right w:val="single" w:sz="4" w:space="0" w:color="auto"/>
            </w:tcBorders>
          </w:tcPr>
          <w:p w:rsidR="00401401" w:rsidRPr="00662329" w:rsidRDefault="00401401" w:rsidP="00B32BE7">
            <w:pPr>
              <w:pStyle w:val="BodyText"/>
              <w:keepNext/>
              <w:spacing w:before="20" w:after="0"/>
              <w:ind w:left="72"/>
              <w:jc w:val="center"/>
              <w:rPr>
                <w:rFonts w:cs="Arial"/>
                <w:b/>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51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1483" w:type="dxa"/>
            <w:tcBorders>
              <w:top w:val="nil"/>
              <w:left w:val="single" w:sz="4" w:space="0" w:color="auto"/>
              <w:bottom w:val="single" w:sz="8" w:space="0" w:color="auto"/>
              <w:right w:val="single" w:sz="8" w:space="0" w:color="auto"/>
            </w:tcBorders>
          </w:tcPr>
          <w:p w:rsidR="00401401" w:rsidRPr="00323A28" w:rsidRDefault="009B7ADF" w:rsidP="00323A28">
            <w:pPr>
              <w:pStyle w:val="BodyText"/>
              <w:keepNext/>
              <w:spacing w:before="20" w:after="0"/>
              <w:ind w:left="72"/>
              <w:rPr>
                <w:rFonts w:cs="Arial"/>
                <w:szCs w:val="16"/>
              </w:rPr>
            </w:pPr>
            <w:r w:rsidRPr="00323A28">
              <w:rPr>
                <w:rFonts w:cs="Arial"/>
                <w:szCs w:val="16"/>
              </w:rPr>
              <w:t>45</w:t>
            </w:r>
            <w:r>
              <w:rPr>
                <w:szCs w:val="18"/>
              </w:rPr>
              <w:t>°38</w:t>
            </w:r>
            <w:r w:rsidRPr="002562AA">
              <w:rPr>
                <w:szCs w:val="18"/>
              </w:rPr>
              <w:t>'</w:t>
            </w:r>
            <w:r>
              <w:rPr>
                <w:szCs w:val="18"/>
              </w:rPr>
              <w:t>5.6</w:t>
            </w:r>
            <w:r w:rsidRPr="002562AA">
              <w:rPr>
                <w:szCs w:val="18"/>
              </w:rPr>
              <w:t>"</w:t>
            </w:r>
            <w:r w:rsidRPr="00323A28">
              <w:rPr>
                <w:szCs w:val="18"/>
              </w:rPr>
              <w:t>N</w:t>
            </w:r>
          </w:p>
        </w:tc>
      </w:tr>
      <w:tr w:rsidR="002562AA" w:rsidRPr="005D6504" w:rsidTr="00401401">
        <w:trPr>
          <w:trHeight w:val="150"/>
          <w:jc w:val="center"/>
        </w:trPr>
        <w:tc>
          <w:tcPr>
            <w:tcW w:w="322" w:type="dxa"/>
            <w:tcBorders>
              <w:top w:val="nil"/>
              <w:left w:val="single" w:sz="4" w:space="0" w:color="auto"/>
              <w:bottom w:val="single" w:sz="8" w:space="0" w:color="auto"/>
              <w:right w:val="single" w:sz="4" w:space="0" w:color="auto"/>
            </w:tcBorders>
          </w:tcPr>
          <w:p w:rsidR="00401401" w:rsidRPr="00662329" w:rsidRDefault="00401401" w:rsidP="00B32BE7">
            <w:pPr>
              <w:pStyle w:val="BodyText"/>
              <w:keepNext/>
              <w:spacing w:before="20" w:after="0"/>
              <w:ind w:left="72"/>
              <w:jc w:val="center"/>
              <w:rPr>
                <w:rFonts w:cs="Arial"/>
                <w:b/>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51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1483" w:type="dxa"/>
            <w:tcBorders>
              <w:top w:val="nil"/>
              <w:left w:val="single" w:sz="4" w:space="0" w:color="auto"/>
              <w:bottom w:val="single" w:sz="8" w:space="0" w:color="auto"/>
              <w:right w:val="single" w:sz="8" w:space="0" w:color="auto"/>
            </w:tcBorders>
          </w:tcPr>
          <w:p w:rsidR="00401401" w:rsidRPr="00323A28" w:rsidRDefault="009B7ADF" w:rsidP="00323A28">
            <w:pPr>
              <w:pStyle w:val="BodyText"/>
              <w:keepNext/>
              <w:spacing w:before="20" w:after="0"/>
              <w:ind w:left="72"/>
              <w:rPr>
                <w:rFonts w:cs="Arial"/>
                <w:szCs w:val="16"/>
              </w:rPr>
            </w:pPr>
            <w:r w:rsidRPr="00323A28">
              <w:rPr>
                <w:rFonts w:cs="Arial"/>
                <w:szCs w:val="16"/>
              </w:rPr>
              <w:t>45</w:t>
            </w:r>
            <w:r>
              <w:rPr>
                <w:szCs w:val="18"/>
              </w:rPr>
              <w:t>°38</w:t>
            </w:r>
            <w:r w:rsidRPr="002562AA">
              <w:rPr>
                <w:szCs w:val="18"/>
              </w:rPr>
              <w:t>'</w:t>
            </w:r>
            <w:r>
              <w:rPr>
                <w:szCs w:val="18"/>
              </w:rPr>
              <w:t>5.60</w:t>
            </w:r>
            <w:r w:rsidRPr="002562AA">
              <w:rPr>
                <w:szCs w:val="18"/>
              </w:rPr>
              <w:t>"</w:t>
            </w:r>
            <w:r w:rsidRPr="00323A28">
              <w:rPr>
                <w:szCs w:val="18"/>
              </w:rPr>
              <w:t>N</w:t>
            </w:r>
          </w:p>
        </w:tc>
      </w:tr>
      <w:tr w:rsidR="002562AA" w:rsidRPr="005D6504" w:rsidTr="00401401">
        <w:trPr>
          <w:trHeight w:val="150"/>
          <w:jc w:val="center"/>
        </w:trPr>
        <w:tc>
          <w:tcPr>
            <w:tcW w:w="322" w:type="dxa"/>
            <w:tcBorders>
              <w:top w:val="nil"/>
              <w:left w:val="single" w:sz="4" w:space="0" w:color="auto"/>
              <w:bottom w:val="single" w:sz="8" w:space="0" w:color="auto"/>
              <w:right w:val="single" w:sz="4" w:space="0" w:color="auto"/>
            </w:tcBorders>
          </w:tcPr>
          <w:p w:rsidR="00401401" w:rsidRPr="00662329" w:rsidRDefault="00401401" w:rsidP="00B32BE7">
            <w:pPr>
              <w:pStyle w:val="BodyText"/>
              <w:keepNext/>
              <w:spacing w:before="20" w:after="0"/>
              <w:ind w:left="72"/>
              <w:jc w:val="center"/>
              <w:rPr>
                <w:rFonts w:cs="Arial"/>
                <w:b/>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43"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p>
        </w:tc>
        <w:tc>
          <w:tcPr>
            <w:tcW w:w="326" w:type="dxa"/>
            <w:tcBorders>
              <w:top w:val="nil"/>
              <w:left w:val="single" w:sz="4" w:space="0" w:color="auto"/>
              <w:bottom w:val="single" w:sz="8" w:space="0" w:color="auto"/>
              <w:right w:val="single" w:sz="4" w:space="0" w:color="auto"/>
            </w:tcBorders>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51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401401" w:rsidRPr="005D6504" w:rsidRDefault="00401401" w:rsidP="00B32BE7">
            <w:pPr>
              <w:pStyle w:val="BodyText"/>
              <w:keepNext/>
              <w:spacing w:before="20" w:after="0"/>
              <w:ind w:left="72"/>
              <w:jc w:val="center"/>
              <w:rPr>
                <w:rFonts w:cs="Arial"/>
                <w:sz w:val="16"/>
                <w:szCs w:val="16"/>
              </w:rPr>
            </w:pPr>
            <w:r w:rsidRPr="00662329">
              <w:rPr>
                <w:rFonts w:cs="Arial"/>
                <w:b/>
                <w:szCs w:val="16"/>
              </w:rPr>
              <w:sym w:font="Wingdings" w:char="F0FC"/>
            </w:r>
          </w:p>
        </w:tc>
        <w:tc>
          <w:tcPr>
            <w:tcW w:w="1483" w:type="dxa"/>
            <w:tcBorders>
              <w:top w:val="nil"/>
              <w:left w:val="single" w:sz="4" w:space="0" w:color="auto"/>
              <w:bottom w:val="single" w:sz="8" w:space="0" w:color="auto"/>
              <w:right w:val="single" w:sz="8" w:space="0" w:color="auto"/>
            </w:tcBorders>
          </w:tcPr>
          <w:p w:rsidR="00401401" w:rsidRPr="00323A28" w:rsidRDefault="00323A28" w:rsidP="00323A28">
            <w:pPr>
              <w:pStyle w:val="BodyText"/>
              <w:keepNext/>
              <w:spacing w:before="20" w:after="0"/>
              <w:ind w:left="72"/>
              <w:rPr>
                <w:rFonts w:cs="Arial"/>
                <w:szCs w:val="16"/>
              </w:rPr>
            </w:pPr>
            <w:r w:rsidRPr="00323A28">
              <w:rPr>
                <w:rFonts w:cs="Arial"/>
                <w:szCs w:val="16"/>
              </w:rPr>
              <w:t>45</w:t>
            </w:r>
            <w:r w:rsidR="009B7ADF">
              <w:rPr>
                <w:szCs w:val="18"/>
              </w:rPr>
              <w:t>°38</w:t>
            </w:r>
            <w:r w:rsidR="002562AA" w:rsidRPr="002562AA">
              <w:rPr>
                <w:szCs w:val="18"/>
              </w:rPr>
              <w:t>'</w:t>
            </w:r>
            <w:r w:rsidR="009B7ADF">
              <w:rPr>
                <w:szCs w:val="18"/>
              </w:rPr>
              <w:t>5.604</w:t>
            </w:r>
            <w:r w:rsidR="002562AA" w:rsidRPr="002562AA">
              <w:rPr>
                <w:szCs w:val="18"/>
              </w:rPr>
              <w:t>"</w:t>
            </w:r>
            <w:r w:rsidRPr="00323A28">
              <w:rPr>
                <w:szCs w:val="18"/>
              </w:rPr>
              <w:t>N</w:t>
            </w:r>
          </w:p>
        </w:tc>
      </w:tr>
    </w:tbl>
    <w:p w:rsidR="00652935" w:rsidRPr="00670162" w:rsidRDefault="00652935" w:rsidP="00347A2D">
      <w:pPr>
        <w:pStyle w:val="BodyText"/>
        <w:rPr>
          <w:sz w:val="8"/>
          <w:szCs w:val="8"/>
          <w:lang w:val="en-GB" w:eastAsia="ja-JP"/>
        </w:rPr>
      </w:pPr>
    </w:p>
    <w:p w:rsidR="00652935" w:rsidRDefault="0000430E" w:rsidP="00347A2D">
      <w:pPr>
        <w:pStyle w:val="BodyText"/>
        <w:rPr>
          <w:lang w:val="de-DE"/>
        </w:rPr>
      </w:pPr>
      <w:r>
        <w:rPr>
          <w:lang w:val="en-GB" w:eastAsia="ja-JP"/>
        </w:rPr>
        <w:fldChar w:fldCharType="begin"/>
      </w:r>
      <w:r w:rsidR="00B54EE9">
        <w:rPr>
          <w:lang w:val="en-GB" w:eastAsia="ja-JP"/>
        </w:rPr>
        <w:instrText xml:space="preserve"> REF _Ref243642156 \h </w:instrText>
      </w:r>
      <w:r>
        <w:rPr>
          <w:lang w:val="en-GB" w:eastAsia="ja-JP"/>
        </w:rPr>
      </w:r>
      <w:r>
        <w:rPr>
          <w:lang w:val="en-GB" w:eastAsia="ja-JP"/>
        </w:rPr>
        <w:fldChar w:fldCharType="separate"/>
      </w:r>
      <w:r w:rsidR="00393238">
        <w:t xml:space="preserve">Figure </w:t>
      </w:r>
      <w:r w:rsidR="00393238">
        <w:rPr>
          <w:noProof/>
        </w:rPr>
        <w:t>3</w:t>
      </w:r>
      <w:r>
        <w:rPr>
          <w:lang w:val="en-GB" w:eastAsia="ja-JP"/>
        </w:rPr>
        <w:fldChar w:fldCharType="end"/>
      </w:r>
      <w:r w:rsidR="00B54EE9">
        <w:rPr>
          <w:lang w:val="en-GB" w:eastAsia="ja-JP"/>
        </w:rPr>
        <w:t xml:space="preserve"> </w:t>
      </w:r>
      <w:r w:rsidR="00670162">
        <w:rPr>
          <w:lang w:val="en-GB" w:eastAsia="ja-JP"/>
        </w:rPr>
        <w:t xml:space="preserve">summarizes the structure of </w:t>
      </w:r>
      <w:r w:rsidR="003C75B9">
        <w:rPr>
          <w:rFonts w:ascii="Courier New" w:hAnsi="Courier New" w:cs="Courier New"/>
          <w:lang w:val="en-GB" w:eastAsia="ja-JP"/>
        </w:rPr>
        <w:t>tspi-core:</w:t>
      </w:r>
      <w:r w:rsidR="00670162" w:rsidRPr="0013579E">
        <w:rPr>
          <w:rFonts w:ascii="Courier New" w:hAnsi="Courier New" w:cs="Courier New"/>
          <w:lang w:val="de-DE"/>
        </w:rPr>
        <w:t>Sexagesimal</w:t>
      </w:r>
      <w:r w:rsidR="00023BD4" w:rsidRPr="0013579E">
        <w:rPr>
          <w:rFonts w:ascii="Courier New" w:hAnsi="Courier New" w:cs="Courier New"/>
          <w:lang w:val="de-DE"/>
        </w:rPr>
        <w:t>Presentation</w:t>
      </w:r>
      <w:r w:rsidR="00670162" w:rsidRPr="0013579E">
        <w:rPr>
          <w:rFonts w:ascii="Courier New" w:hAnsi="Courier New" w:cs="Courier New"/>
          <w:lang w:val="de-DE"/>
        </w:rPr>
        <w:t>Type</w:t>
      </w:r>
      <w:r w:rsidR="00670162">
        <w:rPr>
          <w:lang w:val="de-DE"/>
        </w:rPr>
        <w:t>.</w:t>
      </w:r>
    </w:p>
    <w:p w:rsidR="00B54EE9" w:rsidRPr="003C75B9" w:rsidRDefault="00B54EE9" w:rsidP="00B54EE9">
      <w:pPr>
        <w:pStyle w:val="PlainText"/>
        <w:pBdr>
          <w:top w:val="single" w:sz="4" w:space="1" w:color="auto"/>
          <w:left w:val="single" w:sz="4" w:space="4" w:color="auto"/>
          <w:bottom w:val="single" w:sz="4" w:space="1" w:color="auto"/>
          <w:right w:val="single" w:sz="4" w:space="4" w:color="auto"/>
        </w:pBdr>
        <w:ind w:left="180"/>
        <w:rPr>
          <w:sz w:val="16"/>
          <w:szCs w:val="16"/>
          <w:lang w:val="de-DE"/>
        </w:rPr>
      </w:pPr>
      <w:bookmarkStart w:id="88" w:name="_Ref243640684"/>
      <w:r w:rsidRPr="003C75B9">
        <w:rPr>
          <w:sz w:val="16"/>
          <w:szCs w:val="16"/>
          <w:lang w:val="de-DE"/>
        </w:rPr>
        <w:t>&lt;complexType name="Sexagesimal</w:t>
      </w:r>
      <w:r w:rsidR="00023BD4" w:rsidRPr="003C75B9">
        <w:rPr>
          <w:sz w:val="16"/>
          <w:szCs w:val="16"/>
          <w:lang w:val="de-DE"/>
        </w:rPr>
        <w:t>Presentation</w:t>
      </w:r>
      <w:r w:rsidRPr="003C75B9">
        <w:rPr>
          <w:sz w:val="16"/>
          <w:szCs w:val="16"/>
          <w:lang w:val="de-DE"/>
        </w:rPr>
        <w:t>Type"&gt;</w:t>
      </w:r>
    </w:p>
    <w:p w:rsidR="007C790B" w:rsidRPr="003C75B9" w:rsidRDefault="007C790B" w:rsidP="007C790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 </w:t>
      </w:r>
      <w:r w:rsidRPr="003C75B9">
        <w:rPr>
          <w:i/>
          <w:sz w:val="16"/>
          <w:szCs w:val="16"/>
          <w:lang w:val="de-DE"/>
        </w:rPr>
        <w:t>Schematron assertion</w:t>
      </w:r>
      <w:r w:rsidR="003C75B9" w:rsidRPr="003C75B9">
        <w:rPr>
          <w:i/>
          <w:sz w:val="16"/>
          <w:szCs w:val="16"/>
          <w:lang w:val="de-DE"/>
        </w:rPr>
        <w:t>s</w:t>
      </w:r>
      <w:r w:rsidRPr="003C75B9">
        <w:rPr>
          <w:i/>
          <w:sz w:val="16"/>
          <w:szCs w:val="16"/>
          <w:lang w:val="de-DE"/>
        </w:rPr>
        <w:t xml:space="preserve"> omitted from this illustration</w:t>
      </w:r>
      <w:r w:rsidRPr="003C75B9">
        <w:rPr>
          <w:sz w:val="16"/>
          <w:szCs w:val="16"/>
          <w:lang w:val="de-DE"/>
        </w:rPr>
        <w:t xml:space="preserve"> --&gt;</w:t>
      </w:r>
    </w:p>
    <w:p w:rsidR="00B54EE9" w:rsidRPr="003C75B9" w:rsidRDefault="00B54EE9" w:rsidP="00B54EE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 </w:t>
      </w:r>
      <w:r w:rsidRPr="003C75B9">
        <w:rPr>
          <w:i/>
          <w:sz w:val="16"/>
          <w:szCs w:val="16"/>
          <w:lang w:val="de-DE"/>
        </w:rPr>
        <w:t>Geodetic location in arc degrees</w:t>
      </w:r>
      <w:r w:rsidRPr="003C75B9">
        <w:rPr>
          <w:sz w:val="16"/>
          <w:szCs w:val="16"/>
          <w:lang w:val="de-DE"/>
        </w:rPr>
        <w:t xml:space="preserve"> --&gt;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name="geoDegree"&gt;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name="latitude" type="</w:t>
      </w:r>
      <w:r w:rsidR="003C75B9">
        <w:rPr>
          <w:sz w:val="16"/>
          <w:szCs w:val="16"/>
          <w:lang w:val="de-DE"/>
        </w:rPr>
        <w:t>tspi-core:</w:t>
      </w:r>
      <w:r w:rsidRPr="003C75B9">
        <w:rPr>
          <w:sz w:val="16"/>
          <w:szCs w:val="16"/>
          <w:lang w:val="de-DE"/>
        </w:rPr>
        <w:t>GeoLatitudeDegreeType"/&gt;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name="longitude" type="</w:t>
      </w:r>
      <w:r w:rsidR="003C75B9">
        <w:rPr>
          <w:sz w:val="16"/>
          <w:szCs w:val="16"/>
          <w:lang w:val="de-DE"/>
        </w:rPr>
        <w:t>tspi-core:</w:t>
      </w:r>
      <w:r w:rsidRPr="003C75B9">
        <w:rPr>
          <w:sz w:val="16"/>
          <w:szCs w:val="16"/>
          <w:lang w:val="de-DE"/>
        </w:rPr>
        <w:t>GeoLongitudeDegreeType"/&gt;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2"/>
          <w:szCs w:val="12"/>
          <w:lang w:val="de-DE"/>
        </w:rPr>
      </w:pP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 </w:t>
      </w:r>
      <w:r w:rsidRPr="003C75B9">
        <w:rPr>
          <w:i/>
          <w:sz w:val="16"/>
          <w:szCs w:val="16"/>
          <w:lang w:val="de-DE"/>
        </w:rPr>
        <w:t>Geodetic location in fractional arc degrees</w:t>
      </w:r>
      <w:r w:rsidRPr="003C75B9">
        <w:rPr>
          <w:sz w:val="16"/>
          <w:szCs w:val="16"/>
          <w:lang w:val="de-DE"/>
        </w:rPr>
        <w:t xml:space="preserve"> --&gt;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name="geoDegreeFraction" minOccurs="0"&gt;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&lt;choice&gt;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name="decidegree"&gt;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name="latitude" type="</w:t>
      </w:r>
      <w:r w:rsidR="003C75B9">
        <w:rPr>
          <w:sz w:val="16"/>
          <w:szCs w:val="16"/>
          <w:lang w:val="de-DE"/>
        </w:rPr>
        <w:t>tspi-core:</w:t>
      </w:r>
      <w:r w:rsidRPr="003C75B9">
        <w:rPr>
          <w:sz w:val="16"/>
          <w:szCs w:val="16"/>
          <w:lang w:val="de-DE"/>
        </w:rPr>
        <w:t>DecaType"/&gt;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name="longitude" type="</w:t>
      </w:r>
      <w:r w:rsidR="003C75B9">
        <w:rPr>
          <w:sz w:val="16"/>
          <w:szCs w:val="16"/>
          <w:lang w:val="de-DE"/>
        </w:rPr>
        <w:t>tspi-core:</w:t>
      </w:r>
      <w:r w:rsidRPr="003C75B9">
        <w:rPr>
          <w:sz w:val="16"/>
          <w:szCs w:val="16"/>
          <w:lang w:val="de-DE"/>
        </w:rPr>
        <w:t>DecaType"/&gt;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name="centidegree"&gt;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name="latitude" type="</w:t>
      </w:r>
      <w:r w:rsidR="003C75B9">
        <w:rPr>
          <w:sz w:val="16"/>
          <w:szCs w:val="16"/>
          <w:lang w:val="de-DE"/>
        </w:rPr>
        <w:t>tspi-core:</w:t>
      </w:r>
      <w:r w:rsidRPr="003C75B9">
        <w:rPr>
          <w:sz w:val="16"/>
          <w:szCs w:val="16"/>
          <w:lang w:val="de-DE"/>
        </w:rPr>
        <w:t>HectoType"/&gt;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name="longitude" type="</w:t>
      </w:r>
      <w:r w:rsidR="003C75B9">
        <w:rPr>
          <w:sz w:val="16"/>
          <w:szCs w:val="16"/>
          <w:lang w:val="de-DE"/>
        </w:rPr>
        <w:t>tspi-core:</w:t>
      </w:r>
      <w:r w:rsidRPr="003C75B9">
        <w:rPr>
          <w:sz w:val="16"/>
          <w:szCs w:val="16"/>
          <w:lang w:val="de-DE"/>
        </w:rPr>
        <w:t>HectoType"/&gt;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name="millidegree"&gt;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name="latitude" type="</w:t>
      </w:r>
      <w:r w:rsidR="003C75B9">
        <w:rPr>
          <w:sz w:val="16"/>
          <w:szCs w:val="16"/>
          <w:lang w:val="de-DE"/>
        </w:rPr>
        <w:t>tspi-core:</w:t>
      </w:r>
      <w:r w:rsidRPr="003C75B9">
        <w:rPr>
          <w:sz w:val="16"/>
          <w:szCs w:val="16"/>
          <w:lang w:val="de-DE"/>
        </w:rPr>
        <w:t>KiloType"/&gt;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name="longitude" type="</w:t>
      </w:r>
      <w:r w:rsidR="003C75B9">
        <w:rPr>
          <w:sz w:val="16"/>
          <w:szCs w:val="16"/>
          <w:lang w:val="de-DE"/>
        </w:rPr>
        <w:t>tspi-core:</w:t>
      </w:r>
      <w:r w:rsidRPr="003C75B9">
        <w:rPr>
          <w:sz w:val="16"/>
          <w:szCs w:val="16"/>
          <w:lang w:val="de-DE"/>
        </w:rPr>
        <w:t>KiloType"/&gt;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name="decimillidegree"&gt;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name="latitude" type="</w:t>
      </w:r>
      <w:r w:rsidR="003C75B9">
        <w:rPr>
          <w:sz w:val="16"/>
          <w:szCs w:val="16"/>
          <w:lang w:val="de-DE"/>
        </w:rPr>
        <w:t>tspi-core:</w:t>
      </w:r>
      <w:r w:rsidRPr="003C75B9">
        <w:rPr>
          <w:sz w:val="16"/>
          <w:szCs w:val="16"/>
          <w:lang w:val="de-DE"/>
        </w:rPr>
        <w:t>DecakiloType"/&gt;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name="longitude" type="</w:t>
      </w:r>
      <w:r w:rsidR="003C75B9">
        <w:rPr>
          <w:sz w:val="16"/>
          <w:szCs w:val="16"/>
          <w:lang w:val="de-DE"/>
        </w:rPr>
        <w:t>tspi-core:</w:t>
      </w:r>
      <w:r w:rsidRPr="003C75B9">
        <w:rPr>
          <w:sz w:val="16"/>
          <w:szCs w:val="16"/>
          <w:lang w:val="de-DE"/>
        </w:rPr>
        <w:t>DecakiloType"/&gt;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name="centimillidegree"&gt;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name="latitude" type="</w:t>
      </w:r>
      <w:r w:rsidR="003C75B9">
        <w:rPr>
          <w:sz w:val="16"/>
          <w:szCs w:val="16"/>
          <w:lang w:val="de-DE"/>
        </w:rPr>
        <w:t>tspi-core:</w:t>
      </w:r>
      <w:r w:rsidRPr="003C75B9">
        <w:rPr>
          <w:sz w:val="16"/>
          <w:szCs w:val="16"/>
          <w:lang w:val="de-DE"/>
        </w:rPr>
        <w:t>HectokiloType"/&gt;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name="longitude" type="</w:t>
      </w:r>
      <w:r w:rsidR="003C75B9">
        <w:rPr>
          <w:sz w:val="16"/>
          <w:szCs w:val="16"/>
          <w:lang w:val="de-DE"/>
        </w:rPr>
        <w:t>tspi-core:</w:t>
      </w:r>
      <w:r w:rsidRPr="003C75B9">
        <w:rPr>
          <w:sz w:val="16"/>
          <w:szCs w:val="16"/>
          <w:lang w:val="de-DE"/>
        </w:rPr>
        <w:t>HectokiloType"/&gt;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name="microdegree"&gt;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name="latitude" type="</w:t>
      </w:r>
      <w:r w:rsidR="003C75B9">
        <w:rPr>
          <w:sz w:val="16"/>
          <w:szCs w:val="16"/>
          <w:lang w:val="de-DE"/>
        </w:rPr>
        <w:t>tspi-core:</w:t>
      </w:r>
      <w:r w:rsidRPr="003C75B9">
        <w:rPr>
          <w:sz w:val="16"/>
          <w:szCs w:val="16"/>
          <w:lang w:val="de-DE"/>
        </w:rPr>
        <w:t>MegaType"/&gt;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name="longitude" type="</w:t>
      </w:r>
      <w:r w:rsidR="003C75B9">
        <w:rPr>
          <w:sz w:val="16"/>
          <w:szCs w:val="16"/>
          <w:lang w:val="de-DE"/>
        </w:rPr>
        <w:t>tspi-core:</w:t>
      </w:r>
      <w:r w:rsidRPr="003C75B9">
        <w:rPr>
          <w:sz w:val="16"/>
          <w:szCs w:val="16"/>
          <w:lang w:val="de-DE"/>
        </w:rPr>
        <w:t>MegaType"/&gt;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&lt;/choice&gt;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2"/>
          <w:szCs w:val="12"/>
          <w:lang w:val="de-DE"/>
        </w:rPr>
      </w:pP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 </w:t>
      </w:r>
      <w:r w:rsidRPr="003C75B9">
        <w:rPr>
          <w:i/>
          <w:sz w:val="16"/>
          <w:szCs w:val="16"/>
          <w:lang w:val="de-DE"/>
        </w:rPr>
        <w:t xml:space="preserve">Geodetic location in arc minutes </w:t>
      </w:r>
      <w:r w:rsidRPr="003C75B9">
        <w:rPr>
          <w:sz w:val="16"/>
          <w:szCs w:val="16"/>
          <w:lang w:val="de-DE"/>
        </w:rPr>
        <w: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name="geoMinute" minOccurs="0"&gt;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w:t>
      </w:r>
      <w:r w:rsidR="00F07BBE" w:rsidRPr="003C75B9">
        <w:rPr>
          <w:sz w:val="16"/>
          <w:szCs w:val="16"/>
          <w:lang w:val="de-DE"/>
        </w:rPr>
        <w:t>latitude</w:t>
      </w:r>
      <w:r w:rsidRPr="003C75B9">
        <w:rPr>
          <w:sz w:val="16"/>
          <w:szCs w:val="16"/>
          <w:lang w:val="de-DE"/>
        </w:rPr>
        <w:t>" type="</w:t>
      </w:r>
      <w:r w:rsidR="003C75B9">
        <w:rPr>
          <w:sz w:val="16"/>
          <w:szCs w:val="16"/>
          <w:lang w:val="de-DE"/>
        </w:rPr>
        <w:t>tspi-core:</w:t>
      </w:r>
      <w:r w:rsidRPr="003C75B9">
        <w:rPr>
          <w:sz w:val="16"/>
          <w:szCs w:val="16"/>
          <w:lang w:val="de-DE"/>
        </w:rPr>
        <w:t>SexagesimalType"/&gt;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w:t>
      </w:r>
      <w:r w:rsidR="00F07BBE" w:rsidRPr="003C75B9">
        <w:rPr>
          <w:sz w:val="16"/>
          <w:szCs w:val="16"/>
          <w:lang w:val="de-DE"/>
        </w:rPr>
        <w:t>longitude</w:t>
      </w:r>
      <w:r w:rsidRPr="003C75B9">
        <w:rPr>
          <w:sz w:val="16"/>
          <w:szCs w:val="16"/>
          <w:lang w:val="de-DE"/>
        </w:rPr>
        <w:t>" type="</w:t>
      </w:r>
      <w:r w:rsidR="003C75B9">
        <w:rPr>
          <w:sz w:val="16"/>
          <w:szCs w:val="16"/>
          <w:lang w:val="de-DE"/>
        </w:rPr>
        <w:t>tspi-core:</w:t>
      </w:r>
      <w:r w:rsidRPr="003C75B9">
        <w:rPr>
          <w:sz w:val="16"/>
          <w:szCs w:val="16"/>
          <w:lang w:val="de-DE"/>
        </w:rPr>
        <w:t>SexagesimalType"/&gt;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2"/>
          <w:szCs w:val="12"/>
          <w:lang w:val="de-DE"/>
        </w:rPr>
      </w:pP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 </w:t>
      </w:r>
      <w:r w:rsidRPr="003C75B9">
        <w:rPr>
          <w:i/>
          <w:sz w:val="16"/>
          <w:szCs w:val="16"/>
          <w:lang w:val="de-DE"/>
        </w:rPr>
        <w:t>Geodetic location in fractional arc minutes</w:t>
      </w:r>
      <w:r w:rsidRPr="003C75B9">
        <w:rPr>
          <w:sz w:val="16"/>
          <w:szCs w:val="16"/>
          <w:lang w:val="de-DE"/>
        </w:rPr>
        <w:t xml:space="preserve"> --&gt;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name="geoMinuteFraction" minOccurs="0"&gt;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&lt;choice&gt;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name="deciminute"&gt;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name="latitude" type="</w:t>
      </w:r>
      <w:r w:rsidR="003C75B9">
        <w:rPr>
          <w:sz w:val="16"/>
          <w:szCs w:val="16"/>
          <w:lang w:val="de-DE"/>
        </w:rPr>
        <w:t>tspi-core:</w:t>
      </w:r>
      <w:r w:rsidRPr="003C75B9">
        <w:rPr>
          <w:sz w:val="16"/>
          <w:szCs w:val="16"/>
          <w:lang w:val="de-DE"/>
        </w:rPr>
        <w:t>DecaType"/&gt;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name="longitude" type="</w:t>
      </w:r>
      <w:r w:rsidR="003C75B9">
        <w:rPr>
          <w:sz w:val="16"/>
          <w:szCs w:val="16"/>
          <w:lang w:val="de-DE"/>
        </w:rPr>
        <w:t>tspi-core:</w:t>
      </w:r>
      <w:r w:rsidRPr="003C75B9">
        <w:rPr>
          <w:sz w:val="16"/>
          <w:szCs w:val="16"/>
          <w:lang w:val="de-DE"/>
        </w:rPr>
        <w:t>DecaType"/&gt;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name="centiminute"&gt;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name="latitude" type="</w:t>
      </w:r>
      <w:r w:rsidR="003C75B9">
        <w:rPr>
          <w:sz w:val="16"/>
          <w:szCs w:val="16"/>
          <w:lang w:val="de-DE"/>
        </w:rPr>
        <w:t>tspi-core:</w:t>
      </w:r>
      <w:r w:rsidRPr="003C75B9">
        <w:rPr>
          <w:sz w:val="16"/>
          <w:szCs w:val="16"/>
          <w:lang w:val="de-DE"/>
        </w:rPr>
        <w:t>HectoType"/&gt;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name="longitude" type="</w:t>
      </w:r>
      <w:r w:rsidR="003C75B9">
        <w:rPr>
          <w:sz w:val="16"/>
          <w:szCs w:val="16"/>
          <w:lang w:val="de-DE"/>
        </w:rPr>
        <w:t>tspi-core:</w:t>
      </w:r>
      <w:r w:rsidRPr="003C75B9">
        <w:rPr>
          <w:sz w:val="16"/>
          <w:szCs w:val="16"/>
          <w:lang w:val="de-DE"/>
        </w:rPr>
        <w:t>HectoType"/&gt;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name="milliminute"&gt;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name="latitude" type="</w:t>
      </w:r>
      <w:r w:rsidR="003C75B9">
        <w:rPr>
          <w:sz w:val="16"/>
          <w:szCs w:val="16"/>
          <w:lang w:val="de-DE"/>
        </w:rPr>
        <w:t>tspi-core:</w:t>
      </w:r>
      <w:r w:rsidRPr="003C75B9">
        <w:rPr>
          <w:sz w:val="16"/>
          <w:szCs w:val="16"/>
          <w:lang w:val="de-DE"/>
        </w:rPr>
        <w:t>KiloType"/&gt;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name="longitude" type="</w:t>
      </w:r>
      <w:r w:rsidR="003C75B9">
        <w:rPr>
          <w:sz w:val="16"/>
          <w:szCs w:val="16"/>
          <w:lang w:val="de-DE"/>
        </w:rPr>
        <w:t>tspi-core:</w:t>
      </w:r>
      <w:r w:rsidRPr="003C75B9">
        <w:rPr>
          <w:sz w:val="16"/>
          <w:szCs w:val="16"/>
          <w:lang w:val="de-DE"/>
        </w:rPr>
        <w:t>KiloType"/&gt;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name="decimilliminute"&gt;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name="latitude" type="</w:t>
      </w:r>
      <w:r w:rsidR="003C75B9">
        <w:rPr>
          <w:sz w:val="16"/>
          <w:szCs w:val="16"/>
          <w:lang w:val="de-DE"/>
        </w:rPr>
        <w:t>tspi-core:</w:t>
      </w:r>
      <w:r w:rsidRPr="003C75B9">
        <w:rPr>
          <w:sz w:val="16"/>
          <w:szCs w:val="16"/>
          <w:lang w:val="de-DE"/>
        </w:rPr>
        <w:t>DecakiloType"/&gt;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name="longitude" type="</w:t>
      </w:r>
      <w:r w:rsidR="003C75B9">
        <w:rPr>
          <w:sz w:val="16"/>
          <w:szCs w:val="16"/>
          <w:lang w:val="de-DE"/>
        </w:rPr>
        <w:t>tspi-core:</w:t>
      </w:r>
      <w:r w:rsidRPr="003C75B9">
        <w:rPr>
          <w:sz w:val="16"/>
          <w:szCs w:val="16"/>
          <w:lang w:val="de-DE"/>
        </w:rPr>
        <w:t>DecakiloType"/&gt;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&lt;/choice&gt;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2"/>
          <w:szCs w:val="12"/>
          <w:lang w:val="de-DE"/>
        </w:rPr>
      </w:pP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 </w:t>
      </w:r>
      <w:r w:rsidRPr="003C75B9">
        <w:rPr>
          <w:i/>
          <w:sz w:val="16"/>
          <w:szCs w:val="16"/>
          <w:lang w:val="de-DE"/>
        </w:rPr>
        <w:t>Geodetic location in arc seconds</w:t>
      </w:r>
      <w:r w:rsidRPr="003C75B9">
        <w:rPr>
          <w:sz w:val="16"/>
          <w:szCs w:val="16"/>
          <w:lang w:val="de-DE"/>
        </w:rPr>
        <w:t xml:space="preserve"> --&gt;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name="geoSecond" minOccurs="0"&gt;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w:t>
      </w:r>
      <w:r w:rsidR="00F07BBE" w:rsidRPr="003C75B9">
        <w:rPr>
          <w:sz w:val="16"/>
          <w:szCs w:val="16"/>
          <w:lang w:val="de-DE"/>
        </w:rPr>
        <w:t>latitude</w:t>
      </w:r>
      <w:r w:rsidRPr="003C75B9">
        <w:rPr>
          <w:sz w:val="16"/>
          <w:szCs w:val="16"/>
          <w:lang w:val="de-DE"/>
        </w:rPr>
        <w:t>" type="</w:t>
      </w:r>
      <w:r w:rsidR="003C75B9">
        <w:rPr>
          <w:sz w:val="16"/>
          <w:szCs w:val="16"/>
          <w:lang w:val="de-DE"/>
        </w:rPr>
        <w:t>tspi-core:</w:t>
      </w:r>
      <w:r w:rsidRPr="003C75B9">
        <w:rPr>
          <w:sz w:val="16"/>
          <w:szCs w:val="16"/>
          <w:lang w:val="de-DE"/>
        </w:rPr>
        <w:t>SexagesimalType"/&gt;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w:t>
      </w:r>
      <w:r w:rsidR="00F07BBE" w:rsidRPr="003C75B9">
        <w:rPr>
          <w:sz w:val="16"/>
          <w:szCs w:val="16"/>
          <w:lang w:val="de-DE"/>
        </w:rPr>
        <w:t>longitude</w:t>
      </w:r>
      <w:r w:rsidRPr="003C75B9">
        <w:rPr>
          <w:sz w:val="16"/>
          <w:szCs w:val="16"/>
          <w:lang w:val="de-DE"/>
        </w:rPr>
        <w:t>" type="</w:t>
      </w:r>
      <w:r w:rsidR="003C75B9">
        <w:rPr>
          <w:sz w:val="16"/>
          <w:szCs w:val="16"/>
          <w:lang w:val="de-DE"/>
        </w:rPr>
        <w:t>tspi-core:</w:t>
      </w:r>
      <w:r w:rsidRPr="003C75B9">
        <w:rPr>
          <w:sz w:val="16"/>
          <w:szCs w:val="16"/>
          <w:lang w:val="de-DE"/>
        </w:rPr>
        <w:t>SexagesimalType"/&gt;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2"/>
          <w:szCs w:val="12"/>
          <w:lang w:val="de-DE"/>
        </w:rPr>
      </w:pP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 </w:t>
      </w:r>
      <w:r w:rsidRPr="003C75B9">
        <w:rPr>
          <w:i/>
          <w:sz w:val="16"/>
          <w:szCs w:val="16"/>
          <w:lang w:val="de-DE"/>
        </w:rPr>
        <w:t>Geodetic location in fractional arc seconds</w:t>
      </w:r>
      <w:r w:rsidRPr="003C75B9">
        <w:rPr>
          <w:sz w:val="16"/>
          <w:szCs w:val="16"/>
          <w:lang w:val="de-DE"/>
        </w:rPr>
        <w:t xml:space="preserve"> --&gt;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name="geoSecondFraction" minOccurs="0"&gt;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&lt;choice&gt;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name="decisecond"&gt;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name="latitude" type="</w:t>
      </w:r>
      <w:r w:rsidR="003C75B9">
        <w:rPr>
          <w:sz w:val="16"/>
          <w:szCs w:val="16"/>
          <w:lang w:val="de-DE"/>
        </w:rPr>
        <w:t>tspi-core:</w:t>
      </w:r>
      <w:r w:rsidRPr="003C75B9">
        <w:rPr>
          <w:sz w:val="16"/>
          <w:szCs w:val="16"/>
          <w:lang w:val="de-DE"/>
        </w:rPr>
        <w:t>DecaType"/&gt;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name="longitude" type="</w:t>
      </w:r>
      <w:r w:rsidR="003C75B9">
        <w:rPr>
          <w:sz w:val="16"/>
          <w:szCs w:val="16"/>
          <w:lang w:val="de-DE"/>
        </w:rPr>
        <w:t>tspi-core:</w:t>
      </w:r>
      <w:r w:rsidRPr="003C75B9">
        <w:rPr>
          <w:sz w:val="16"/>
          <w:szCs w:val="16"/>
          <w:lang w:val="de-DE"/>
        </w:rPr>
        <w:t>DecaType"/&gt;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name="centisecond"&gt;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name="latitude" type="</w:t>
      </w:r>
      <w:r w:rsidR="003C75B9">
        <w:rPr>
          <w:sz w:val="16"/>
          <w:szCs w:val="16"/>
          <w:lang w:val="de-DE"/>
        </w:rPr>
        <w:t>tspi-core:</w:t>
      </w:r>
      <w:r w:rsidRPr="003C75B9">
        <w:rPr>
          <w:sz w:val="16"/>
          <w:szCs w:val="16"/>
          <w:lang w:val="de-DE"/>
        </w:rPr>
        <w:t>HectoType"/&gt;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name="longitude" type="</w:t>
      </w:r>
      <w:r w:rsidR="003C75B9">
        <w:rPr>
          <w:sz w:val="16"/>
          <w:szCs w:val="16"/>
          <w:lang w:val="de-DE"/>
        </w:rPr>
        <w:t>tspi-core:</w:t>
      </w:r>
      <w:r w:rsidRPr="003C75B9">
        <w:rPr>
          <w:sz w:val="16"/>
          <w:szCs w:val="16"/>
          <w:lang w:val="de-DE"/>
        </w:rPr>
        <w:t>HectoType"/&gt;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name="millisecond"&gt;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name="latitude" type="</w:t>
      </w:r>
      <w:r w:rsidR="003C75B9">
        <w:rPr>
          <w:sz w:val="16"/>
          <w:szCs w:val="16"/>
          <w:lang w:val="de-DE"/>
        </w:rPr>
        <w:t>tspi-core:</w:t>
      </w:r>
      <w:r w:rsidRPr="003C75B9">
        <w:rPr>
          <w:sz w:val="16"/>
          <w:szCs w:val="16"/>
          <w:lang w:val="de-DE"/>
        </w:rPr>
        <w:t>KiloType"/&gt;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name="longitude" type="</w:t>
      </w:r>
      <w:r w:rsidR="003C75B9">
        <w:rPr>
          <w:sz w:val="16"/>
          <w:szCs w:val="16"/>
          <w:lang w:val="de-DE"/>
        </w:rPr>
        <w:t>tspi-core:</w:t>
      </w:r>
      <w:r w:rsidRPr="003C75B9">
        <w:rPr>
          <w:sz w:val="16"/>
          <w:szCs w:val="16"/>
          <w:lang w:val="de-DE"/>
        </w:rPr>
        <w:t>KiloType"/&gt;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&lt;/choice&gt;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&lt;/complexType&gt;</w:t>
      </w:r>
    </w:p>
    <w:p w:rsidR="00392591"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2"/>
          <w:szCs w:val="12"/>
          <w:lang w:val="de-DE"/>
        </w:rPr>
      </w:pPr>
      <w:r w:rsidRPr="003C75B9">
        <w:rPr>
          <w:sz w:val="12"/>
          <w:szCs w:val="12"/>
          <w:lang w:val="de-DE"/>
        </w:rPr>
        <w:t xml:space="preserve">  </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 </w:t>
      </w:r>
      <w:r w:rsidRPr="003C75B9">
        <w:rPr>
          <w:i/>
          <w:sz w:val="16"/>
          <w:szCs w:val="16"/>
          <w:lang w:val="de-DE"/>
        </w:rPr>
        <w:t xml:space="preserve">Geodetic Latitude </w:t>
      </w:r>
      <w:r w:rsidR="00F07BBE" w:rsidRPr="003C75B9">
        <w:rPr>
          <w:i/>
          <w:sz w:val="16"/>
          <w:szCs w:val="16"/>
          <w:lang w:val="de-DE"/>
        </w:rPr>
        <w:t xml:space="preserve">and Longitude </w:t>
      </w:r>
      <w:r w:rsidRPr="003C75B9">
        <w:rPr>
          <w:i/>
          <w:sz w:val="16"/>
          <w:szCs w:val="16"/>
          <w:lang w:val="de-DE"/>
        </w:rPr>
        <w:t>hemisphere</w:t>
      </w:r>
      <w:r w:rsidR="00F07BBE" w:rsidRPr="003C75B9">
        <w:rPr>
          <w:i/>
          <w:sz w:val="16"/>
          <w:szCs w:val="16"/>
          <w:lang w:val="de-DE"/>
        </w:rPr>
        <w:t>s</w:t>
      </w:r>
      <w:r w:rsidRPr="003C75B9">
        <w:rPr>
          <w:sz w:val="16"/>
          <w:szCs w:val="16"/>
          <w:lang w:val="de-DE"/>
        </w:rPr>
        <w:t xml:space="preserve"> --&gt;</w:t>
      </w:r>
    </w:p>
    <w:p w:rsidR="001C3AB5" w:rsidRPr="003C75B9" w:rsidRDefault="001C3AB5" w:rsidP="001C3AB5">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name="geoLatHemisphere" type="</w:t>
      </w:r>
      <w:r w:rsidR="003C75B9">
        <w:rPr>
          <w:sz w:val="16"/>
          <w:szCs w:val="16"/>
          <w:lang w:val="de-DE"/>
        </w:rPr>
        <w:t>tspi-core:</w:t>
      </w:r>
      <w:r w:rsidRPr="003C75B9">
        <w:rPr>
          <w:sz w:val="16"/>
          <w:szCs w:val="16"/>
          <w:lang w:val="de-DE"/>
        </w:rPr>
        <w:t>LatitudeHemisphereType"/&gt;</w:t>
      </w:r>
    </w:p>
    <w:p w:rsidR="00B54EE9" w:rsidRPr="003C75B9" w:rsidRDefault="00B54EE9" w:rsidP="00B54EE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name="g</w:t>
      </w:r>
      <w:r w:rsidR="00701146" w:rsidRPr="003C75B9">
        <w:rPr>
          <w:sz w:val="16"/>
          <w:szCs w:val="16"/>
          <w:lang w:val="de-DE"/>
        </w:rPr>
        <w:t>eoLong</w:t>
      </w:r>
      <w:r w:rsidRPr="003C75B9">
        <w:rPr>
          <w:sz w:val="16"/>
          <w:szCs w:val="16"/>
          <w:lang w:val="de-DE"/>
        </w:rPr>
        <w:t>Hemisphere" type="</w:t>
      </w:r>
      <w:r w:rsidR="003C75B9">
        <w:rPr>
          <w:sz w:val="16"/>
          <w:szCs w:val="16"/>
          <w:lang w:val="de-DE"/>
        </w:rPr>
        <w:t>tspi-core:</w:t>
      </w:r>
      <w:r w:rsidR="00352A68" w:rsidRPr="003C75B9">
        <w:rPr>
          <w:sz w:val="16"/>
          <w:szCs w:val="16"/>
          <w:lang w:val="de-DE"/>
        </w:rPr>
        <w:t>Longitude</w:t>
      </w:r>
      <w:r w:rsidRPr="003C75B9">
        <w:rPr>
          <w:sz w:val="16"/>
          <w:szCs w:val="16"/>
          <w:lang w:val="de-DE"/>
        </w:rPr>
        <w:t>HemisphereType"/&gt;</w:t>
      </w:r>
    </w:p>
    <w:p w:rsidR="00B54EE9" w:rsidRPr="003C75B9" w:rsidRDefault="00B54EE9" w:rsidP="00B54EE9">
      <w:pPr>
        <w:pStyle w:val="PlainText"/>
        <w:pBdr>
          <w:top w:val="single" w:sz="4" w:space="1" w:color="auto"/>
          <w:left w:val="single" w:sz="4" w:space="4" w:color="auto"/>
          <w:bottom w:val="single" w:sz="4" w:space="1" w:color="auto"/>
          <w:right w:val="single" w:sz="4" w:space="4" w:color="auto"/>
        </w:pBdr>
        <w:ind w:left="180"/>
        <w:rPr>
          <w:sz w:val="12"/>
          <w:szCs w:val="12"/>
          <w:lang w:val="de-DE"/>
        </w:rPr>
      </w:pPr>
    </w:p>
    <w:p w:rsidR="00B54EE9" w:rsidRPr="003C75B9" w:rsidRDefault="00B54EE9" w:rsidP="00B54EE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 </w:t>
      </w:r>
      <w:r w:rsidRPr="003C75B9">
        <w:rPr>
          <w:i/>
          <w:sz w:val="16"/>
          <w:szCs w:val="16"/>
          <w:lang w:val="de-DE"/>
        </w:rPr>
        <w:t>Internationalized radix marker</w:t>
      </w:r>
      <w:r w:rsidRPr="003C75B9">
        <w:rPr>
          <w:sz w:val="16"/>
          <w:szCs w:val="16"/>
          <w:lang w:val="de-DE"/>
        </w:rPr>
        <w:t xml:space="preserve"> --&gt;</w:t>
      </w:r>
    </w:p>
    <w:p w:rsidR="00B54EE9" w:rsidRPr="003C75B9" w:rsidRDefault="00B54EE9" w:rsidP="00B54EE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&lt;element name="radixPointMark" type="</w:t>
      </w:r>
      <w:r w:rsidR="003C75B9">
        <w:rPr>
          <w:sz w:val="16"/>
          <w:szCs w:val="16"/>
          <w:lang w:val="de-DE"/>
        </w:rPr>
        <w:t>tspi-core:</w:t>
      </w:r>
      <w:r w:rsidRPr="003C75B9">
        <w:rPr>
          <w:sz w:val="16"/>
          <w:szCs w:val="16"/>
          <w:lang w:val="de-DE"/>
        </w:rPr>
        <w:t xml:space="preserve">RadixPointMarkType" </w:t>
      </w:r>
      <w:r w:rsidR="00515454">
        <w:rPr>
          <w:sz w:val="16"/>
          <w:lang w:val="de-DE"/>
        </w:rPr>
        <w:br/>
        <w:t xml:space="preserve">             </w:t>
      </w:r>
      <w:r w:rsidRPr="003C75B9">
        <w:rPr>
          <w:sz w:val="16"/>
          <w:szCs w:val="16"/>
          <w:lang w:val="de-DE"/>
        </w:rPr>
        <w:t>minOccurs="0" default="."/&gt;</w:t>
      </w:r>
    </w:p>
    <w:p w:rsidR="00B54EE9" w:rsidRPr="003C75B9" w:rsidRDefault="00B54EE9" w:rsidP="00B54EE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 xml:space="preserve">  &lt;/sequence&gt;</w:t>
      </w:r>
    </w:p>
    <w:p w:rsidR="00B54EE9" w:rsidRPr="003C75B9" w:rsidRDefault="00B54EE9" w:rsidP="00B54EE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C75B9">
        <w:rPr>
          <w:sz w:val="16"/>
          <w:szCs w:val="16"/>
          <w:lang w:val="de-DE"/>
        </w:rPr>
        <w:t>&lt;/complexType&gt;</w:t>
      </w:r>
    </w:p>
    <w:p w:rsidR="006B20A9" w:rsidRDefault="006B20A9" w:rsidP="006B20A9">
      <w:pPr>
        <w:pStyle w:val="Caption"/>
      </w:pPr>
      <w:bookmarkStart w:id="89" w:name="_Ref243642156"/>
      <w:bookmarkStart w:id="90" w:name="_Toc324686021"/>
      <w:r>
        <w:t xml:space="preserve">Figure </w:t>
      </w:r>
      <w:r w:rsidR="0019403A">
        <w:fldChar w:fldCharType="begin"/>
      </w:r>
      <w:r w:rsidR="0019403A">
        <w:instrText xml:space="preserve"> SEQ Figure \* ARABIC </w:instrText>
      </w:r>
      <w:r w:rsidR="0019403A">
        <w:fldChar w:fldCharType="separate"/>
      </w:r>
      <w:r w:rsidR="00393238">
        <w:rPr>
          <w:noProof/>
        </w:rPr>
        <w:t>3</w:t>
      </w:r>
      <w:r w:rsidR="0019403A">
        <w:rPr>
          <w:noProof/>
        </w:rPr>
        <w:fldChar w:fldCharType="end"/>
      </w:r>
      <w:bookmarkEnd w:id="88"/>
      <w:bookmarkEnd w:id="89"/>
      <w:r>
        <w:t xml:space="preserve"> – </w:t>
      </w:r>
      <w:r w:rsidR="003C75B9">
        <w:t>tspi-core:</w:t>
      </w:r>
      <w:r w:rsidR="00670162" w:rsidRPr="00670162">
        <w:t>Sexagesimal</w:t>
      </w:r>
      <w:r w:rsidR="00023BD4" w:rsidRPr="00023BD4">
        <w:t>Pres</w:t>
      </w:r>
      <w:r w:rsidR="00023BD4">
        <w:t>entationTyp</w:t>
      </w:r>
      <w:r w:rsidR="00670162" w:rsidRPr="00670162">
        <w:t>e</w:t>
      </w:r>
      <w:bookmarkEnd w:id="90"/>
    </w:p>
    <w:p w:rsidR="006C7E2F" w:rsidRDefault="006C7E2F" w:rsidP="006C7E2F">
      <w:pPr>
        <w:pStyle w:val="BodyText"/>
        <w:rPr>
          <w:lang w:val="en-GB" w:eastAsia="ja-JP"/>
        </w:rPr>
      </w:pPr>
      <w:r w:rsidRPr="00CF1936">
        <w:rPr>
          <w:lang w:val="en-GB" w:eastAsia="ja-JP"/>
        </w:rPr>
        <w:t xml:space="preserve">The </w:t>
      </w:r>
      <w:r>
        <w:rPr>
          <w:lang w:val="en-GB" w:eastAsia="ja-JP"/>
        </w:rPr>
        <w:t xml:space="preserve">precise semantics of individual components, constraints on their domains, and co-constraints on their values are specified in the </w:t>
      </w:r>
      <w:r w:rsidR="00934230">
        <w:rPr>
          <w:lang w:val="en-GB" w:eastAsia="ja-JP"/>
        </w:rPr>
        <w:t>TSPI</w:t>
      </w:r>
      <w:r>
        <w:rPr>
          <w:lang w:val="en-GB" w:eastAsia="ja-JP"/>
        </w:rPr>
        <w:t xml:space="preserve"> </w:t>
      </w:r>
      <w:r w:rsidR="007A1C2A">
        <w:rPr>
          <w:lang w:val="en-GB" w:eastAsia="ja-JP"/>
        </w:rPr>
        <w:t>Schema</w:t>
      </w:r>
      <w:r w:rsidR="00BA4171">
        <w:rPr>
          <w:lang w:val="en-GB" w:eastAsia="ja-JP"/>
        </w:rPr>
        <w:t xml:space="preserve"> files</w:t>
      </w:r>
      <w:r>
        <w:rPr>
          <w:lang w:val="en-GB" w:eastAsia="ja-JP"/>
        </w:rPr>
        <w:t>.</w:t>
      </w:r>
    </w:p>
    <w:p w:rsidR="00EB63BF" w:rsidRDefault="00EB63BF" w:rsidP="006C7E2F">
      <w:pPr>
        <w:pStyle w:val="BodyText"/>
        <w:rPr>
          <w:lang w:val="en-GB" w:eastAsia="ja-JP"/>
        </w:rPr>
      </w:pPr>
      <w:r>
        <w:rPr>
          <w:lang w:val="en-GB" w:eastAsia="ja-JP"/>
        </w:rPr>
        <w:t xml:space="preserve">An example XML instance illustrating the use of </w:t>
      </w:r>
      <w:r w:rsidR="003C75B9">
        <w:rPr>
          <w:rFonts w:ascii="Courier New" w:hAnsi="Courier New" w:cs="Courier New"/>
          <w:lang w:val="en-GB" w:eastAsia="ja-JP"/>
        </w:rPr>
        <w:t>tspi-core:</w:t>
      </w:r>
      <w:r w:rsidRPr="00EB63BF">
        <w:rPr>
          <w:rFonts w:ascii="Courier New" w:hAnsi="Courier New" w:cs="Courier New"/>
          <w:lang w:val="en-GB" w:eastAsia="ja-JP"/>
        </w:rPr>
        <w:t>SexagesimalPresentationType</w:t>
      </w:r>
      <w:r>
        <w:rPr>
          <w:lang w:val="en-GB" w:eastAsia="ja-JP"/>
        </w:rPr>
        <w:t xml:space="preserve"> appears in </w:t>
      </w:r>
      <w:r w:rsidR="0000430E">
        <w:rPr>
          <w:lang w:val="en-GB" w:eastAsia="ja-JP"/>
        </w:rPr>
        <w:fldChar w:fldCharType="begin"/>
      </w:r>
      <w:r>
        <w:rPr>
          <w:lang w:val="en-GB" w:eastAsia="ja-JP"/>
        </w:rPr>
        <w:instrText xml:space="preserve"> REF _Ref244664785 \h </w:instrText>
      </w:r>
      <w:r w:rsidR="0000430E">
        <w:rPr>
          <w:lang w:val="en-GB" w:eastAsia="ja-JP"/>
        </w:rPr>
      </w:r>
      <w:r w:rsidR="0000430E">
        <w:rPr>
          <w:lang w:val="en-GB" w:eastAsia="ja-JP"/>
        </w:rPr>
        <w:fldChar w:fldCharType="separate"/>
      </w:r>
      <w:r w:rsidR="00393238">
        <w:t xml:space="preserve">Figure </w:t>
      </w:r>
      <w:r w:rsidR="00393238">
        <w:rPr>
          <w:noProof/>
        </w:rPr>
        <w:t>14</w:t>
      </w:r>
      <w:r w:rsidR="0000430E">
        <w:rPr>
          <w:lang w:val="en-GB" w:eastAsia="ja-JP"/>
        </w:rPr>
        <w:fldChar w:fldCharType="end"/>
      </w:r>
      <w:r>
        <w:rPr>
          <w:lang w:val="en-GB" w:eastAsia="ja-JP"/>
        </w:rPr>
        <w:t>.</w:t>
      </w:r>
    </w:p>
    <w:p w:rsidR="00347A2D" w:rsidRDefault="00347A2D" w:rsidP="00BD3FAB">
      <w:pPr>
        <w:pStyle w:val="Heading5A"/>
      </w:pPr>
      <w:bookmarkStart w:id="91" w:name="_Ref244733918"/>
      <w:r>
        <w:t>Grid-</w:t>
      </w:r>
      <w:r w:rsidR="00B74281">
        <w:t>Metre</w:t>
      </w:r>
      <w:bookmarkEnd w:id="91"/>
    </w:p>
    <w:p w:rsidR="00045C0F" w:rsidRDefault="00045C0F" w:rsidP="00045C0F">
      <w:pPr>
        <w:pStyle w:val="BodyText"/>
        <w:rPr>
          <w:lang w:val="en-GB" w:eastAsia="ja-JP"/>
        </w:rPr>
      </w:pPr>
      <w:r w:rsidRPr="00CF1936">
        <w:rPr>
          <w:lang w:val="en-GB" w:eastAsia="ja-JP"/>
        </w:rPr>
        <w:t xml:space="preserve">The </w:t>
      </w:r>
      <w:r>
        <w:rPr>
          <w:lang w:val="en-GB" w:eastAsia="ja-JP"/>
        </w:rPr>
        <w:t>grid-</w:t>
      </w:r>
      <w:r w:rsidR="00B74281">
        <w:rPr>
          <w:lang w:val="en-GB" w:eastAsia="ja-JP"/>
        </w:rPr>
        <w:t>metre</w:t>
      </w:r>
      <w:r>
        <w:rPr>
          <w:lang w:val="en-GB" w:eastAsia="ja-JP"/>
        </w:rPr>
        <w:t xml:space="preserve"> position presentation is based on the requirements of the MGRS position reporting system (see Section </w:t>
      </w:r>
      <w:r w:rsidR="0000430E">
        <w:rPr>
          <w:lang w:val="en-GB" w:eastAsia="ja-JP"/>
        </w:rPr>
        <w:fldChar w:fldCharType="begin"/>
      </w:r>
      <w:r>
        <w:rPr>
          <w:lang w:val="en-GB" w:eastAsia="ja-JP"/>
        </w:rPr>
        <w:instrText xml:space="preserve"> REF _Ref243433370 \r \h </w:instrText>
      </w:r>
      <w:r w:rsidR="0000430E">
        <w:rPr>
          <w:lang w:val="en-GB" w:eastAsia="ja-JP"/>
        </w:rPr>
      </w:r>
      <w:r w:rsidR="0000430E">
        <w:rPr>
          <w:lang w:val="en-GB" w:eastAsia="ja-JP"/>
        </w:rPr>
        <w:fldChar w:fldCharType="separate"/>
      </w:r>
      <w:r w:rsidR="00393238">
        <w:rPr>
          <w:lang w:val="en-GB" w:eastAsia="ja-JP"/>
        </w:rPr>
        <w:t>5.3.3.2.1</w:t>
      </w:r>
      <w:r w:rsidR="0000430E">
        <w:rPr>
          <w:lang w:val="en-GB" w:eastAsia="ja-JP"/>
        </w:rPr>
        <w:fldChar w:fldCharType="end"/>
      </w:r>
      <w:r>
        <w:rPr>
          <w:lang w:val="en-GB" w:eastAsia="ja-JP"/>
        </w:rPr>
        <w:t xml:space="preserve">). </w:t>
      </w:r>
      <w:r w:rsidR="00561746">
        <w:rPr>
          <w:lang w:val="en-GB" w:eastAsia="ja-JP"/>
        </w:rPr>
        <w:t>Grid squares</w:t>
      </w:r>
      <w:r>
        <w:rPr>
          <w:lang w:val="en-GB" w:eastAsia="ja-JP"/>
        </w:rPr>
        <w:t xml:space="preserve"> are used as a means of identifying </w:t>
      </w:r>
      <w:r w:rsidR="00561746" w:rsidRPr="007E1168">
        <w:rPr>
          <w:lang w:val="en-GB" w:eastAsia="ja-JP"/>
        </w:rPr>
        <w:t>100,000-</w:t>
      </w:r>
      <w:r w:rsidR="00B74281">
        <w:rPr>
          <w:lang w:val="en-GB" w:eastAsia="ja-JP"/>
        </w:rPr>
        <w:t>metre</w:t>
      </w:r>
      <w:r>
        <w:rPr>
          <w:lang w:val="en-GB" w:eastAsia="ja-JP"/>
        </w:rPr>
        <w:t xml:space="preserve"> </w:t>
      </w:r>
      <w:r w:rsidR="00986D22">
        <w:rPr>
          <w:lang w:val="en-GB" w:eastAsia="ja-JP"/>
        </w:rPr>
        <w:t>by</w:t>
      </w:r>
      <w:r>
        <w:rPr>
          <w:lang w:val="en-GB" w:eastAsia="ja-JP"/>
        </w:rPr>
        <w:t xml:space="preserve"> </w:t>
      </w:r>
      <w:r w:rsidR="00561746" w:rsidRPr="007E1168">
        <w:rPr>
          <w:lang w:val="en-GB" w:eastAsia="ja-JP"/>
        </w:rPr>
        <w:t>100,000-</w:t>
      </w:r>
      <w:r w:rsidR="00B74281">
        <w:rPr>
          <w:lang w:val="en-GB" w:eastAsia="ja-JP"/>
        </w:rPr>
        <w:t>metre</w:t>
      </w:r>
      <w:r>
        <w:rPr>
          <w:szCs w:val="18"/>
        </w:rPr>
        <w:t xml:space="preserve"> </w:t>
      </w:r>
      <w:r>
        <w:rPr>
          <w:lang w:val="en-GB" w:eastAsia="ja-JP"/>
        </w:rPr>
        <w:t xml:space="preserve">spatial regions </w:t>
      </w:r>
      <w:r w:rsidR="0095578F">
        <w:rPr>
          <w:lang w:val="en-GB" w:eastAsia="ja-JP"/>
        </w:rPr>
        <w:t xml:space="preserve">on the Earth </w:t>
      </w:r>
      <w:r w:rsidR="00561746">
        <w:rPr>
          <w:lang w:val="en-GB" w:eastAsia="ja-JP"/>
        </w:rPr>
        <w:t xml:space="preserve">within </w:t>
      </w:r>
      <w:r>
        <w:rPr>
          <w:lang w:val="en-GB" w:eastAsia="ja-JP"/>
        </w:rPr>
        <w:t xml:space="preserve">which </w:t>
      </w:r>
      <w:r w:rsidR="00561746">
        <w:rPr>
          <w:lang w:val="en-GB" w:eastAsia="ja-JP"/>
        </w:rPr>
        <w:t xml:space="preserve">a position is specified as an easting-northing </w:t>
      </w:r>
      <w:r w:rsidR="00F0639D">
        <w:rPr>
          <w:lang w:val="en-GB" w:eastAsia="ja-JP"/>
        </w:rPr>
        <w:t>positive-</w:t>
      </w:r>
      <w:r w:rsidR="00561746">
        <w:rPr>
          <w:lang w:val="en-GB" w:eastAsia="ja-JP"/>
        </w:rPr>
        <w:t>offset</w:t>
      </w:r>
      <w:r w:rsidR="00F0639D">
        <w:rPr>
          <w:lang w:val="en-GB" w:eastAsia="ja-JP"/>
        </w:rPr>
        <w:t xml:space="preserve"> value</w:t>
      </w:r>
      <w:r w:rsidR="00561746">
        <w:rPr>
          <w:lang w:val="en-GB" w:eastAsia="ja-JP"/>
        </w:rPr>
        <w:t xml:space="preserve">-pair, in </w:t>
      </w:r>
      <w:r w:rsidR="00B74281">
        <w:rPr>
          <w:lang w:val="en-GB" w:eastAsia="ja-JP"/>
        </w:rPr>
        <w:t>metre</w:t>
      </w:r>
      <w:r w:rsidR="00561746">
        <w:rPr>
          <w:lang w:val="en-GB" w:eastAsia="ja-JP"/>
        </w:rPr>
        <w:t>s, from the southwest corner</w:t>
      </w:r>
      <w:r>
        <w:rPr>
          <w:lang w:val="en-GB" w:eastAsia="ja-JP"/>
        </w:rPr>
        <w:t xml:space="preserve">. The presentation consists of a single component string integrating both the </w:t>
      </w:r>
      <w:r w:rsidR="002545A5">
        <w:rPr>
          <w:lang w:val="en-GB" w:eastAsia="ja-JP"/>
        </w:rPr>
        <w:t>easting</w:t>
      </w:r>
      <w:r>
        <w:rPr>
          <w:lang w:val="en-GB" w:eastAsia="ja-JP"/>
        </w:rPr>
        <w:t xml:space="preserve"> and </w:t>
      </w:r>
      <w:r w:rsidR="002545A5">
        <w:rPr>
          <w:lang w:val="en-GB" w:eastAsia="ja-JP"/>
        </w:rPr>
        <w:t>northing</w:t>
      </w:r>
      <w:r>
        <w:rPr>
          <w:lang w:val="en-GB" w:eastAsia="ja-JP"/>
        </w:rPr>
        <w:t xml:space="preserve"> coordinate values.</w:t>
      </w:r>
    </w:p>
    <w:p w:rsidR="00045C0F" w:rsidRDefault="00045C0F" w:rsidP="00045C0F">
      <w:pPr>
        <w:pStyle w:val="BodyText"/>
        <w:rPr>
          <w:lang w:val="en-GB" w:eastAsia="ja-JP"/>
        </w:rPr>
      </w:pPr>
      <w:r>
        <w:rPr>
          <w:lang w:val="en-GB" w:eastAsia="ja-JP"/>
        </w:rPr>
        <w:t xml:space="preserve">For each coordinate tuple there are </w:t>
      </w:r>
      <w:r w:rsidR="00006F98">
        <w:rPr>
          <w:lang w:val="en-GB" w:eastAsia="ja-JP"/>
        </w:rPr>
        <w:t>14</w:t>
      </w:r>
      <w:r>
        <w:rPr>
          <w:lang w:val="en-GB" w:eastAsia="ja-JP"/>
        </w:rPr>
        <w:t xml:space="preserve"> presentation components with at least </w:t>
      </w:r>
      <w:r w:rsidR="000A3C01">
        <w:rPr>
          <w:lang w:val="en-GB" w:eastAsia="ja-JP"/>
        </w:rPr>
        <w:t>three</w:t>
      </w:r>
      <w:r>
        <w:rPr>
          <w:lang w:val="en-GB" w:eastAsia="ja-JP"/>
        </w:rPr>
        <w:t xml:space="preserve">, and up to six, components that </w:t>
      </w:r>
      <w:r w:rsidR="00B31ACA">
        <w:rPr>
          <w:lang w:val="en-GB" w:eastAsia="ja-JP"/>
        </w:rPr>
        <w:t xml:space="preserve">shall </w:t>
      </w:r>
      <w:r>
        <w:rPr>
          <w:lang w:val="en-GB" w:eastAsia="ja-JP"/>
        </w:rPr>
        <w:t xml:space="preserve">be employed to present a given tuple. The values for </w:t>
      </w:r>
      <w:r w:rsidR="00006F98">
        <w:rPr>
          <w:lang w:val="en-GB" w:eastAsia="ja-JP"/>
        </w:rPr>
        <w:t>grid column/row and square column/row</w:t>
      </w:r>
      <w:r>
        <w:rPr>
          <w:lang w:val="en-GB" w:eastAsia="ja-JP"/>
        </w:rPr>
        <w:t xml:space="preserve"> are mandatory components. Section </w:t>
      </w:r>
      <w:r w:rsidR="0000430E">
        <w:rPr>
          <w:lang w:val="en-GB" w:eastAsia="ja-JP"/>
        </w:rPr>
        <w:fldChar w:fldCharType="begin"/>
      </w:r>
      <w:r>
        <w:rPr>
          <w:lang w:val="en-GB" w:eastAsia="ja-JP"/>
        </w:rPr>
        <w:instrText xml:space="preserve"> REF _Ref243640149 \r \h </w:instrText>
      </w:r>
      <w:r w:rsidR="0000430E">
        <w:rPr>
          <w:lang w:val="en-GB" w:eastAsia="ja-JP"/>
        </w:rPr>
      </w:r>
      <w:r w:rsidR="0000430E">
        <w:rPr>
          <w:lang w:val="en-GB" w:eastAsia="ja-JP"/>
        </w:rPr>
        <w:fldChar w:fldCharType="separate"/>
      </w:r>
      <w:r w:rsidR="00393238">
        <w:rPr>
          <w:lang w:val="en-GB" w:eastAsia="ja-JP"/>
        </w:rPr>
        <w:t>5.3.5.1.2</w:t>
      </w:r>
      <w:r w:rsidR="0000430E">
        <w:rPr>
          <w:lang w:val="en-GB" w:eastAsia="ja-JP"/>
        </w:rPr>
        <w:fldChar w:fldCharType="end"/>
      </w:r>
      <w:r>
        <w:rPr>
          <w:lang w:val="en-GB" w:eastAsia="ja-JP"/>
        </w:rPr>
        <w:t xml:space="preserve"> identifies the equivalent linear resolution for each applicable component.</w:t>
      </w:r>
    </w:p>
    <w:p w:rsidR="00EC448B" w:rsidRPr="00CF1936" w:rsidRDefault="00CF2C8F" w:rsidP="00EC448B">
      <w:pPr>
        <w:pStyle w:val="BodyText"/>
        <w:rPr>
          <w:lang w:val="en-GB" w:eastAsia="ja-JP"/>
        </w:rPr>
      </w:pPr>
      <w:r>
        <w:rPr>
          <w:lang w:val="en-GB" w:eastAsia="ja-JP"/>
        </w:rPr>
        <w:t xml:space="preserve">Based on the requirements of </w:t>
      </w:r>
      <w:r w:rsidRPr="009C3946">
        <w:rPr>
          <w:rFonts w:cs="Arial"/>
          <w:bCs/>
          <w:szCs w:val="18"/>
        </w:rPr>
        <w:t>United States Message Text Format</w:t>
      </w:r>
      <w:r>
        <w:rPr>
          <w:lang w:val="en-GB" w:eastAsia="ja-JP"/>
        </w:rPr>
        <w:t xml:space="preserve"> (USMTF), </w:t>
      </w:r>
      <w:r w:rsidR="0000430E">
        <w:rPr>
          <w:lang w:val="en-GB" w:eastAsia="ja-JP"/>
        </w:rPr>
        <w:fldChar w:fldCharType="begin"/>
      </w:r>
      <w:r w:rsidR="00B54EE9">
        <w:rPr>
          <w:lang w:val="en-GB" w:eastAsia="ja-JP"/>
        </w:rPr>
        <w:instrText xml:space="preserve"> REF _Ref243642130 \h </w:instrText>
      </w:r>
      <w:r w:rsidR="0000430E">
        <w:rPr>
          <w:lang w:val="en-GB" w:eastAsia="ja-JP"/>
        </w:rPr>
      </w:r>
      <w:r w:rsidR="0000430E">
        <w:rPr>
          <w:lang w:val="en-GB" w:eastAsia="ja-JP"/>
        </w:rPr>
        <w:fldChar w:fldCharType="separate"/>
      </w:r>
      <w:r w:rsidR="00393238" w:rsidRPr="005D6504">
        <w:t xml:space="preserve">Table </w:t>
      </w:r>
      <w:r w:rsidR="00393238">
        <w:rPr>
          <w:noProof/>
        </w:rPr>
        <w:t>5</w:t>
      </w:r>
      <w:r w:rsidR="0000430E">
        <w:rPr>
          <w:lang w:val="en-GB" w:eastAsia="ja-JP"/>
        </w:rPr>
        <w:fldChar w:fldCharType="end"/>
      </w:r>
      <w:r w:rsidR="00B54EE9">
        <w:rPr>
          <w:lang w:val="en-GB" w:eastAsia="ja-JP"/>
        </w:rPr>
        <w:t xml:space="preserve"> </w:t>
      </w:r>
      <w:r w:rsidR="00EC448B">
        <w:rPr>
          <w:lang w:val="en-GB" w:eastAsia="ja-JP"/>
        </w:rPr>
        <w:t>summarizes</w:t>
      </w:r>
      <w:r w:rsidR="00FA3F54">
        <w:rPr>
          <w:lang w:val="en-GB" w:eastAsia="ja-JP"/>
        </w:rPr>
        <w:t xml:space="preserve"> the allowed </w:t>
      </w:r>
      <w:r w:rsidR="00392591">
        <w:rPr>
          <w:lang w:val="en-GB" w:eastAsia="ja-JP"/>
        </w:rPr>
        <w:t>combinations of the 14 presentation components and presents an example for each allowed combination.</w:t>
      </w:r>
    </w:p>
    <w:p w:rsidR="00EC448B" w:rsidRPr="005D6504" w:rsidRDefault="00EC448B" w:rsidP="00EC448B">
      <w:pPr>
        <w:pStyle w:val="Caption"/>
        <w:keepNext/>
      </w:pPr>
      <w:bookmarkStart w:id="92" w:name="_Ref243642130"/>
      <w:bookmarkStart w:id="93" w:name="_Toc324686079"/>
      <w:r w:rsidRPr="005D6504">
        <w:t xml:space="preserve">Table </w:t>
      </w:r>
      <w:r w:rsidR="0019403A">
        <w:fldChar w:fldCharType="begin"/>
      </w:r>
      <w:r w:rsidR="0019403A">
        <w:instrText xml:space="preserve"> SEQ Table \* ARABIC </w:instrText>
      </w:r>
      <w:r w:rsidR="0019403A">
        <w:fldChar w:fldCharType="separate"/>
      </w:r>
      <w:r w:rsidR="00393238">
        <w:rPr>
          <w:noProof/>
        </w:rPr>
        <w:t>5</w:t>
      </w:r>
      <w:r w:rsidR="0019403A">
        <w:rPr>
          <w:noProof/>
        </w:rPr>
        <w:fldChar w:fldCharType="end"/>
      </w:r>
      <w:bookmarkEnd w:id="92"/>
      <w:r w:rsidRPr="005D6504">
        <w:t xml:space="preserve"> – </w:t>
      </w:r>
      <w:r>
        <w:t xml:space="preserve">Legal </w:t>
      </w:r>
      <w:r w:rsidR="00733A41">
        <w:t>Grid-</w:t>
      </w:r>
      <w:r w:rsidR="00B74281">
        <w:t>Metre</w:t>
      </w:r>
      <w:r>
        <w:t xml:space="preserve"> Encodings</w:t>
      </w:r>
      <w:bookmarkEnd w:id="93"/>
    </w:p>
    <w:tbl>
      <w:tblPr>
        <w:tblW w:w="6028" w:type="dxa"/>
        <w:jc w:val="center"/>
        <w:tblCellMar>
          <w:left w:w="0" w:type="dxa"/>
          <w:right w:w="0" w:type="dxa"/>
        </w:tblCellMar>
        <w:tblLook w:val="0000" w:firstRow="0" w:lastRow="0" w:firstColumn="0" w:lastColumn="0" w:noHBand="0" w:noVBand="0"/>
      </w:tblPr>
      <w:tblGrid>
        <w:gridCol w:w="305"/>
        <w:gridCol w:w="305"/>
        <w:gridCol w:w="305"/>
        <w:gridCol w:w="305"/>
        <w:gridCol w:w="305"/>
        <w:gridCol w:w="305"/>
        <w:gridCol w:w="305"/>
        <w:gridCol w:w="305"/>
        <w:gridCol w:w="305"/>
        <w:gridCol w:w="305"/>
        <w:gridCol w:w="305"/>
        <w:gridCol w:w="305"/>
        <w:gridCol w:w="305"/>
        <w:gridCol w:w="305"/>
        <w:gridCol w:w="1758"/>
      </w:tblGrid>
      <w:tr w:rsidR="00D8220C" w:rsidRPr="00401401" w:rsidTr="00CC4514">
        <w:trPr>
          <w:cantSplit/>
          <w:trHeight w:val="286"/>
          <w:tblHeader/>
          <w:jc w:val="center"/>
        </w:trPr>
        <w:tc>
          <w:tcPr>
            <w:tcW w:w="1220" w:type="dxa"/>
            <w:gridSpan w:val="4"/>
            <w:tcBorders>
              <w:top w:val="single" w:sz="8" w:space="0" w:color="auto"/>
              <w:left w:val="single" w:sz="4" w:space="0" w:color="auto"/>
              <w:bottom w:val="single" w:sz="4" w:space="0" w:color="auto"/>
              <w:right w:val="single" w:sz="4" w:space="0" w:color="auto"/>
            </w:tcBorders>
          </w:tcPr>
          <w:p w:rsidR="00D8220C" w:rsidRPr="00401401" w:rsidRDefault="00D8220C" w:rsidP="00BA71C6">
            <w:pPr>
              <w:pStyle w:val="BodyText"/>
              <w:keepNext/>
              <w:spacing w:before="60" w:after="40"/>
              <w:ind w:left="72"/>
              <w:rPr>
                <w:rFonts w:cs="Arial"/>
                <w:b/>
                <w:sz w:val="16"/>
                <w:szCs w:val="16"/>
              </w:rPr>
            </w:pPr>
            <w:r w:rsidRPr="00D8220C">
              <w:rPr>
                <w:rFonts w:cs="Arial"/>
                <w:b/>
                <w:color w:val="C00000"/>
                <w:sz w:val="20"/>
                <w:szCs w:val="16"/>
              </w:rPr>
              <w:t>Grid Square</w:t>
            </w:r>
          </w:p>
        </w:tc>
        <w:tc>
          <w:tcPr>
            <w:tcW w:w="1525" w:type="dxa"/>
            <w:gridSpan w:val="5"/>
            <w:tcBorders>
              <w:top w:val="single" w:sz="8" w:space="0" w:color="auto"/>
              <w:left w:val="single" w:sz="4" w:space="0" w:color="auto"/>
              <w:bottom w:val="single" w:sz="4" w:space="0" w:color="auto"/>
              <w:right w:val="single" w:sz="4" w:space="0" w:color="auto"/>
            </w:tcBorders>
            <w:vAlign w:val="center"/>
          </w:tcPr>
          <w:p w:rsidR="00D8220C" w:rsidRPr="002A12E8" w:rsidRDefault="00D8220C" w:rsidP="00BA71C6">
            <w:pPr>
              <w:pStyle w:val="BodyText"/>
              <w:keepNext/>
              <w:spacing w:before="60" w:after="40"/>
              <w:ind w:left="72"/>
              <w:rPr>
                <w:rFonts w:cs="Arial"/>
                <w:b/>
                <w:color w:val="C00000"/>
                <w:sz w:val="20"/>
                <w:szCs w:val="16"/>
              </w:rPr>
            </w:pPr>
            <w:r w:rsidRPr="00D8220C">
              <w:rPr>
                <w:rFonts w:cs="Arial"/>
                <w:b/>
                <w:color w:val="C00000"/>
                <w:sz w:val="20"/>
                <w:szCs w:val="16"/>
              </w:rPr>
              <w:t>Easting</w:t>
            </w:r>
          </w:p>
        </w:tc>
        <w:tc>
          <w:tcPr>
            <w:tcW w:w="1525" w:type="dxa"/>
            <w:gridSpan w:val="5"/>
            <w:tcBorders>
              <w:top w:val="single" w:sz="8" w:space="0" w:color="auto"/>
              <w:left w:val="single" w:sz="4" w:space="0" w:color="auto"/>
              <w:bottom w:val="single" w:sz="4" w:space="0" w:color="auto"/>
              <w:right w:val="single" w:sz="4" w:space="0" w:color="auto"/>
            </w:tcBorders>
            <w:vAlign w:val="center"/>
          </w:tcPr>
          <w:p w:rsidR="00D8220C" w:rsidRPr="00440D5C" w:rsidRDefault="00D8220C" w:rsidP="00BA71C6">
            <w:pPr>
              <w:pStyle w:val="BodyText"/>
              <w:keepNext/>
              <w:spacing w:before="60" w:after="40"/>
              <w:ind w:left="72"/>
              <w:rPr>
                <w:rFonts w:cs="Arial"/>
                <w:b/>
                <w:sz w:val="16"/>
                <w:szCs w:val="16"/>
              </w:rPr>
            </w:pPr>
            <w:r w:rsidRPr="00D8220C">
              <w:rPr>
                <w:rFonts w:cs="Arial"/>
                <w:b/>
                <w:color w:val="C00000"/>
                <w:sz w:val="20"/>
                <w:szCs w:val="16"/>
              </w:rPr>
              <w:t>Northing</w:t>
            </w:r>
          </w:p>
        </w:tc>
        <w:tc>
          <w:tcPr>
            <w:tcW w:w="1758" w:type="dxa"/>
            <w:vMerge w:val="restart"/>
            <w:tcBorders>
              <w:top w:val="single" w:sz="8" w:space="0" w:color="auto"/>
              <w:left w:val="single" w:sz="4" w:space="0" w:color="auto"/>
              <w:right w:val="single" w:sz="8" w:space="0" w:color="auto"/>
            </w:tcBorders>
          </w:tcPr>
          <w:p w:rsidR="00D8220C" w:rsidRPr="00401401" w:rsidRDefault="00D8220C" w:rsidP="00BA71C6">
            <w:pPr>
              <w:pStyle w:val="BodyText"/>
              <w:keepNext/>
              <w:spacing w:before="60" w:after="40"/>
              <w:ind w:left="72"/>
              <w:rPr>
                <w:rFonts w:cs="Arial"/>
                <w:b/>
                <w:sz w:val="16"/>
                <w:szCs w:val="16"/>
              </w:rPr>
            </w:pPr>
          </w:p>
          <w:p w:rsidR="00D8220C" w:rsidRPr="00401401" w:rsidRDefault="00D8220C" w:rsidP="00BA71C6">
            <w:pPr>
              <w:pStyle w:val="BodyText"/>
              <w:keepNext/>
              <w:spacing w:before="60" w:after="40"/>
              <w:ind w:left="72"/>
              <w:rPr>
                <w:rFonts w:cs="Arial"/>
                <w:b/>
                <w:sz w:val="16"/>
                <w:szCs w:val="16"/>
              </w:rPr>
            </w:pPr>
          </w:p>
          <w:p w:rsidR="00D8220C" w:rsidRPr="00401401" w:rsidRDefault="00D8220C" w:rsidP="00BA71C6">
            <w:pPr>
              <w:pStyle w:val="BodyText"/>
              <w:keepNext/>
              <w:spacing w:before="60" w:after="40"/>
              <w:ind w:left="72"/>
              <w:rPr>
                <w:rFonts w:cs="Arial"/>
                <w:b/>
                <w:sz w:val="16"/>
                <w:szCs w:val="16"/>
              </w:rPr>
            </w:pPr>
          </w:p>
          <w:p w:rsidR="00D8220C" w:rsidRPr="00401401" w:rsidRDefault="00D8220C" w:rsidP="00BA71C6">
            <w:pPr>
              <w:pStyle w:val="BodyText"/>
              <w:keepNext/>
              <w:spacing w:before="60" w:after="40"/>
              <w:ind w:left="72"/>
              <w:rPr>
                <w:rFonts w:cs="Arial"/>
                <w:b/>
                <w:sz w:val="16"/>
                <w:szCs w:val="16"/>
              </w:rPr>
            </w:pPr>
          </w:p>
          <w:p w:rsidR="00D8220C" w:rsidRPr="00401401" w:rsidRDefault="00D8220C" w:rsidP="00BA71C6">
            <w:pPr>
              <w:pStyle w:val="BodyText"/>
              <w:keepNext/>
              <w:spacing w:before="60" w:after="40"/>
              <w:ind w:left="72"/>
              <w:rPr>
                <w:rFonts w:cs="Arial"/>
                <w:b/>
                <w:sz w:val="16"/>
                <w:szCs w:val="16"/>
              </w:rPr>
            </w:pPr>
          </w:p>
          <w:p w:rsidR="00D8220C" w:rsidRDefault="00D8220C" w:rsidP="00BA71C6">
            <w:pPr>
              <w:pStyle w:val="BodyText"/>
              <w:keepNext/>
              <w:spacing w:before="60" w:after="40"/>
              <w:ind w:left="72"/>
              <w:rPr>
                <w:rFonts w:cs="Arial"/>
                <w:b/>
                <w:szCs w:val="16"/>
              </w:rPr>
            </w:pPr>
          </w:p>
          <w:p w:rsidR="003765CC" w:rsidRDefault="003765CC" w:rsidP="00BA71C6">
            <w:pPr>
              <w:pStyle w:val="BodyText"/>
              <w:keepNext/>
              <w:spacing w:before="60" w:after="40"/>
              <w:ind w:left="72"/>
              <w:rPr>
                <w:rFonts w:cs="Arial"/>
                <w:b/>
                <w:szCs w:val="16"/>
              </w:rPr>
            </w:pPr>
          </w:p>
          <w:p w:rsidR="00D8220C" w:rsidRPr="00401401" w:rsidRDefault="00D8220C" w:rsidP="00BA71C6">
            <w:pPr>
              <w:pStyle w:val="BodyText"/>
              <w:keepNext/>
              <w:spacing w:before="60" w:after="40"/>
              <w:ind w:left="72"/>
              <w:rPr>
                <w:rFonts w:cs="Arial"/>
                <w:b/>
                <w:sz w:val="16"/>
                <w:szCs w:val="16"/>
              </w:rPr>
            </w:pPr>
            <w:r w:rsidRPr="00323A28">
              <w:rPr>
                <w:rFonts w:cs="Arial"/>
                <w:b/>
                <w:szCs w:val="16"/>
              </w:rPr>
              <w:t>Example</w:t>
            </w:r>
          </w:p>
        </w:tc>
      </w:tr>
      <w:tr w:rsidR="00D8220C" w:rsidRPr="00401401" w:rsidTr="00CC4514">
        <w:trPr>
          <w:cantSplit/>
          <w:trHeight w:val="1420"/>
          <w:tblHeader/>
          <w:jc w:val="center"/>
        </w:trPr>
        <w:tc>
          <w:tcPr>
            <w:tcW w:w="305" w:type="dxa"/>
            <w:tcBorders>
              <w:top w:val="single" w:sz="4" w:space="0" w:color="auto"/>
              <w:left w:val="single" w:sz="4" w:space="0" w:color="auto"/>
              <w:bottom w:val="double" w:sz="4" w:space="0" w:color="auto"/>
              <w:right w:val="single" w:sz="4" w:space="0" w:color="auto"/>
            </w:tcBorders>
            <w:textDirection w:val="btLr"/>
          </w:tcPr>
          <w:p w:rsidR="00D8220C" w:rsidRPr="00401401" w:rsidRDefault="00636191" w:rsidP="00BA71C6">
            <w:pPr>
              <w:pStyle w:val="BodyText"/>
              <w:keepNext/>
              <w:spacing w:before="60" w:after="40"/>
              <w:ind w:left="72"/>
              <w:rPr>
                <w:rFonts w:cs="Arial"/>
                <w:b/>
                <w:sz w:val="16"/>
                <w:szCs w:val="16"/>
              </w:rPr>
            </w:pPr>
            <w:r>
              <w:rPr>
                <w:rFonts w:cs="Arial"/>
                <w:b/>
                <w:sz w:val="16"/>
                <w:szCs w:val="16"/>
              </w:rPr>
              <w:t>Zone</w:t>
            </w:r>
            <w:r w:rsidR="00D8220C">
              <w:rPr>
                <w:rFonts w:cs="Arial"/>
                <w:b/>
                <w:sz w:val="16"/>
                <w:szCs w:val="16"/>
              </w:rPr>
              <w:t xml:space="preserve"> Column</w:t>
            </w:r>
            <w:r w:rsidR="001D2CC5">
              <w:rPr>
                <w:rStyle w:val="FootnoteReference"/>
                <w:rFonts w:cs="Arial"/>
                <w:b/>
                <w:sz w:val="16"/>
                <w:szCs w:val="16"/>
              </w:rPr>
              <w:footnoteReference w:id="29"/>
            </w:r>
          </w:p>
        </w:tc>
        <w:tc>
          <w:tcPr>
            <w:tcW w:w="305" w:type="dxa"/>
            <w:tcBorders>
              <w:top w:val="single" w:sz="4" w:space="0" w:color="auto"/>
              <w:left w:val="single" w:sz="4" w:space="0" w:color="auto"/>
              <w:bottom w:val="double" w:sz="4" w:space="0" w:color="auto"/>
              <w:right w:val="single" w:sz="4" w:space="0" w:color="auto"/>
            </w:tcBorders>
            <w:textDirection w:val="btLr"/>
          </w:tcPr>
          <w:p w:rsidR="00D8220C" w:rsidRPr="00401401" w:rsidRDefault="00636191" w:rsidP="00BA71C6">
            <w:pPr>
              <w:pStyle w:val="BodyText"/>
              <w:keepNext/>
              <w:spacing w:before="60" w:after="40"/>
              <w:ind w:left="72"/>
              <w:rPr>
                <w:rFonts w:cs="Arial"/>
                <w:b/>
                <w:sz w:val="16"/>
                <w:szCs w:val="16"/>
              </w:rPr>
            </w:pPr>
            <w:r>
              <w:rPr>
                <w:rFonts w:cs="Arial"/>
                <w:b/>
                <w:sz w:val="16"/>
                <w:szCs w:val="16"/>
              </w:rPr>
              <w:t>Zone</w:t>
            </w:r>
            <w:r w:rsidR="00D8220C">
              <w:rPr>
                <w:rFonts w:cs="Arial"/>
                <w:b/>
                <w:sz w:val="16"/>
                <w:szCs w:val="16"/>
              </w:rPr>
              <w:t xml:space="preserve"> Row</w:t>
            </w:r>
          </w:p>
        </w:tc>
        <w:tc>
          <w:tcPr>
            <w:tcW w:w="334" w:type="dxa"/>
            <w:tcBorders>
              <w:top w:val="single" w:sz="4" w:space="0" w:color="auto"/>
              <w:left w:val="single" w:sz="4" w:space="0" w:color="auto"/>
              <w:bottom w:val="double" w:sz="4" w:space="0" w:color="auto"/>
              <w:right w:val="single" w:sz="4" w:space="0" w:color="auto"/>
            </w:tcBorders>
            <w:textDirection w:val="btLr"/>
          </w:tcPr>
          <w:p w:rsidR="00D8220C" w:rsidRPr="00401401" w:rsidRDefault="00D8220C" w:rsidP="00BA71C6">
            <w:pPr>
              <w:pStyle w:val="BodyText"/>
              <w:keepNext/>
              <w:spacing w:before="60" w:after="40"/>
              <w:ind w:left="72"/>
              <w:rPr>
                <w:rFonts w:cs="Arial"/>
                <w:b/>
                <w:sz w:val="16"/>
                <w:szCs w:val="16"/>
              </w:rPr>
            </w:pPr>
            <w:r>
              <w:rPr>
                <w:rFonts w:cs="Arial"/>
                <w:b/>
                <w:sz w:val="16"/>
                <w:szCs w:val="16"/>
              </w:rPr>
              <w:t>Square Column</w:t>
            </w:r>
          </w:p>
        </w:tc>
        <w:tc>
          <w:tcPr>
            <w:tcW w:w="276" w:type="dxa"/>
            <w:tcBorders>
              <w:top w:val="single" w:sz="4" w:space="0" w:color="auto"/>
              <w:left w:val="single" w:sz="4" w:space="0" w:color="auto"/>
              <w:bottom w:val="double" w:sz="4" w:space="0" w:color="auto"/>
              <w:right w:val="single" w:sz="4" w:space="0" w:color="auto"/>
            </w:tcBorders>
            <w:textDirection w:val="btLr"/>
            <w:vAlign w:val="center"/>
          </w:tcPr>
          <w:p w:rsidR="00D8220C" w:rsidRPr="00401401" w:rsidRDefault="00D8220C" w:rsidP="00BA71C6">
            <w:pPr>
              <w:pStyle w:val="BodyText"/>
              <w:keepNext/>
              <w:spacing w:before="60" w:after="40"/>
              <w:ind w:left="72"/>
              <w:rPr>
                <w:rFonts w:cs="Arial"/>
                <w:b/>
                <w:sz w:val="16"/>
                <w:szCs w:val="16"/>
              </w:rPr>
            </w:pPr>
            <w:r>
              <w:rPr>
                <w:rFonts w:cs="Arial"/>
                <w:b/>
                <w:sz w:val="16"/>
                <w:szCs w:val="16"/>
              </w:rPr>
              <w:t>Square Row</w:t>
            </w:r>
          </w:p>
        </w:tc>
        <w:tc>
          <w:tcPr>
            <w:tcW w:w="305" w:type="dxa"/>
            <w:tcBorders>
              <w:top w:val="single" w:sz="4" w:space="0" w:color="auto"/>
              <w:left w:val="single" w:sz="4" w:space="0" w:color="auto"/>
              <w:bottom w:val="double" w:sz="4" w:space="0" w:color="auto"/>
              <w:right w:val="single" w:sz="4" w:space="0" w:color="auto"/>
            </w:tcBorders>
            <w:textDirection w:val="btLr"/>
            <w:vAlign w:val="center"/>
          </w:tcPr>
          <w:p w:rsidR="00D8220C" w:rsidRPr="00401401" w:rsidRDefault="00D8220C" w:rsidP="00BA71C6">
            <w:pPr>
              <w:pStyle w:val="BodyText"/>
              <w:keepNext/>
              <w:spacing w:before="60" w:after="40"/>
              <w:ind w:left="72"/>
              <w:rPr>
                <w:rFonts w:cs="Arial"/>
                <w:b/>
                <w:sz w:val="16"/>
                <w:szCs w:val="16"/>
              </w:rPr>
            </w:pPr>
            <w:r w:rsidRPr="00440D5C">
              <w:rPr>
                <w:rFonts w:cs="Arial"/>
                <w:b/>
                <w:sz w:val="16"/>
                <w:szCs w:val="16"/>
              </w:rPr>
              <w:t>Deca</w:t>
            </w:r>
            <w:r w:rsidR="008A6BD5">
              <w:rPr>
                <w:rFonts w:cs="Arial"/>
                <w:b/>
                <w:sz w:val="16"/>
                <w:szCs w:val="16"/>
              </w:rPr>
              <w:t>kilo</w:t>
            </w:r>
            <w:r w:rsidR="00B74281">
              <w:rPr>
                <w:rFonts w:cs="Arial"/>
                <w:b/>
                <w:sz w:val="16"/>
                <w:szCs w:val="16"/>
              </w:rPr>
              <w:t>metre</w:t>
            </w:r>
          </w:p>
        </w:tc>
        <w:tc>
          <w:tcPr>
            <w:tcW w:w="305" w:type="dxa"/>
            <w:tcBorders>
              <w:top w:val="single" w:sz="4" w:space="0" w:color="auto"/>
              <w:left w:val="single" w:sz="4" w:space="0" w:color="auto"/>
              <w:bottom w:val="double" w:sz="4" w:space="0" w:color="auto"/>
              <w:right w:val="single" w:sz="4" w:space="0" w:color="auto"/>
            </w:tcBorders>
            <w:textDirection w:val="btLr"/>
            <w:vAlign w:val="center"/>
          </w:tcPr>
          <w:p w:rsidR="00D8220C" w:rsidRPr="00401401" w:rsidRDefault="00D8220C" w:rsidP="00BA71C6">
            <w:pPr>
              <w:pStyle w:val="BodyText"/>
              <w:keepNext/>
              <w:spacing w:before="60" w:after="40"/>
              <w:ind w:left="72"/>
              <w:rPr>
                <w:rFonts w:cs="Arial"/>
                <w:b/>
                <w:sz w:val="16"/>
                <w:szCs w:val="16"/>
              </w:rPr>
            </w:pPr>
            <w:r w:rsidRPr="00440D5C">
              <w:rPr>
                <w:rFonts w:cs="Arial"/>
                <w:b/>
                <w:sz w:val="16"/>
                <w:szCs w:val="16"/>
              </w:rPr>
              <w:t>Kilo</w:t>
            </w:r>
            <w:r w:rsidR="00B74281">
              <w:rPr>
                <w:rFonts w:cs="Arial"/>
                <w:b/>
                <w:sz w:val="16"/>
                <w:szCs w:val="16"/>
              </w:rPr>
              <w:t>metre</w:t>
            </w:r>
          </w:p>
        </w:tc>
        <w:tc>
          <w:tcPr>
            <w:tcW w:w="305" w:type="dxa"/>
            <w:tcBorders>
              <w:top w:val="single" w:sz="4" w:space="0" w:color="auto"/>
              <w:left w:val="single" w:sz="4" w:space="0" w:color="auto"/>
              <w:bottom w:val="double" w:sz="4" w:space="0" w:color="auto"/>
              <w:right w:val="single" w:sz="4" w:space="0" w:color="auto"/>
            </w:tcBorders>
            <w:textDirection w:val="btLr"/>
            <w:vAlign w:val="center"/>
          </w:tcPr>
          <w:p w:rsidR="00D8220C" w:rsidRPr="00401401" w:rsidRDefault="00D8220C" w:rsidP="00BA71C6">
            <w:pPr>
              <w:pStyle w:val="BodyText"/>
              <w:keepNext/>
              <w:spacing w:before="60" w:after="40"/>
              <w:ind w:left="72"/>
              <w:rPr>
                <w:rFonts w:cs="Arial"/>
                <w:b/>
                <w:sz w:val="16"/>
                <w:szCs w:val="16"/>
              </w:rPr>
            </w:pPr>
            <w:r w:rsidRPr="00440D5C">
              <w:rPr>
                <w:rFonts w:cs="Arial"/>
                <w:b/>
                <w:sz w:val="16"/>
                <w:szCs w:val="16"/>
              </w:rPr>
              <w:t>Hecto</w:t>
            </w:r>
            <w:r w:rsidR="00B74281">
              <w:rPr>
                <w:rFonts w:cs="Arial"/>
                <w:b/>
                <w:sz w:val="16"/>
                <w:szCs w:val="16"/>
              </w:rPr>
              <w:t>metre</w:t>
            </w:r>
          </w:p>
        </w:tc>
        <w:tc>
          <w:tcPr>
            <w:tcW w:w="305" w:type="dxa"/>
            <w:tcBorders>
              <w:top w:val="single" w:sz="4" w:space="0" w:color="auto"/>
              <w:left w:val="single" w:sz="4" w:space="0" w:color="auto"/>
              <w:bottom w:val="double" w:sz="4" w:space="0" w:color="auto"/>
              <w:right w:val="single" w:sz="4" w:space="0" w:color="auto"/>
            </w:tcBorders>
            <w:textDirection w:val="btLr"/>
            <w:vAlign w:val="center"/>
          </w:tcPr>
          <w:p w:rsidR="00D8220C" w:rsidRPr="00401401" w:rsidRDefault="00D8220C" w:rsidP="00BA71C6">
            <w:pPr>
              <w:pStyle w:val="BodyText"/>
              <w:keepNext/>
              <w:spacing w:before="60" w:after="40"/>
              <w:ind w:left="72"/>
              <w:rPr>
                <w:rFonts w:cs="Arial"/>
                <w:b/>
                <w:sz w:val="16"/>
                <w:szCs w:val="16"/>
              </w:rPr>
            </w:pPr>
            <w:r w:rsidRPr="00440D5C">
              <w:rPr>
                <w:rFonts w:cs="Arial"/>
                <w:b/>
                <w:sz w:val="16"/>
                <w:szCs w:val="16"/>
              </w:rPr>
              <w:t>Deca</w:t>
            </w:r>
            <w:r w:rsidR="00B74281">
              <w:rPr>
                <w:rFonts w:cs="Arial"/>
                <w:b/>
                <w:sz w:val="16"/>
                <w:szCs w:val="16"/>
              </w:rPr>
              <w:t>metre</w:t>
            </w:r>
          </w:p>
        </w:tc>
        <w:tc>
          <w:tcPr>
            <w:tcW w:w="305" w:type="dxa"/>
            <w:tcBorders>
              <w:top w:val="single" w:sz="4" w:space="0" w:color="auto"/>
              <w:left w:val="single" w:sz="4" w:space="0" w:color="auto"/>
              <w:bottom w:val="double" w:sz="4" w:space="0" w:color="auto"/>
              <w:right w:val="single" w:sz="4" w:space="0" w:color="auto"/>
            </w:tcBorders>
            <w:textDirection w:val="btLr"/>
            <w:vAlign w:val="center"/>
          </w:tcPr>
          <w:p w:rsidR="00D8220C" w:rsidRPr="00401401" w:rsidRDefault="00B74281" w:rsidP="00BA71C6">
            <w:pPr>
              <w:pStyle w:val="BodyText"/>
              <w:keepNext/>
              <w:spacing w:before="60" w:after="40"/>
              <w:ind w:left="72"/>
              <w:rPr>
                <w:rFonts w:cs="Arial"/>
                <w:b/>
                <w:sz w:val="16"/>
                <w:szCs w:val="16"/>
              </w:rPr>
            </w:pPr>
            <w:r>
              <w:rPr>
                <w:rFonts w:cs="Arial"/>
                <w:b/>
                <w:sz w:val="16"/>
                <w:szCs w:val="16"/>
              </w:rPr>
              <w:t>Metre</w:t>
            </w:r>
          </w:p>
        </w:tc>
        <w:tc>
          <w:tcPr>
            <w:tcW w:w="305" w:type="dxa"/>
            <w:tcBorders>
              <w:top w:val="single" w:sz="4" w:space="0" w:color="auto"/>
              <w:left w:val="single" w:sz="4" w:space="0" w:color="auto"/>
              <w:bottom w:val="double" w:sz="4" w:space="0" w:color="auto"/>
              <w:right w:val="single" w:sz="4" w:space="0" w:color="auto"/>
            </w:tcBorders>
            <w:textDirection w:val="btLr"/>
            <w:vAlign w:val="center"/>
          </w:tcPr>
          <w:p w:rsidR="00D8220C" w:rsidRPr="00401401" w:rsidRDefault="00D8220C" w:rsidP="00BA71C6">
            <w:pPr>
              <w:pStyle w:val="BodyText"/>
              <w:keepNext/>
              <w:spacing w:before="60" w:after="40"/>
              <w:ind w:left="72"/>
              <w:rPr>
                <w:rFonts w:cs="Arial"/>
                <w:b/>
                <w:sz w:val="16"/>
                <w:szCs w:val="16"/>
              </w:rPr>
            </w:pPr>
            <w:r w:rsidRPr="00440D5C">
              <w:rPr>
                <w:rFonts w:cs="Arial"/>
                <w:b/>
                <w:sz w:val="16"/>
                <w:szCs w:val="16"/>
              </w:rPr>
              <w:t>Deca</w:t>
            </w:r>
            <w:r w:rsidR="008A6BD5">
              <w:rPr>
                <w:rFonts w:cs="Arial"/>
                <w:b/>
                <w:sz w:val="16"/>
                <w:szCs w:val="16"/>
              </w:rPr>
              <w:t>kilo</w:t>
            </w:r>
            <w:r w:rsidR="00B74281">
              <w:rPr>
                <w:rFonts w:cs="Arial"/>
                <w:b/>
                <w:sz w:val="16"/>
                <w:szCs w:val="16"/>
              </w:rPr>
              <w:t>metre</w:t>
            </w:r>
          </w:p>
        </w:tc>
        <w:tc>
          <w:tcPr>
            <w:tcW w:w="305" w:type="dxa"/>
            <w:tcBorders>
              <w:top w:val="single" w:sz="4" w:space="0" w:color="auto"/>
              <w:left w:val="single" w:sz="4" w:space="0" w:color="auto"/>
              <w:bottom w:val="double" w:sz="4" w:space="0" w:color="auto"/>
              <w:right w:val="single" w:sz="4" w:space="0" w:color="auto"/>
            </w:tcBorders>
            <w:textDirection w:val="btLr"/>
            <w:vAlign w:val="center"/>
          </w:tcPr>
          <w:p w:rsidR="00D8220C" w:rsidRPr="00401401" w:rsidRDefault="00D8220C" w:rsidP="00BA71C6">
            <w:pPr>
              <w:pStyle w:val="BodyText"/>
              <w:keepNext/>
              <w:spacing w:before="60" w:after="40"/>
              <w:ind w:left="72"/>
              <w:rPr>
                <w:rFonts w:cs="Arial"/>
                <w:b/>
                <w:sz w:val="16"/>
                <w:szCs w:val="16"/>
              </w:rPr>
            </w:pPr>
            <w:r w:rsidRPr="00440D5C">
              <w:rPr>
                <w:rFonts w:cs="Arial"/>
                <w:b/>
                <w:sz w:val="16"/>
                <w:szCs w:val="16"/>
              </w:rPr>
              <w:t>Kilo</w:t>
            </w:r>
            <w:r w:rsidR="00B74281">
              <w:rPr>
                <w:rFonts w:cs="Arial"/>
                <w:b/>
                <w:sz w:val="16"/>
                <w:szCs w:val="16"/>
              </w:rPr>
              <w:t>metre</w:t>
            </w:r>
          </w:p>
        </w:tc>
        <w:tc>
          <w:tcPr>
            <w:tcW w:w="305" w:type="dxa"/>
            <w:tcBorders>
              <w:top w:val="single" w:sz="4" w:space="0" w:color="auto"/>
              <w:left w:val="single" w:sz="4" w:space="0" w:color="auto"/>
              <w:bottom w:val="double" w:sz="4" w:space="0" w:color="auto"/>
              <w:right w:val="single" w:sz="4" w:space="0" w:color="auto"/>
            </w:tcBorders>
            <w:textDirection w:val="btLr"/>
            <w:vAlign w:val="center"/>
          </w:tcPr>
          <w:p w:rsidR="00D8220C" w:rsidRPr="00401401" w:rsidRDefault="00D8220C" w:rsidP="00BA71C6">
            <w:pPr>
              <w:pStyle w:val="BodyText"/>
              <w:keepNext/>
              <w:spacing w:before="60" w:after="40"/>
              <w:ind w:left="72"/>
              <w:rPr>
                <w:rFonts w:cs="Arial"/>
                <w:b/>
                <w:sz w:val="16"/>
                <w:szCs w:val="16"/>
              </w:rPr>
            </w:pPr>
            <w:r w:rsidRPr="00440D5C">
              <w:rPr>
                <w:rFonts w:cs="Arial"/>
                <w:b/>
                <w:sz w:val="16"/>
                <w:szCs w:val="16"/>
              </w:rPr>
              <w:t>Hecto</w:t>
            </w:r>
            <w:r w:rsidR="00B74281">
              <w:rPr>
                <w:rFonts w:cs="Arial"/>
                <w:b/>
                <w:sz w:val="16"/>
                <w:szCs w:val="16"/>
              </w:rPr>
              <w:t>metre</w:t>
            </w:r>
          </w:p>
        </w:tc>
        <w:tc>
          <w:tcPr>
            <w:tcW w:w="305" w:type="dxa"/>
            <w:tcBorders>
              <w:top w:val="single" w:sz="4" w:space="0" w:color="auto"/>
              <w:left w:val="single" w:sz="4" w:space="0" w:color="auto"/>
              <w:bottom w:val="double" w:sz="4" w:space="0" w:color="auto"/>
              <w:right w:val="single" w:sz="4" w:space="0" w:color="auto"/>
            </w:tcBorders>
            <w:textDirection w:val="btLr"/>
            <w:vAlign w:val="center"/>
          </w:tcPr>
          <w:p w:rsidR="00D8220C" w:rsidRPr="00401401" w:rsidRDefault="00D8220C" w:rsidP="00BA71C6">
            <w:pPr>
              <w:pStyle w:val="BodyText"/>
              <w:keepNext/>
              <w:spacing w:before="60" w:after="40"/>
              <w:ind w:left="72"/>
              <w:rPr>
                <w:rFonts w:cs="Arial"/>
                <w:b/>
                <w:sz w:val="16"/>
                <w:szCs w:val="16"/>
              </w:rPr>
            </w:pPr>
            <w:r w:rsidRPr="00440D5C">
              <w:rPr>
                <w:rFonts w:cs="Arial"/>
                <w:b/>
                <w:sz w:val="16"/>
                <w:szCs w:val="16"/>
              </w:rPr>
              <w:t>Deca</w:t>
            </w:r>
            <w:r w:rsidR="00B74281">
              <w:rPr>
                <w:rFonts w:cs="Arial"/>
                <w:b/>
                <w:sz w:val="16"/>
                <w:szCs w:val="16"/>
              </w:rPr>
              <w:t>metre</w:t>
            </w:r>
          </w:p>
        </w:tc>
        <w:tc>
          <w:tcPr>
            <w:tcW w:w="305" w:type="dxa"/>
            <w:tcBorders>
              <w:top w:val="single" w:sz="4" w:space="0" w:color="auto"/>
              <w:left w:val="single" w:sz="4" w:space="0" w:color="auto"/>
              <w:bottom w:val="double" w:sz="4" w:space="0" w:color="auto"/>
              <w:right w:val="single" w:sz="4" w:space="0" w:color="auto"/>
            </w:tcBorders>
            <w:textDirection w:val="btLr"/>
            <w:vAlign w:val="center"/>
          </w:tcPr>
          <w:p w:rsidR="00D8220C" w:rsidRPr="00401401" w:rsidRDefault="00B74281" w:rsidP="00BA71C6">
            <w:pPr>
              <w:pStyle w:val="BodyText"/>
              <w:keepNext/>
              <w:spacing w:before="60" w:after="40"/>
              <w:ind w:left="72"/>
              <w:rPr>
                <w:rFonts w:cs="Arial"/>
                <w:b/>
                <w:sz w:val="16"/>
                <w:szCs w:val="16"/>
              </w:rPr>
            </w:pPr>
            <w:r>
              <w:rPr>
                <w:rFonts w:cs="Arial"/>
                <w:b/>
                <w:sz w:val="16"/>
                <w:szCs w:val="16"/>
              </w:rPr>
              <w:t>Metre</w:t>
            </w:r>
          </w:p>
        </w:tc>
        <w:tc>
          <w:tcPr>
            <w:tcW w:w="1758" w:type="dxa"/>
            <w:vMerge/>
            <w:tcBorders>
              <w:left w:val="single" w:sz="4" w:space="0" w:color="auto"/>
              <w:bottom w:val="double" w:sz="4" w:space="0" w:color="auto"/>
              <w:right w:val="single" w:sz="8" w:space="0" w:color="auto"/>
            </w:tcBorders>
          </w:tcPr>
          <w:p w:rsidR="00D8220C" w:rsidRPr="00323A28" w:rsidRDefault="00D8220C" w:rsidP="00BA71C6">
            <w:pPr>
              <w:pStyle w:val="BodyText"/>
              <w:keepNext/>
              <w:spacing w:before="60" w:after="40"/>
              <w:ind w:left="72"/>
              <w:rPr>
                <w:rFonts w:cs="Arial"/>
                <w:b/>
                <w:sz w:val="16"/>
                <w:szCs w:val="16"/>
              </w:rPr>
            </w:pPr>
          </w:p>
        </w:tc>
      </w:tr>
      <w:tr w:rsidR="00D8220C" w:rsidRPr="005D6504" w:rsidTr="00CC4514">
        <w:trPr>
          <w:trHeight w:val="150"/>
          <w:jc w:val="center"/>
        </w:trPr>
        <w:tc>
          <w:tcPr>
            <w:tcW w:w="305" w:type="dxa"/>
            <w:tcBorders>
              <w:top w:val="nil"/>
              <w:left w:val="single" w:sz="4" w:space="0" w:color="auto"/>
              <w:bottom w:val="single" w:sz="8" w:space="0" w:color="auto"/>
              <w:right w:val="single" w:sz="4" w:space="0" w:color="auto"/>
            </w:tcBorders>
          </w:tcPr>
          <w:p w:rsidR="00D8220C" w:rsidRPr="001D2CC5" w:rsidRDefault="00D8220C" w:rsidP="00B84BC2">
            <w:pPr>
              <w:pStyle w:val="BodyText"/>
              <w:keepNext/>
              <w:spacing w:before="40" w:after="0"/>
              <w:ind w:left="72"/>
              <w:jc w:val="center"/>
              <w:rPr>
                <w:rFonts w:cs="Arial"/>
                <w:color w:val="A6A6A6"/>
                <w:sz w:val="16"/>
                <w:szCs w:val="16"/>
              </w:rPr>
            </w:pPr>
            <w:r w:rsidRPr="001D2CC5">
              <w:rPr>
                <w:rFonts w:cs="Arial"/>
                <w:b/>
                <w:color w:val="A6A6A6"/>
                <w:szCs w:val="16"/>
              </w:rPr>
              <w:sym w:font="Wingdings" w:char="F0FC"/>
            </w:r>
          </w:p>
        </w:tc>
        <w:tc>
          <w:tcPr>
            <w:tcW w:w="305" w:type="dxa"/>
            <w:tcBorders>
              <w:top w:val="nil"/>
              <w:left w:val="single" w:sz="4" w:space="0" w:color="auto"/>
              <w:bottom w:val="single" w:sz="8" w:space="0" w:color="auto"/>
              <w:right w:val="single" w:sz="4" w:space="0" w:color="auto"/>
            </w:tcBorders>
          </w:tcPr>
          <w:p w:rsidR="00D8220C" w:rsidRPr="005D6504" w:rsidRDefault="00D8220C" w:rsidP="00B84BC2">
            <w:pPr>
              <w:pStyle w:val="BodyText"/>
              <w:keepNext/>
              <w:spacing w:before="40" w:after="0"/>
              <w:ind w:left="72"/>
              <w:jc w:val="center"/>
              <w:rPr>
                <w:rFonts w:cs="Arial"/>
                <w:sz w:val="16"/>
                <w:szCs w:val="16"/>
              </w:rPr>
            </w:pPr>
            <w:r w:rsidRPr="00662329">
              <w:rPr>
                <w:rFonts w:cs="Arial"/>
                <w:b/>
                <w:szCs w:val="16"/>
              </w:rPr>
              <w:sym w:font="Wingdings" w:char="F0FC"/>
            </w:r>
          </w:p>
        </w:tc>
        <w:tc>
          <w:tcPr>
            <w:tcW w:w="334" w:type="dxa"/>
            <w:tcBorders>
              <w:top w:val="nil"/>
              <w:left w:val="single" w:sz="4" w:space="0" w:color="auto"/>
              <w:bottom w:val="single" w:sz="8" w:space="0" w:color="auto"/>
              <w:right w:val="single" w:sz="4" w:space="0" w:color="auto"/>
            </w:tcBorders>
          </w:tcPr>
          <w:p w:rsidR="00D8220C" w:rsidRPr="005D6504" w:rsidRDefault="00D8220C" w:rsidP="00B84BC2">
            <w:pPr>
              <w:pStyle w:val="BodyText"/>
              <w:keepNext/>
              <w:spacing w:before="40" w:after="0"/>
              <w:ind w:left="72"/>
              <w:jc w:val="center"/>
              <w:rPr>
                <w:rFonts w:cs="Arial"/>
                <w:sz w:val="16"/>
                <w:szCs w:val="16"/>
              </w:rPr>
            </w:pPr>
            <w:r w:rsidRPr="00662329">
              <w:rPr>
                <w:rFonts w:cs="Arial"/>
                <w:b/>
                <w:szCs w:val="16"/>
              </w:rPr>
              <w:sym w:font="Wingdings" w:char="F0FC"/>
            </w:r>
          </w:p>
        </w:tc>
        <w:tc>
          <w:tcPr>
            <w:tcW w:w="276" w:type="dxa"/>
            <w:tcBorders>
              <w:top w:val="nil"/>
              <w:left w:val="single" w:sz="4" w:space="0" w:color="auto"/>
              <w:bottom w:val="single" w:sz="8" w:space="0" w:color="auto"/>
              <w:right w:val="single" w:sz="4" w:space="0" w:color="auto"/>
            </w:tcBorders>
          </w:tcPr>
          <w:p w:rsidR="00D8220C" w:rsidRPr="005D6504" w:rsidRDefault="00D8220C" w:rsidP="00B84BC2">
            <w:pPr>
              <w:pStyle w:val="BodyText"/>
              <w:keepNext/>
              <w:spacing w:before="40" w:after="0"/>
              <w:ind w:left="72"/>
              <w:jc w:val="center"/>
              <w:rPr>
                <w:rFonts w:cs="Arial"/>
                <w:sz w:val="16"/>
                <w:szCs w:val="16"/>
              </w:rPr>
            </w:pPr>
            <w:r w:rsidRPr="00662329">
              <w:rPr>
                <w:rFonts w:cs="Arial"/>
                <w:b/>
                <w:szCs w:val="16"/>
              </w:rPr>
              <w:sym w:font="Wingdings" w:char="F0FC"/>
            </w:r>
          </w:p>
        </w:tc>
        <w:tc>
          <w:tcPr>
            <w:tcW w:w="305" w:type="dxa"/>
            <w:tcBorders>
              <w:top w:val="nil"/>
              <w:left w:val="single" w:sz="4" w:space="0" w:color="auto"/>
              <w:bottom w:val="single" w:sz="8" w:space="0" w:color="auto"/>
              <w:right w:val="single" w:sz="4" w:space="0" w:color="auto"/>
            </w:tcBorders>
          </w:tcPr>
          <w:p w:rsidR="00D8220C" w:rsidRPr="005D6504" w:rsidRDefault="00D8220C" w:rsidP="00B84BC2">
            <w:pPr>
              <w:pStyle w:val="BodyText"/>
              <w:keepNext/>
              <w:spacing w:before="4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84BC2">
            <w:pPr>
              <w:pStyle w:val="BodyText"/>
              <w:keepNext/>
              <w:spacing w:before="4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84BC2">
            <w:pPr>
              <w:pStyle w:val="BodyText"/>
              <w:keepNext/>
              <w:spacing w:before="4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84BC2">
            <w:pPr>
              <w:pStyle w:val="BodyText"/>
              <w:keepNext/>
              <w:spacing w:before="4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84BC2">
            <w:pPr>
              <w:pStyle w:val="BodyText"/>
              <w:keepNext/>
              <w:spacing w:before="4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84BC2">
            <w:pPr>
              <w:pStyle w:val="BodyText"/>
              <w:keepNext/>
              <w:spacing w:before="4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84BC2">
            <w:pPr>
              <w:pStyle w:val="BodyText"/>
              <w:keepNext/>
              <w:spacing w:before="4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84BC2">
            <w:pPr>
              <w:pStyle w:val="BodyText"/>
              <w:keepNext/>
              <w:spacing w:before="4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84BC2">
            <w:pPr>
              <w:pStyle w:val="BodyText"/>
              <w:keepNext/>
              <w:spacing w:before="4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84BC2">
            <w:pPr>
              <w:pStyle w:val="BodyText"/>
              <w:keepNext/>
              <w:spacing w:before="40" w:after="0"/>
              <w:ind w:left="72"/>
              <w:jc w:val="center"/>
              <w:rPr>
                <w:rFonts w:cs="Arial"/>
                <w:sz w:val="16"/>
                <w:szCs w:val="16"/>
              </w:rPr>
            </w:pPr>
          </w:p>
        </w:tc>
        <w:tc>
          <w:tcPr>
            <w:tcW w:w="1758" w:type="dxa"/>
            <w:tcBorders>
              <w:top w:val="nil"/>
              <w:left w:val="single" w:sz="4" w:space="0" w:color="auto"/>
              <w:bottom w:val="single" w:sz="8" w:space="0" w:color="auto"/>
              <w:right w:val="single" w:sz="8" w:space="0" w:color="auto"/>
            </w:tcBorders>
          </w:tcPr>
          <w:p w:rsidR="00D8220C" w:rsidRPr="00DD1FD2" w:rsidRDefault="00B84BC2" w:rsidP="00B84BC2">
            <w:pPr>
              <w:pStyle w:val="BodyText"/>
              <w:keepNext/>
              <w:spacing w:before="40" w:after="0"/>
              <w:ind w:left="72" w:right="109"/>
              <w:rPr>
                <w:rFonts w:cs="Arial"/>
                <w:szCs w:val="16"/>
              </w:rPr>
            </w:pPr>
            <w:r>
              <w:rPr>
                <w:rFonts w:cs="Arial"/>
                <w:szCs w:val="16"/>
              </w:rPr>
              <w:t>34KAB</w:t>
            </w:r>
          </w:p>
        </w:tc>
      </w:tr>
      <w:tr w:rsidR="00B84BC2" w:rsidRPr="005D6504" w:rsidTr="00CC4514">
        <w:trPr>
          <w:trHeight w:val="150"/>
          <w:jc w:val="center"/>
        </w:trPr>
        <w:tc>
          <w:tcPr>
            <w:tcW w:w="305" w:type="dxa"/>
            <w:tcBorders>
              <w:top w:val="nil"/>
              <w:left w:val="single" w:sz="4" w:space="0" w:color="auto"/>
              <w:bottom w:val="single" w:sz="8" w:space="0" w:color="auto"/>
              <w:right w:val="single" w:sz="4" w:space="0" w:color="auto"/>
            </w:tcBorders>
          </w:tcPr>
          <w:p w:rsidR="00B84BC2" w:rsidRPr="001D2CC5" w:rsidRDefault="00B84BC2" w:rsidP="00BA71C6">
            <w:pPr>
              <w:pStyle w:val="BodyText"/>
              <w:keepNext/>
              <w:spacing w:before="20" w:after="0"/>
              <w:ind w:left="72"/>
              <w:jc w:val="center"/>
              <w:rPr>
                <w:rFonts w:cs="Arial"/>
                <w:b/>
                <w:color w:val="A6A6A6"/>
                <w:szCs w:val="16"/>
              </w:rPr>
            </w:pPr>
            <w:r w:rsidRPr="001D2CC5">
              <w:rPr>
                <w:rFonts w:cs="Arial"/>
                <w:b/>
                <w:color w:val="A6A6A6"/>
                <w:szCs w:val="16"/>
              </w:rPr>
              <w:sym w:font="Wingdings" w:char="F0FC"/>
            </w:r>
          </w:p>
        </w:tc>
        <w:tc>
          <w:tcPr>
            <w:tcW w:w="305" w:type="dxa"/>
            <w:tcBorders>
              <w:top w:val="nil"/>
              <w:left w:val="single" w:sz="4" w:space="0" w:color="auto"/>
              <w:bottom w:val="single" w:sz="8" w:space="0" w:color="auto"/>
              <w:right w:val="single" w:sz="4" w:space="0" w:color="auto"/>
            </w:tcBorders>
          </w:tcPr>
          <w:p w:rsidR="00B84BC2" w:rsidRPr="00662329" w:rsidRDefault="00B84BC2" w:rsidP="00BA71C6">
            <w:pPr>
              <w:pStyle w:val="BodyText"/>
              <w:keepNext/>
              <w:spacing w:before="20" w:after="0"/>
              <w:ind w:left="72"/>
              <w:jc w:val="center"/>
              <w:rPr>
                <w:rFonts w:cs="Arial"/>
                <w:b/>
                <w:szCs w:val="16"/>
              </w:rPr>
            </w:pPr>
            <w:r w:rsidRPr="00662329">
              <w:rPr>
                <w:rFonts w:cs="Arial"/>
                <w:b/>
                <w:szCs w:val="16"/>
              </w:rPr>
              <w:sym w:font="Wingdings" w:char="F0FC"/>
            </w:r>
          </w:p>
        </w:tc>
        <w:tc>
          <w:tcPr>
            <w:tcW w:w="334" w:type="dxa"/>
            <w:tcBorders>
              <w:top w:val="nil"/>
              <w:left w:val="single" w:sz="4" w:space="0" w:color="auto"/>
              <w:bottom w:val="single" w:sz="8" w:space="0" w:color="auto"/>
              <w:right w:val="single" w:sz="4" w:space="0" w:color="auto"/>
            </w:tcBorders>
          </w:tcPr>
          <w:p w:rsidR="00B84BC2" w:rsidRPr="00662329" w:rsidRDefault="00B84BC2" w:rsidP="00BA71C6">
            <w:pPr>
              <w:pStyle w:val="BodyText"/>
              <w:keepNext/>
              <w:spacing w:before="20" w:after="0"/>
              <w:ind w:left="72"/>
              <w:jc w:val="center"/>
              <w:rPr>
                <w:rFonts w:cs="Arial"/>
                <w:b/>
                <w:szCs w:val="16"/>
              </w:rPr>
            </w:pPr>
            <w:r w:rsidRPr="00662329">
              <w:rPr>
                <w:rFonts w:cs="Arial"/>
                <w:b/>
                <w:szCs w:val="16"/>
              </w:rPr>
              <w:sym w:font="Wingdings" w:char="F0FC"/>
            </w:r>
          </w:p>
        </w:tc>
        <w:tc>
          <w:tcPr>
            <w:tcW w:w="276" w:type="dxa"/>
            <w:tcBorders>
              <w:top w:val="nil"/>
              <w:left w:val="single" w:sz="4" w:space="0" w:color="auto"/>
              <w:bottom w:val="single" w:sz="8" w:space="0" w:color="auto"/>
              <w:right w:val="single" w:sz="4" w:space="0" w:color="auto"/>
            </w:tcBorders>
          </w:tcPr>
          <w:p w:rsidR="00B84BC2" w:rsidRPr="00662329" w:rsidRDefault="00B84BC2" w:rsidP="00BA71C6">
            <w:pPr>
              <w:pStyle w:val="BodyText"/>
              <w:keepNext/>
              <w:spacing w:before="20" w:after="0"/>
              <w:ind w:left="72"/>
              <w:jc w:val="center"/>
              <w:rPr>
                <w:rFonts w:cs="Arial"/>
                <w:b/>
                <w:szCs w:val="16"/>
              </w:rPr>
            </w:pPr>
            <w:r w:rsidRPr="00662329">
              <w:rPr>
                <w:rFonts w:cs="Arial"/>
                <w:b/>
                <w:szCs w:val="16"/>
              </w:rPr>
              <w:sym w:font="Wingdings" w:char="F0FC"/>
            </w:r>
          </w:p>
        </w:tc>
        <w:tc>
          <w:tcPr>
            <w:tcW w:w="305" w:type="dxa"/>
            <w:tcBorders>
              <w:top w:val="nil"/>
              <w:left w:val="single" w:sz="4" w:space="0" w:color="auto"/>
              <w:bottom w:val="single" w:sz="8" w:space="0" w:color="auto"/>
              <w:right w:val="single" w:sz="4" w:space="0" w:color="auto"/>
            </w:tcBorders>
          </w:tcPr>
          <w:p w:rsidR="00B84BC2" w:rsidRPr="005D6504" w:rsidRDefault="00B84BC2"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305" w:type="dxa"/>
            <w:tcBorders>
              <w:top w:val="nil"/>
              <w:left w:val="single" w:sz="4" w:space="0" w:color="auto"/>
              <w:bottom w:val="single" w:sz="8" w:space="0" w:color="auto"/>
              <w:right w:val="single" w:sz="4" w:space="0" w:color="auto"/>
            </w:tcBorders>
          </w:tcPr>
          <w:p w:rsidR="00B84BC2" w:rsidRPr="005D6504" w:rsidRDefault="00B84BC2"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B84BC2" w:rsidRPr="005D6504" w:rsidRDefault="00B84BC2"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B84BC2" w:rsidRPr="005D6504" w:rsidRDefault="00B84BC2"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B84BC2" w:rsidRPr="005D6504" w:rsidRDefault="00B84BC2"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B84BC2" w:rsidRPr="005D6504" w:rsidRDefault="00B84BC2"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305" w:type="dxa"/>
            <w:tcBorders>
              <w:top w:val="nil"/>
              <w:left w:val="single" w:sz="4" w:space="0" w:color="auto"/>
              <w:bottom w:val="single" w:sz="8" w:space="0" w:color="auto"/>
              <w:right w:val="single" w:sz="4" w:space="0" w:color="auto"/>
            </w:tcBorders>
          </w:tcPr>
          <w:p w:rsidR="00B84BC2" w:rsidRPr="005D6504" w:rsidRDefault="00B84BC2"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B84BC2" w:rsidRPr="005D6504" w:rsidRDefault="00B84BC2"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B84BC2" w:rsidRPr="005D6504" w:rsidRDefault="00B84BC2"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B84BC2" w:rsidRPr="005D6504" w:rsidRDefault="00B84BC2" w:rsidP="00BA71C6">
            <w:pPr>
              <w:pStyle w:val="BodyText"/>
              <w:keepNext/>
              <w:spacing w:before="20" w:after="0"/>
              <w:ind w:left="72"/>
              <w:jc w:val="center"/>
              <w:rPr>
                <w:rFonts w:cs="Arial"/>
                <w:sz w:val="16"/>
                <w:szCs w:val="16"/>
              </w:rPr>
            </w:pPr>
          </w:p>
        </w:tc>
        <w:tc>
          <w:tcPr>
            <w:tcW w:w="1758" w:type="dxa"/>
            <w:tcBorders>
              <w:top w:val="nil"/>
              <w:left w:val="single" w:sz="4" w:space="0" w:color="auto"/>
              <w:bottom w:val="single" w:sz="8" w:space="0" w:color="auto"/>
              <w:right w:val="single" w:sz="8" w:space="0" w:color="auto"/>
            </w:tcBorders>
          </w:tcPr>
          <w:p w:rsidR="00B84BC2" w:rsidRPr="00DD1FD2" w:rsidRDefault="00B84BC2" w:rsidP="00BA71C6">
            <w:pPr>
              <w:pStyle w:val="BodyText"/>
              <w:keepNext/>
              <w:spacing w:before="20" w:after="0"/>
              <w:ind w:left="72" w:right="109"/>
              <w:rPr>
                <w:rFonts w:cs="Arial"/>
                <w:szCs w:val="16"/>
              </w:rPr>
            </w:pPr>
            <w:r>
              <w:rPr>
                <w:rFonts w:cs="Arial"/>
                <w:szCs w:val="16"/>
              </w:rPr>
              <w:t>34KAB2</w:t>
            </w:r>
            <w:r w:rsidRPr="00DD1FD2">
              <w:rPr>
                <w:rFonts w:cs="Arial"/>
                <w:szCs w:val="16"/>
              </w:rPr>
              <w:t>7</w:t>
            </w:r>
          </w:p>
        </w:tc>
      </w:tr>
      <w:tr w:rsidR="00D8220C" w:rsidRPr="005D6504" w:rsidTr="00CC4514">
        <w:trPr>
          <w:trHeight w:val="150"/>
          <w:jc w:val="center"/>
        </w:trPr>
        <w:tc>
          <w:tcPr>
            <w:tcW w:w="305" w:type="dxa"/>
            <w:tcBorders>
              <w:top w:val="nil"/>
              <w:left w:val="single" w:sz="4" w:space="0" w:color="auto"/>
              <w:bottom w:val="single" w:sz="8" w:space="0" w:color="auto"/>
              <w:right w:val="single" w:sz="4" w:space="0" w:color="auto"/>
            </w:tcBorders>
          </w:tcPr>
          <w:p w:rsidR="00D8220C" w:rsidRPr="001D2CC5" w:rsidRDefault="00D8220C" w:rsidP="00BA71C6">
            <w:pPr>
              <w:pStyle w:val="BodyText"/>
              <w:keepNext/>
              <w:spacing w:before="20" w:after="0"/>
              <w:ind w:left="72"/>
              <w:jc w:val="center"/>
              <w:rPr>
                <w:rFonts w:cs="Arial"/>
                <w:b/>
                <w:color w:val="A6A6A6"/>
                <w:szCs w:val="16"/>
              </w:rPr>
            </w:pPr>
            <w:r w:rsidRPr="001D2CC5">
              <w:rPr>
                <w:rFonts w:cs="Arial"/>
                <w:b/>
                <w:color w:val="A6A6A6"/>
                <w:szCs w:val="16"/>
              </w:rPr>
              <w:sym w:font="Wingdings" w:char="F0FC"/>
            </w:r>
          </w:p>
        </w:tc>
        <w:tc>
          <w:tcPr>
            <w:tcW w:w="305" w:type="dxa"/>
            <w:tcBorders>
              <w:top w:val="nil"/>
              <w:left w:val="single" w:sz="4" w:space="0" w:color="auto"/>
              <w:bottom w:val="single" w:sz="8" w:space="0" w:color="auto"/>
              <w:right w:val="single" w:sz="4" w:space="0" w:color="auto"/>
            </w:tcBorders>
          </w:tcPr>
          <w:p w:rsidR="00D8220C" w:rsidRPr="00662329" w:rsidRDefault="00D8220C" w:rsidP="00BA71C6">
            <w:pPr>
              <w:pStyle w:val="BodyText"/>
              <w:keepNext/>
              <w:spacing w:before="20" w:after="0"/>
              <w:ind w:left="72"/>
              <w:jc w:val="center"/>
              <w:rPr>
                <w:rFonts w:cs="Arial"/>
                <w:b/>
                <w:szCs w:val="16"/>
              </w:rPr>
            </w:pPr>
            <w:r w:rsidRPr="00662329">
              <w:rPr>
                <w:rFonts w:cs="Arial"/>
                <w:b/>
                <w:szCs w:val="16"/>
              </w:rPr>
              <w:sym w:font="Wingdings" w:char="F0FC"/>
            </w:r>
          </w:p>
        </w:tc>
        <w:tc>
          <w:tcPr>
            <w:tcW w:w="334" w:type="dxa"/>
            <w:tcBorders>
              <w:top w:val="nil"/>
              <w:left w:val="single" w:sz="4" w:space="0" w:color="auto"/>
              <w:bottom w:val="single" w:sz="8" w:space="0" w:color="auto"/>
              <w:right w:val="single" w:sz="4" w:space="0" w:color="auto"/>
            </w:tcBorders>
          </w:tcPr>
          <w:p w:rsidR="00D8220C" w:rsidRPr="00662329" w:rsidRDefault="00D8220C" w:rsidP="00BA71C6">
            <w:pPr>
              <w:pStyle w:val="BodyText"/>
              <w:keepNext/>
              <w:spacing w:before="20" w:after="0"/>
              <w:ind w:left="72"/>
              <w:jc w:val="center"/>
              <w:rPr>
                <w:rFonts w:cs="Arial"/>
                <w:b/>
                <w:szCs w:val="16"/>
              </w:rPr>
            </w:pPr>
            <w:r w:rsidRPr="00662329">
              <w:rPr>
                <w:rFonts w:cs="Arial"/>
                <w:b/>
                <w:szCs w:val="16"/>
              </w:rPr>
              <w:sym w:font="Wingdings" w:char="F0FC"/>
            </w:r>
          </w:p>
        </w:tc>
        <w:tc>
          <w:tcPr>
            <w:tcW w:w="276" w:type="dxa"/>
            <w:tcBorders>
              <w:top w:val="nil"/>
              <w:left w:val="single" w:sz="4" w:space="0" w:color="auto"/>
              <w:bottom w:val="single" w:sz="8" w:space="0" w:color="auto"/>
              <w:right w:val="single" w:sz="4" w:space="0" w:color="auto"/>
            </w:tcBorders>
          </w:tcPr>
          <w:p w:rsidR="00D8220C" w:rsidRPr="00662329" w:rsidRDefault="00D8220C" w:rsidP="00BA71C6">
            <w:pPr>
              <w:pStyle w:val="BodyText"/>
              <w:keepNext/>
              <w:spacing w:before="20" w:after="0"/>
              <w:ind w:left="72"/>
              <w:jc w:val="center"/>
              <w:rPr>
                <w:rFonts w:cs="Arial"/>
                <w:b/>
                <w:szCs w:val="16"/>
              </w:rPr>
            </w:pPr>
            <w:r w:rsidRPr="00662329">
              <w:rPr>
                <w:rFonts w:cs="Arial"/>
                <w:b/>
                <w:szCs w:val="16"/>
              </w:rPr>
              <w:sym w:font="Wingdings" w:char="F0FC"/>
            </w: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1758" w:type="dxa"/>
            <w:tcBorders>
              <w:top w:val="nil"/>
              <w:left w:val="single" w:sz="4" w:space="0" w:color="auto"/>
              <w:bottom w:val="single" w:sz="8" w:space="0" w:color="auto"/>
              <w:right w:val="single" w:sz="8" w:space="0" w:color="auto"/>
            </w:tcBorders>
          </w:tcPr>
          <w:p w:rsidR="00D8220C" w:rsidRPr="00DD1FD2" w:rsidRDefault="00DD1FD2" w:rsidP="00DD1FD2">
            <w:pPr>
              <w:pStyle w:val="BodyText"/>
              <w:keepNext/>
              <w:spacing w:before="20" w:after="0"/>
              <w:ind w:left="72" w:right="109"/>
              <w:rPr>
                <w:rFonts w:cs="Arial"/>
                <w:szCs w:val="16"/>
              </w:rPr>
            </w:pPr>
            <w:r w:rsidRPr="00DD1FD2">
              <w:rPr>
                <w:rFonts w:cs="Arial"/>
                <w:szCs w:val="16"/>
              </w:rPr>
              <w:t>34KAB2371</w:t>
            </w:r>
          </w:p>
        </w:tc>
      </w:tr>
      <w:tr w:rsidR="00D8220C" w:rsidRPr="005D6504" w:rsidTr="00CC4514">
        <w:trPr>
          <w:trHeight w:val="150"/>
          <w:jc w:val="center"/>
        </w:trPr>
        <w:tc>
          <w:tcPr>
            <w:tcW w:w="305" w:type="dxa"/>
            <w:tcBorders>
              <w:top w:val="nil"/>
              <w:left w:val="single" w:sz="4" w:space="0" w:color="auto"/>
              <w:bottom w:val="single" w:sz="8" w:space="0" w:color="auto"/>
              <w:right w:val="single" w:sz="4" w:space="0" w:color="auto"/>
            </w:tcBorders>
          </w:tcPr>
          <w:p w:rsidR="00D8220C" w:rsidRPr="001D2CC5" w:rsidRDefault="00D8220C" w:rsidP="00BA71C6">
            <w:pPr>
              <w:pStyle w:val="BodyText"/>
              <w:keepNext/>
              <w:spacing w:before="20" w:after="0"/>
              <w:ind w:left="72"/>
              <w:jc w:val="center"/>
              <w:rPr>
                <w:rFonts w:cs="Arial"/>
                <w:b/>
                <w:color w:val="A6A6A6"/>
                <w:szCs w:val="16"/>
              </w:rPr>
            </w:pPr>
            <w:r w:rsidRPr="001D2CC5">
              <w:rPr>
                <w:rFonts w:cs="Arial"/>
                <w:b/>
                <w:color w:val="A6A6A6"/>
                <w:szCs w:val="16"/>
              </w:rPr>
              <w:sym w:font="Wingdings" w:char="F0FC"/>
            </w:r>
          </w:p>
        </w:tc>
        <w:tc>
          <w:tcPr>
            <w:tcW w:w="305" w:type="dxa"/>
            <w:tcBorders>
              <w:top w:val="nil"/>
              <w:left w:val="single" w:sz="4" w:space="0" w:color="auto"/>
              <w:bottom w:val="single" w:sz="8" w:space="0" w:color="auto"/>
              <w:right w:val="single" w:sz="4" w:space="0" w:color="auto"/>
            </w:tcBorders>
          </w:tcPr>
          <w:p w:rsidR="00D8220C" w:rsidRPr="00662329" w:rsidRDefault="00D8220C" w:rsidP="00BA71C6">
            <w:pPr>
              <w:pStyle w:val="BodyText"/>
              <w:keepNext/>
              <w:spacing w:before="20" w:after="0"/>
              <w:ind w:left="72"/>
              <w:jc w:val="center"/>
              <w:rPr>
                <w:rFonts w:cs="Arial"/>
                <w:b/>
                <w:szCs w:val="16"/>
              </w:rPr>
            </w:pPr>
            <w:r w:rsidRPr="00662329">
              <w:rPr>
                <w:rFonts w:cs="Arial"/>
                <w:b/>
                <w:szCs w:val="16"/>
              </w:rPr>
              <w:sym w:font="Wingdings" w:char="F0FC"/>
            </w:r>
          </w:p>
        </w:tc>
        <w:tc>
          <w:tcPr>
            <w:tcW w:w="334" w:type="dxa"/>
            <w:tcBorders>
              <w:top w:val="nil"/>
              <w:left w:val="single" w:sz="4" w:space="0" w:color="auto"/>
              <w:bottom w:val="single" w:sz="8" w:space="0" w:color="auto"/>
              <w:right w:val="single" w:sz="4" w:space="0" w:color="auto"/>
            </w:tcBorders>
          </w:tcPr>
          <w:p w:rsidR="00D8220C" w:rsidRPr="00662329" w:rsidRDefault="00D8220C" w:rsidP="00BA71C6">
            <w:pPr>
              <w:pStyle w:val="BodyText"/>
              <w:keepNext/>
              <w:spacing w:before="20" w:after="0"/>
              <w:ind w:left="72"/>
              <w:jc w:val="center"/>
              <w:rPr>
                <w:rFonts w:cs="Arial"/>
                <w:b/>
                <w:szCs w:val="16"/>
              </w:rPr>
            </w:pPr>
            <w:r w:rsidRPr="00662329">
              <w:rPr>
                <w:rFonts w:cs="Arial"/>
                <w:b/>
                <w:szCs w:val="16"/>
              </w:rPr>
              <w:sym w:font="Wingdings" w:char="F0FC"/>
            </w:r>
          </w:p>
        </w:tc>
        <w:tc>
          <w:tcPr>
            <w:tcW w:w="276" w:type="dxa"/>
            <w:tcBorders>
              <w:top w:val="nil"/>
              <w:left w:val="single" w:sz="4" w:space="0" w:color="auto"/>
              <w:bottom w:val="single" w:sz="8" w:space="0" w:color="auto"/>
              <w:right w:val="single" w:sz="4" w:space="0" w:color="auto"/>
            </w:tcBorders>
          </w:tcPr>
          <w:p w:rsidR="00D8220C" w:rsidRPr="00662329" w:rsidRDefault="00D8220C" w:rsidP="00BA71C6">
            <w:pPr>
              <w:pStyle w:val="BodyText"/>
              <w:keepNext/>
              <w:spacing w:before="20" w:after="0"/>
              <w:ind w:left="72"/>
              <w:jc w:val="center"/>
              <w:rPr>
                <w:rFonts w:cs="Arial"/>
                <w:b/>
                <w:szCs w:val="16"/>
              </w:rPr>
            </w:pPr>
            <w:r w:rsidRPr="00662329">
              <w:rPr>
                <w:rFonts w:cs="Arial"/>
                <w:b/>
                <w:szCs w:val="16"/>
              </w:rPr>
              <w:sym w:font="Wingdings" w:char="F0FC"/>
            </w: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1758" w:type="dxa"/>
            <w:tcBorders>
              <w:top w:val="nil"/>
              <w:left w:val="single" w:sz="4" w:space="0" w:color="auto"/>
              <w:bottom w:val="single" w:sz="8" w:space="0" w:color="auto"/>
              <w:right w:val="single" w:sz="8" w:space="0" w:color="auto"/>
            </w:tcBorders>
          </w:tcPr>
          <w:p w:rsidR="00D8220C" w:rsidRPr="00DD1FD2" w:rsidRDefault="00DD1FD2" w:rsidP="00DD1FD2">
            <w:pPr>
              <w:pStyle w:val="BodyText"/>
              <w:keepNext/>
              <w:spacing w:before="20" w:after="0"/>
              <w:ind w:left="72" w:right="109"/>
              <w:rPr>
                <w:rFonts w:cs="Arial"/>
                <w:szCs w:val="16"/>
              </w:rPr>
            </w:pPr>
            <w:r w:rsidRPr="00DD1FD2">
              <w:rPr>
                <w:rFonts w:cs="Arial"/>
                <w:szCs w:val="16"/>
              </w:rPr>
              <w:t>34KAB235710</w:t>
            </w:r>
          </w:p>
        </w:tc>
      </w:tr>
      <w:tr w:rsidR="00D8220C" w:rsidRPr="005D6504" w:rsidTr="00CC4514">
        <w:trPr>
          <w:trHeight w:val="150"/>
          <w:jc w:val="center"/>
        </w:trPr>
        <w:tc>
          <w:tcPr>
            <w:tcW w:w="305" w:type="dxa"/>
            <w:tcBorders>
              <w:top w:val="nil"/>
              <w:left w:val="single" w:sz="4" w:space="0" w:color="auto"/>
              <w:bottom w:val="single" w:sz="8" w:space="0" w:color="auto"/>
              <w:right w:val="single" w:sz="4" w:space="0" w:color="auto"/>
            </w:tcBorders>
          </w:tcPr>
          <w:p w:rsidR="00D8220C" w:rsidRPr="001D2CC5" w:rsidRDefault="00D8220C" w:rsidP="00BA71C6">
            <w:pPr>
              <w:pStyle w:val="BodyText"/>
              <w:keepNext/>
              <w:spacing w:before="20" w:after="0"/>
              <w:ind w:left="72"/>
              <w:jc w:val="center"/>
              <w:rPr>
                <w:rFonts w:cs="Arial"/>
                <w:b/>
                <w:color w:val="A6A6A6"/>
                <w:szCs w:val="16"/>
              </w:rPr>
            </w:pPr>
            <w:r w:rsidRPr="001D2CC5">
              <w:rPr>
                <w:rFonts w:cs="Arial"/>
                <w:b/>
                <w:color w:val="A6A6A6"/>
                <w:szCs w:val="16"/>
              </w:rPr>
              <w:sym w:font="Wingdings" w:char="F0FC"/>
            </w:r>
          </w:p>
        </w:tc>
        <w:tc>
          <w:tcPr>
            <w:tcW w:w="305" w:type="dxa"/>
            <w:tcBorders>
              <w:top w:val="nil"/>
              <w:left w:val="single" w:sz="4" w:space="0" w:color="auto"/>
              <w:bottom w:val="single" w:sz="8" w:space="0" w:color="auto"/>
              <w:right w:val="single" w:sz="4" w:space="0" w:color="auto"/>
            </w:tcBorders>
          </w:tcPr>
          <w:p w:rsidR="00D8220C" w:rsidRPr="00662329" w:rsidRDefault="00D8220C" w:rsidP="00BA71C6">
            <w:pPr>
              <w:pStyle w:val="BodyText"/>
              <w:keepNext/>
              <w:spacing w:before="20" w:after="0"/>
              <w:ind w:left="72"/>
              <w:jc w:val="center"/>
              <w:rPr>
                <w:rFonts w:cs="Arial"/>
                <w:b/>
                <w:szCs w:val="16"/>
              </w:rPr>
            </w:pPr>
            <w:r w:rsidRPr="00662329">
              <w:rPr>
                <w:rFonts w:cs="Arial"/>
                <w:b/>
                <w:szCs w:val="16"/>
              </w:rPr>
              <w:sym w:font="Wingdings" w:char="F0FC"/>
            </w:r>
          </w:p>
        </w:tc>
        <w:tc>
          <w:tcPr>
            <w:tcW w:w="334" w:type="dxa"/>
            <w:tcBorders>
              <w:top w:val="nil"/>
              <w:left w:val="single" w:sz="4" w:space="0" w:color="auto"/>
              <w:bottom w:val="single" w:sz="8" w:space="0" w:color="auto"/>
              <w:right w:val="single" w:sz="4" w:space="0" w:color="auto"/>
            </w:tcBorders>
          </w:tcPr>
          <w:p w:rsidR="00D8220C" w:rsidRPr="00662329" w:rsidRDefault="00D8220C" w:rsidP="00BA71C6">
            <w:pPr>
              <w:pStyle w:val="BodyText"/>
              <w:keepNext/>
              <w:spacing w:before="20" w:after="0"/>
              <w:ind w:left="72"/>
              <w:jc w:val="center"/>
              <w:rPr>
                <w:rFonts w:cs="Arial"/>
                <w:b/>
                <w:szCs w:val="16"/>
              </w:rPr>
            </w:pPr>
            <w:r w:rsidRPr="00662329">
              <w:rPr>
                <w:rFonts w:cs="Arial"/>
                <w:b/>
                <w:szCs w:val="16"/>
              </w:rPr>
              <w:sym w:font="Wingdings" w:char="F0FC"/>
            </w:r>
          </w:p>
        </w:tc>
        <w:tc>
          <w:tcPr>
            <w:tcW w:w="276" w:type="dxa"/>
            <w:tcBorders>
              <w:top w:val="nil"/>
              <w:left w:val="single" w:sz="4" w:space="0" w:color="auto"/>
              <w:bottom w:val="single" w:sz="8" w:space="0" w:color="auto"/>
              <w:right w:val="single" w:sz="4" w:space="0" w:color="auto"/>
            </w:tcBorders>
          </w:tcPr>
          <w:p w:rsidR="00D8220C" w:rsidRPr="00662329" w:rsidRDefault="00D8220C" w:rsidP="00BA71C6">
            <w:pPr>
              <w:pStyle w:val="BodyText"/>
              <w:keepNext/>
              <w:spacing w:before="20" w:after="0"/>
              <w:ind w:left="72"/>
              <w:jc w:val="center"/>
              <w:rPr>
                <w:rFonts w:cs="Arial"/>
                <w:b/>
                <w:szCs w:val="16"/>
              </w:rPr>
            </w:pPr>
            <w:r w:rsidRPr="00662329">
              <w:rPr>
                <w:rFonts w:cs="Arial"/>
                <w:b/>
                <w:szCs w:val="16"/>
              </w:rPr>
              <w:sym w:font="Wingdings" w:char="F0FC"/>
            </w: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1758" w:type="dxa"/>
            <w:tcBorders>
              <w:top w:val="nil"/>
              <w:left w:val="single" w:sz="4" w:space="0" w:color="auto"/>
              <w:bottom w:val="single" w:sz="8" w:space="0" w:color="auto"/>
              <w:right w:val="single" w:sz="8" w:space="0" w:color="auto"/>
            </w:tcBorders>
          </w:tcPr>
          <w:p w:rsidR="00D8220C" w:rsidRPr="00DD1FD2" w:rsidRDefault="00DD1FD2" w:rsidP="00DD1FD2">
            <w:pPr>
              <w:pStyle w:val="BodyText"/>
              <w:keepNext/>
              <w:spacing w:before="20" w:after="0"/>
              <w:ind w:left="72" w:right="109"/>
              <w:rPr>
                <w:rFonts w:cs="Arial"/>
                <w:szCs w:val="16"/>
              </w:rPr>
            </w:pPr>
            <w:r w:rsidRPr="00DD1FD2">
              <w:rPr>
                <w:rFonts w:cs="Arial"/>
                <w:szCs w:val="16"/>
              </w:rPr>
              <w:t>34KAB23507109</w:t>
            </w:r>
          </w:p>
        </w:tc>
      </w:tr>
      <w:tr w:rsidR="00D8220C" w:rsidRPr="005D6504" w:rsidTr="00CC4514">
        <w:trPr>
          <w:trHeight w:val="150"/>
          <w:jc w:val="center"/>
        </w:trPr>
        <w:tc>
          <w:tcPr>
            <w:tcW w:w="305" w:type="dxa"/>
            <w:tcBorders>
              <w:top w:val="nil"/>
              <w:left w:val="single" w:sz="4" w:space="0" w:color="auto"/>
              <w:bottom w:val="single" w:sz="8" w:space="0" w:color="auto"/>
              <w:right w:val="single" w:sz="4" w:space="0" w:color="auto"/>
            </w:tcBorders>
          </w:tcPr>
          <w:p w:rsidR="00D8220C" w:rsidRPr="001D2CC5" w:rsidRDefault="00D8220C" w:rsidP="00BA71C6">
            <w:pPr>
              <w:pStyle w:val="BodyText"/>
              <w:keepNext/>
              <w:spacing w:before="20" w:after="0"/>
              <w:ind w:left="72"/>
              <w:jc w:val="center"/>
              <w:rPr>
                <w:rFonts w:cs="Arial"/>
                <w:b/>
                <w:color w:val="A6A6A6"/>
                <w:szCs w:val="16"/>
              </w:rPr>
            </w:pPr>
            <w:r w:rsidRPr="001D2CC5">
              <w:rPr>
                <w:rFonts w:cs="Arial"/>
                <w:b/>
                <w:color w:val="A6A6A6"/>
                <w:szCs w:val="16"/>
              </w:rPr>
              <w:sym w:font="Wingdings" w:char="F0FC"/>
            </w:r>
          </w:p>
        </w:tc>
        <w:tc>
          <w:tcPr>
            <w:tcW w:w="305" w:type="dxa"/>
            <w:tcBorders>
              <w:top w:val="nil"/>
              <w:left w:val="single" w:sz="4" w:space="0" w:color="auto"/>
              <w:bottom w:val="single" w:sz="8" w:space="0" w:color="auto"/>
              <w:right w:val="single" w:sz="4" w:space="0" w:color="auto"/>
            </w:tcBorders>
          </w:tcPr>
          <w:p w:rsidR="00D8220C" w:rsidRPr="00662329" w:rsidRDefault="00D8220C" w:rsidP="00BA71C6">
            <w:pPr>
              <w:pStyle w:val="BodyText"/>
              <w:keepNext/>
              <w:spacing w:before="20" w:after="0"/>
              <w:ind w:left="72"/>
              <w:jc w:val="center"/>
              <w:rPr>
                <w:rFonts w:cs="Arial"/>
                <w:b/>
                <w:szCs w:val="16"/>
              </w:rPr>
            </w:pPr>
            <w:r w:rsidRPr="00662329">
              <w:rPr>
                <w:rFonts w:cs="Arial"/>
                <w:b/>
                <w:szCs w:val="16"/>
              </w:rPr>
              <w:sym w:font="Wingdings" w:char="F0FC"/>
            </w:r>
          </w:p>
        </w:tc>
        <w:tc>
          <w:tcPr>
            <w:tcW w:w="334" w:type="dxa"/>
            <w:tcBorders>
              <w:top w:val="nil"/>
              <w:left w:val="single" w:sz="4" w:space="0" w:color="auto"/>
              <w:bottom w:val="single" w:sz="8" w:space="0" w:color="auto"/>
              <w:right w:val="single" w:sz="4" w:space="0" w:color="auto"/>
            </w:tcBorders>
          </w:tcPr>
          <w:p w:rsidR="00D8220C" w:rsidRPr="00662329" w:rsidRDefault="00D8220C" w:rsidP="00BA71C6">
            <w:pPr>
              <w:pStyle w:val="BodyText"/>
              <w:keepNext/>
              <w:spacing w:before="20" w:after="0"/>
              <w:ind w:left="72"/>
              <w:jc w:val="center"/>
              <w:rPr>
                <w:rFonts w:cs="Arial"/>
                <w:b/>
                <w:szCs w:val="16"/>
              </w:rPr>
            </w:pPr>
            <w:r w:rsidRPr="00662329">
              <w:rPr>
                <w:rFonts w:cs="Arial"/>
                <w:b/>
                <w:szCs w:val="16"/>
              </w:rPr>
              <w:sym w:font="Wingdings" w:char="F0FC"/>
            </w:r>
          </w:p>
        </w:tc>
        <w:tc>
          <w:tcPr>
            <w:tcW w:w="276" w:type="dxa"/>
            <w:tcBorders>
              <w:top w:val="nil"/>
              <w:left w:val="single" w:sz="4" w:space="0" w:color="auto"/>
              <w:bottom w:val="single" w:sz="8" w:space="0" w:color="auto"/>
              <w:right w:val="single" w:sz="4" w:space="0" w:color="auto"/>
            </w:tcBorders>
          </w:tcPr>
          <w:p w:rsidR="00D8220C" w:rsidRPr="00662329" w:rsidRDefault="00D8220C" w:rsidP="00BA71C6">
            <w:pPr>
              <w:pStyle w:val="BodyText"/>
              <w:keepNext/>
              <w:spacing w:before="20" w:after="0"/>
              <w:ind w:left="72"/>
              <w:jc w:val="center"/>
              <w:rPr>
                <w:rFonts w:cs="Arial"/>
                <w:b/>
                <w:szCs w:val="16"/>
              </w:rPr>
            </w:pPr>
            <w:r w:rsidRPr="00662329">
              <w:rPr>
                <w:rFonts w:cs="Arial"/>
                <w:b/>
                <w:szCs w:val="16"/>
              </w:rPr>
              <w:sym w:font="Wingdings" w:char="F0FC"/>
            </w: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p>
        </w:tc>
        <w:tc>
          <w:tcPr>
            <w:tcW w:w="305" w:type="dxa"/>
            <w:tcBorders>
              <w:top w:val="nil"/>
              <w:left w:val="single" w:sz="4" w:space="0" w:color="auto"/>
              <w:bottom w:val="single" w:sz="8" w:space="0" w:color="auto"/>
              <w:right w:val="single" w:sz="4" w:space="0" w:color="auto"/>
            </w:tcBorders>
          </w:tcPr>
          <w:p w:rsidR="00D8220C" w:rsidRPr="005D6504" w:rsidRDefault="00D8220C"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1758" w:type="dxa"/>
            <w:tcBorders>
              <w:top w:val="nil"/>
              <w:left w:val="single" w:sz="4" w:space="0" w:color="auto"/>
              <w:bottom w:val="single" w:sz="8" w:space="0" w:color="auto"/>
              <w:right w:val="single" w:sz="8" w:space="0" w:color="auto"/>
            </w:tcBorders>
          </w:tcPr>
          <w:p w:rsidR="00D8220C" w:rsidRPr="00DD1FD2" w:rsidRDefault="00DD1FD2" w:rsidP="00DD1FD2">
            <w:pPr>
              <w:pStyle w:val="BodyText"/>
              <w:keepNext/>
              <w:spacing w:before="20" w:after="0"/>
              <w:ind w:left="72" w:right="109"/>
              <w:rPr>
                <w:rFonts w:cs="Arial"/>
                <w:szCs w:val="16"/>
              </w:rPr>
            </w:pPr>
            <w:r w:rsidRPr="00DD1FD2">
              <w:rPr>
                <w:rFonts w:cs="Arial"/>
                <w:lang w:val="en-GB" w:eastAsia="ja-JP"/>
              </w:rPr>
              <w:t>34KAB2350271099</w:t>
            </w:r>
          </w:p>
        </w:tc>
      </w:tr>
    </w:tbl>
    <w:p w:rsidR="00EC448B" w:rsidRPr="00670162" w:rsidRDefault="00EC448B" w:rsidP="00EC448B">
      <w:pPr>
        <w:pStyle w:val="BodyText"/>
        <w:rPr>
          <w:sz w:val="8"/>
          <w:szCs w:val="8"/>
          <w:lang w:val="en-GB" w:eastAsia="ja-JP"/>
        </w:rPr>
      </w:pPr>
    </w:p>
    <w:p w:rsidR="00EC448B" w:rsidRDefault="0000430E" w:rsidP="00EC448B">
      <w:pPr>
        <w:pStyle w:val="BodyText"/>
        <w:rPr>
          <w:lang w:val="de-DE"/>
        </w:rPr>
      </w:pPr>
      <w:r>
        <w:rPr>
          <w:lang w:val="en-GB" w:eastAsia="ja-JP"/>
        </w:rPr>
        <w:fldChar w:fldCharType="begin"/>
      </w:r>
      <w:r w:rsidR="00B54EE9">
        <w:rPr>
          <w:lang w:val="en-GB" w:eastAsia="ja-JP"/>
        </w:rPr>
        <w:instrText xml:space="preserve"> REF _Ref243642158 \h </w:instrText>
      </w:r>
      <w:r>
        <w:rPr>
          <w:lang w:val="en-GB" w:eastAsia="ja-JP"/>
        </w:rPr>
      </w:r>
      <w:r>
        <w:rPr>
          <w:lang w:val="en-GB" w:eastAsia="ja-JP"/>
        </w:rPr>
        <w:fldChar w:fldCharType="separate"/>
      </w:r>
      <w:r w:rsidR="00393238">
        <w:t xml:space="preserve">Figure </w:t>
      </w:r>
      <w:r w:rsidR="00393238">
        <w:rPr>
          <w:noProof/>
        </w:rPr>
        <w:t>4</w:t>
      </w:r>
      <w:r>
        <w:rPr>
          <w:lang w:val="en-GB" w:eastAsia="ja-JP"/>
        </w:rPr>
        <w:fldChar w:fldCharType="end"/>
      </w:r>
      <w:r w:rsidR="00B54EE9">
        <w:rPr>
          <w:lang w:val="en-GB" w:eastAsia="ja-JP"/>
        </w:rPr>
        <w:t xml:space="preserve"> </w:t>
      </w:r>
      <w:r w:rsidR="00EC448B">
        <w:rPr>
          <w:lang w:val="en-GB" w:eastAsia="ja-JP"/>
        </w:rPr>
        <w:t xml:space="preserve">summarizes the structure of </w:t>
      </w:r>
      <w:r w:rsidR="003C75B9">
        <w:rPr>
          <w:rFonts w:ascii="Courier New" w:hAnsi="Courier New" w:cs="Courier New"/>
          <w:lang w:val="en-GB" w:eastAsia="ja-JP"/>
        </w:rPr>
        <w:t>tspi-core:</w:t>
      </w:r>
      <w:r w:rsidR="00733A41" w:rsidRPr="0013579E">
        <w:rPr>
          <w:rFonts w:ascii="Courier New" w:hAnsi="Courier New" w:cs="Courier New"/>
          <w:lang w:val="de-DE"/>
        </w:rPr>
        <w:t>Grid</w:t>
      </w:r>
      <w:r w:rsidR="00B74281" w:rsidRPr="0013579E">
        <w:rPr>
          <w:rFonts w:ascii="Courier New" w:hAnsi="Courier New" w:cs="Courier New"/>
          <w:lang w:val="de-DE"/>
        </w:rPr>
        <w:t>Metre</w:t>
      </w:r>
      <w:r w:rsidR="00023BD4" w:rsidRPr="0013579E">
        <w:rPr>
          <w:rFonts w:ascii="Courier New" w:hAnsi="Courier New" w:cs="Courier New"/>
          <w:lang w:val="de-DE"/>
        </w:rPr>
        <w:t>PresentationType</w:t>
      </w:r>
      <w:r w:rsidR="00EC448B">
        <w:rPr>
          <w:lang w:val="de-DE"/>
        </w:rPr>
        <w:t>.</w:t>
      </w:r>
    </w:p>
    <w:p w:rsidR="00EC448B" w:rsidRPr="00986D22" w:rsidRDefault="00EC448B" w:rsidP="00EC448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&lt;complexType name="</w:t>
      </w:r>
      <w:r w:rsidR="00733A41" w:rsidRPr="00986D22">
        <w:rPr>
          <w:sz w:val="16"/>
          <w:szCs w:val="16"/>
          <w:lang w:val="de-DE"/>
        </w:rPr>
        <w:t>Grid</w:t>
      </w:r>
      <w:r w:rsidR="00B74281" w:rsidRPr="00986D22">
        <w:rPr>
          <w:sz w:val="16"/>
          <w:szCs w:val="16"/>
          <w:lang w:val="de-DE"/>
        </w:rPr>
        <w:t>Metre</w:t>
      </w:r>
      <w:r w:rsidR="00023BD4" w:rsidRPr="00986D22">
        <w:rPr>
          <w:sz w:val="16"/>
          <w:szCs w:val="16"/>
          <w:lang w:val="de-DE"/>
        </w:rPr>
        <w:t>PresentationType</w:t>
      </w:r>
      <w:r w:rsidRPr="00986D22">
        <w:rPr>
          <w:sz w:val="16"/>
          <w:szCs w:val="16"/>
          <w:lang w:val="de-DE"/>
        </w:rPr>
        <w:t>"&gt;</w:t>
      </w:r>
    </w:p>
    <w:p w:rsidR="007C790B" w:rsidRPr="00986D22" w:rsidRDefault="007C790B" w:rsidP="007C790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 </w:t>
      </w:r>
      <w:r w:rsidRPr="00986D22">
        <w:rPr>
          <w:i/>
          <w:sz w:val="16"/>
          <w:szCs w:val="16"/>
          <w:lang w:val="de-DE"/>
        </w:rPr>
        <w:t xml:space="preserve">Schematron </w:t>
      </w:r>
      <w:r w:rsidR="00C923E6">
        <w:rPr>
          <w:i/>
          <w:sz w:val="16"/>
          <w:szCs w:val="16"/>
          <w:lang w:val="de-DE"/>
        </w:rPr>
        <w:t xml:space="preserve">assertion(s) omitted </w:t>
      </w:r>
      <w:r w:rsidRPr="00986D22">
        <w:rPr>
          <w:i/>
          <w:sz w:val="16"/>
          <w:szCs w:val="16"/>
          <w:lang w:val="de-DE"/>
        </w:rPr>
        <w:t>from this illustration</w:t>
      </w:r>
      <w:r w:rsidRPr="00986D22">
        <w:rPr>
          <w:sz w:val="16"/>
          <w:szCs w:val="16"/>
          <w:lang w:val="de-DE"/>
        </w:rPr>
        <w:t xml:space="preserve"> --&gt;</w:t>
      </w:r>
    </w:p>
    <w:p w:rsidR="00EC448B" w:rsidRPr="00986D22" w:rsidRDefault="00EC448B" w:rsidP="00EC448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&lt;sequence&gt;</w:t>
      </w:r>
    </w:p>
    <w:p w:rsidR="00D8220C" w:rsidRPr="00986D22" w:rsidRDefault="00D8220C" w:rsidP="00D8220C">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 </w:t>
      </w:r>
      <w:r w:rsidRPr="00986D22">
        <w:rPr>
          <w:i/>
          <w:sz w:val="16"/>
          <w:szCs w:val="16"/>
          <w:lang w:val="de-DE"/>
        </w:rPr>
        <w:t>Zone Designation</w:t>
      </w:r>
      <w:r w:rsidRPr="00986D22">
        <w:rPr>
          <w:sz w:val="16"/>
          <w:szCs w:val="16"/>
          <w:lang w:val="de-DE"/>
        </w:rPr>
        <w:t xml:space="preserve"> --&gt;</w:t>
      </w:r>
    </w:p>
    <w:p w:rsidR="00D8220C" w:rsidRPr="00986D22" w:rsidRDefault="00D8220C" w:rsidP="00D8220C">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name="zoneColumn" type="</w:t>
      </w:r>
      <w:r w:rsidR="003C75B9" w:rsidRPr="00986D22">
        <w:rPr>
          <w:sz w:val="16"/>
          <w:szCs w:val="16"/>
          <w:lang w:val="de-DE"/>
        </w:rPr>
        <w:t>tspi-core:</w:t>
      </w:r>
      <w:r w:rsidRPr="00986D22">
        <w:rPr>
          <w:sz w:val="16"/>
          <w:szCs w:val="16"/>
          <w:lang w:val="de-DE"/>
        </w:rPr>
        <w:t>GridZoneColumnType"</w:t>
      </w:r>
      <w:r w:rsidR="001D2CC5" w:rsidRPr="00986D22">
        <w:rPr>
          <w:sz w:val="16"/>
          <w:szCs w:val="16"/>
          <w:lang w:val="de-DE"/>
        </w:rPr>
        <w:t xml:space="preserve"> minOccurs="0"</w:t>
      </w:r>
      <w:r w:rsidRPr="00986D22">
        <w:rPr>
          <w:sz w:val="16"/>
          <w:szCs w:val="16"/>
          <w:lang w:val="de-DE"/>
        </w:rPr>
        <w:t>/&gt;</w:t>
      </w:r>
    </w:p>
    <w:p w:rsidR="00D8220C" w:rsidRPr="00986D22" w:rsidRDefault="00D8220C" w:rsidP="00D8220C">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name="zoneRow" type="</w:t>
      </w:r>
      <w:r w:rsidR="003C75B9" w:rsidRPr="00986D22">
        <w:rPr>
          <w:sz w:val="16"/>
          <w:szCs w:val="16"/>
          <w:lang w:val="de-DE"/>
        </w:rPr>
        <w:t>tspi-core:</w:t>
      </w:r>
      <w:r w:rsidRPr="00986D22">
        <w:rPr>
          <w:sz w:val="16"/>
          <w:szCs w:val="16"/>
          <w:lang w:val="de-DE"/>
        </w:rPr>
        <w:t>GridZoneRowType"/&gt;</w:t>
      </w:r>
    </w:p>
    <w:p w:rsidR="00203D61" w:rsidRPr="00986D22" w:rsidRDefault="00203D61" w:rsidP="00D8220C">
      <w:pPr>
        <w:pStyle w:val="PlainText"/>
        <w:pBdr>
          <w:top w:val="single" w:sz="4" w:space="1" w:color="auto"/>
          <w:left w:val="single" w:sz="4" w:space="4" w:color="auto"/>
          <w:bottom w:val="single" w:sz="4" w:space="1" w:color="auto"/>
          <w:right w:val="single" w:sz="4" w:space="4" w:color="auto"/>
        </w:pBdr>
        <w:ind w:left="180"/>
        <w:rPr>
          <w:sz w:val="14"/>
          <w:szCs w:val="16"/>
          <w:lang w:val="de-DE"/>
        </w:rPr>
      </w:pPr>
    </w:p>
    <w:p w:rsidR="00D8220C" w:rsidRPr="00986D22" w:rsidRDefault="00D8220C" w:rsidP="00D8220C">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 </w:t>
      </w:r>
      <w:r w:rsidRPr="00986D22">
        <w:rPr>
          <w:i/>
          <w:sz w:val="16"/>
          <w:szCs w:val="16"/>
          <w:lang w:val="de-DE"/>
        </w:rPr>
        <w:t>Square Identification</w:t>
      </w:r>
      <w:r w:rsidRPr="00986D22">
        <w:rPr>
          <w:sz w:val="16"/>
          <w:szCs w:val="16"/>
          <w:lang w:val="de-DE"/>
        </w:rPr>
        <w:t xml:space="preserve"> --&gt;</w:t>
      </w:r>
    </w:p>
    <w:p w:rsidR="00D8220C" w:rsidRPr="00986D22" w:rsidRDefault="00D8220C" w:rsidP="00D8220C">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name="squareColumn" type="</w:t>
      </w:r>
      <w:r w:rsidR="003C75B9" w:rsidRPr="00986D22">
        <w:rPr>
          <w:sz w:val="16"/>
          <w:szCs w:val="16"/>
          <w:lang w:val="de-DE"/>
        </w:rPr>
        <w:t>tspi-core:</w:t>
      </w:r>
      <w:r w:rsidRPr="00986D22">
        <w:rPr>
          <w:sz w:val="16"/>
          <w:szCs w:val="16"/>
          <w:lang w:val="de-DE"/>
        </w:rPr>
        <w:t>GridSquareColumnType"/&gt;</w:t>
      </w:r>
    </w:p>
    <w:p w:rsidR="00D8220C" w:rsidRPr="00986D22" w:rsidRDefault="00D8220C" w:rsidP="00D8220C">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name="squareRow" type="</w:t>
      </w:r>
      <w:r w:rsidR="003C75B9" w:rsidRPr="00986D22">
        <w:rPr>
          <w:sz w:val="16"/>
          <w:szCs w:val="16"/>
          <w:lang w:val="de-DE"/>
        </w:rPr>
        <w:t>tspi-core:</w:t>
      </w:r>
      <w:r w:rsidRPr="00986D22">
        <w:rPr>
          <w:sz w:val="16"/>
          <w:szCs w:val="16"/>
          <w:lang w:val="de-DE"/>
        </w:rPr>
        <w:t>GridSquareRowType"/&gt;</w:t>
      </w:r>
    </w:p>
    <w:p w:rsidR="00AA700B" w:rsidRPr="00986D22" w:rsidRDefault="00AA700B" w:rsidP="00D8220C">
      <w:pPr>
        <w:pStyle w:val="PlainText"/>
        <w:pBdr>
          <w:top w:val="single" w:sz="4" w:space="1" w:color="auto"/>
          <w:left w:val="single" w:sz="4" w:space="4" w:color="auto"/>
          <w:bottom w:val="single" w:sz="4" w:space="1" w:color="auto"/>
          <w:right w:val="single" w:sz="4" w:space="4" w:color="auto"/>
        </w:pBdr>
        <w:ind w:left="180"/>
        <w:rPr>
          <w:sz w:val="12"/>
          <w:szCs w:val="16"/>
          <w:lang w:val="de-DE"/>
        </w:rPr>
      </w:pPr>
    </w:p>
    <w:p w:rsidR="00D8220C" w:rsidRPr="00986D22" w:rsidRDefault="00D8220C" w:rsidP="00D8220C">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 </w:t>
      </w:r>
      <w:r w:rsidR="00F03024" w:rsidRPr="00986D22">
        <w:rPr>
          <w:i/>
          <w:sz w:val="16"/>
          <w:szCs w:val="16"/>
          <w:lang w:val="de-DE"/>
        </w:rPr>
        <w:t xml:space="preserve">Relative location in metres </w:t>
      </w:r>
      <w:r w:rsidRPr="00986D22">
        <w:rPr>
          <w:sz w:val="16"/>
          <w:szCs w:val="16"/>
          <w:lang w:val="de-DE"/>
        </w:rPr>
        <w:t>--&gt;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name="relativeLocation" minOccurs="0"&gt;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&lt;complexType&gt;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&lt;choice&gt;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name="decakilometre"&gt;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&lt;complexType&gt;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&lt;sequence&gt;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name="easting" type="</w:t>
      </w:r>
      <w:r w:rsidR="003C75B9" w:rsidRPr="00986D22">
        <w:rPr>
          <w:sz w:val="16"/>
          <w:szCs w:val="16"/>
          <w:lang w:val="de-DE"/>
        </w:rPr>
        <w:t>tspi-core:</w:t>
      </w:r>
      <w:r w:rsidRPr="00986D22">
        <w:rPr>
          <w:sz w:val="16"/>
          <w:szCs w:val="16"/>
          <w:lang w:val="de-DE"/>
        </w:rPr>
        <w:t>DecaType"/&gt;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name="northing" type="</w:t>
      </w:r>
      <w:r w:rsidR="003C75B9" w:rsidRPr="00986D22">
        <w:rPr>
          <w:sz w:val="16"/>
          <w:szCs w:val="16"/>
          <w:lang w:val="de-DE"/>
        </w:rPr>
        <w:t>tspi-core:</w:t>
      </w:r>
      <w:r w:rsidRPr="00986D22">
        <w:rPr>
          <w:sz w:val="16"/>
          <w:szCs w:val="16"/>
          <w:lang w:val="de-DE"/>
        </w:rPr>
        <w:t>DecaType"/&gt;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&lt;/sequence&gt;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&lt;/complexType&gt;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name="kilometre"&gt;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&lt;complexType&gt;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&lt;sequence&gt;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name="easting" type="</w:t>
      </w:r>
      <w:r w:rsidR="003C75B9" w:rsidRPr="00986D22">
        <w:rPr>
          <w:sz w:val="16"/>
          <w:szCs w:val="16"/>
          <w:lang w:val="de-DE"/>
        </w:rPr>
        <w:t>tspi-core:</w:t>
      </w:r>
      <w:r w:rsidRPr="00986D22">
        <w:rPr>
          <w:sz w:val="16"/>
          <w:szCs w:val="16"/>
          <w:lang w:val="de-DE"/>
        </w:rPr>
        <w:t>HectoType"/&gt;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name="northing" type="</w:t>
      </w:r>
      <w:r w:rsidR="003C75B9" w:rsidRPr="00986D22">
        <w:rPr>
          <w:sz w:val="16"/>
          <w:szCs w:val="16"/>
          <w:lang w:val="de-DE"/>
        </w:rPr>
        <w:t>tspi-core:</w:t>
      </w:r>
      <w:r w:rsidRPr="00986D22">
        <w:rPr>
          <w:sz w:val="16"/>
          <w:szCs w:val="16"/>
          <w:lang w:val="de-DE"/>
        </w:rPr>
        <w:t>HectoType"/&gt;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&lt;/sequence&gt;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&lt;/complexType&gt;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name="hectometre"&gt;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&lt;complexType&gt;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&lt;sequence&gt;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name="easting" type="</w:t>
      </w:r>
      <w:r w:rsidR="003C75B9" w:rsidRPr="00986D22">
        <w:rPr>
          <w:sz w:val="16"/>
          <w:szCs w:val="16"/>
          <w:lang w:val="de-DE"/>
        </w:rPr>
        <w:t>tspi-core:</w:t>
      </w:r>
      <w:r w:rsidRPr="00986D22">
        <w:rPr>
          <w:sz w:val="16"/>
          <w:szCs w:val="16"/>
          <w:lang w:val="de-DE"/>
        </w:rPr>
        <w:t>KiloType"/&gt;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name="northing" type="</w:t>
      </w:r>
      <w:r w:rsidR="003C75B9" w:rsidRPr="00986D22">
        <w:rPr>
          <w:sz w:val="16"/>
          <w:szCs w:val="16"/>
          <w:lang w:val="de-DE"/>
        </w:rPr>
        <w:t>tspi-core:</w:t>
      </w:r>
      <w:r w:rsidRPr="00986D22">
        <w:rPr>
          <w:sz w:val="16"/>
          <w:szCs w:val="16"/>
          <w:lang w:val="de-DE"/>
        </w:rPr>
        <w:t>KiloType"/&gt;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&lt;/sequence&gt;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&lt;/complexType&gt;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name="decametre"&gt;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&lt;complexType&gt;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&lt;sequence&gt;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name="easting" type="</w:t>
      </w:r>
      <w:r w:rsidR="003C75B9" w:rsidRPr="00986D22">
        <w:rPr>
          <w:sz w:val="16"/>
          <w:szCs w:val="16"/>
          <w:lang w:val="de-DE"/>
        </w:rPr>
        <w:t>tspi-core:</w:t>
      </w:r>
      <w:r w:rsidRPr="00986D22">
        <w:rPr>
          <w:sz w:val="16"/>
          <w:szCs w:val="16"/>
          <w:lang w:val="de-DE"/>
        </w:rPr>
        <w:t>DecakiloType"/&gt;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name="northing" type="</w:t>
      </w:r>
      <w:r w:rsidR="003C75B9" w:rsidRPr="00986D22">
        <w:rPr>
          <w:sz w:val="16"/>
          <w:szCs w:val="16"/>
          <w:lang w:val="de-DE"/>
        </w:rPr>
        <w:t>tspi-core:</w:t>
      </w:r>
      <w:r w:rsidRPr="00986D22">
        <w:rPr>
          <w:sz w:val="16"/>
          <w:szCs w:val="16"/>
          <w:lang w:val="de-DE"/>
        </w:rPr>
        <w:t>DecakiloType"/&gt;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&lt;/sequence&gt;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&lt;/complexType&gt;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name="metre"&gt;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&lt;complexType&gt;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&lt;sequence&gt;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name="easting" type="</w:t>
      </w:r>
      <w:r w:rsidR="003C75B9" w:rsidRPr="00986D22">
        <w:rPr>
          <w:sz w:val="16"/>
          <w:szCs w:val="16"/>
          <w:lang w:val="de-DE"/>
        </w:rPr>
        <w:t>tspi-core:</w:t>
      </w:r>
      <w:r w:rsidRPr="00986D22">
        <w:rPr>
          <w:sz w:val="16"/>
          <w:szCs w:val="16"/>
          <w:lang w:val="de-DE"/>
        </w:rPr>
        <w:t>HectokiloType"/&gt;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 name="northing" type="</w:t>
      </w:r>
      <w:r w:rsidR="003C75B9" w:rsidRPr="00986D22">
        <w:rPr>
          <w:sz w:val="16"/>
          <w:szCs w:val="16"/>
          <w:lang w:val="de-DE"/>
        </w:rPr>
        <w:t>tspi-core:</w:t>
      </w:r>
      <w:r w:rsidRPr="00986D22">
        <w:rPr>
          <w:sz w:val="16"/>
          <w:szCs w:val="16"/>
          <w:lang w:val="de-DE"/>
        </w:rPr>
        <w:t>HectokiloType"/&gt;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&lt;/sequence&gt;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&lt;/complexType&gt;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&lt;/choice&gt;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&lt;/complexType&gt;</w:t>
      </w:r>
    </w:p>
    <w:p w:rsidR="00C0757B" w:rsidRPr="00986D22" w:rsidRDefault="00C0757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&lt;/element&gt;</w:t>
      </w:r>
    </w:p>
    <w:p w:rsidR="00EC448B" w:rsidRPr="00986D22" w:rsidRDefault="00EC448B" w:rsidP="00C0757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 xml:space="preserve">  &lt;/sequence&gt;</w:t>
      </w:r>
    </w:p>
    <w:p w:rsidR="00EC448B" w:rsidRPr="00986D22" w:rsidRDefault="00EC448B" w:rsidP="00EC448B">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6D22">
        <w:rPr>
          <w:sz w:val="16"/>
          <w:szCs w:val="16"/>
          <w:lang w:val="de-DE"/>
        </w:rPr>
        <w:t>&lt;/complexType&gt;</w:t>
      </w:r>
    </w:p>
    <w:p w:rsidR="00EC448B" w:rsidRDefault="00EC448B" w:rsidP="00EC448B">
      <w:pPr>
        <w:pStyle w:val="Caption"/>
      </w:pPr>
      <w:bookmarkStart w:id="94" w:name="_Ref243642158"/>
      <w:bookmarkStart w:id="95" w:name="_Toc324686022"/>
      <w:r>
        <w:t xml:space="preserve">Figure </w:t>
      </w:r>
      <w:r w:rsidR="0019403A">
        <w:fldChar w:fldCharType="begin"/>
      </w:r>
      <w:r w:rsidR="0019403A">
        <w:instrText xml:space="preserve"> SEQ Figure \* ARABIC </w:instrText>
      </w:r>
      <w:r w:rsidR="0019403A">
        <w:fldChar w:fldCharType="separate"/>
      </w:r>
      <w:r w:rsidR="00393238">
        <w:rPr>
          <w:noProof/>
        </w:rPr>
        <w:t>4</w:t>
      </w:r>
      <w:r w:rsidR="0019403A">
        <w:rPr>
          <w:noProof/>
        </w:rPr>
        <w:fldChar w:fldCharType="end"/>
      </w:r>
      <w:bookmarkEnd w:id="94"/>
      <w:r>
        <w:t xml:space="preserve"> – </w:t>
      </w:r>
      <w:r w:rsidR="003C75B9">
        <w:t>tspi-core:</w:t>
      </w:r>
      <w:r w:rsidR="00733A41">
        <w:t>Grid</w:t>
      </w:r>
      <w:r w:rsidR="00B74281">
        <w:t>Metre</w:t>
      </w:r>
      <w:r w:rsidR="00023BD4" w:rsidRPr="00023BD4">
        <w:t>PresentationType</w:t>
      </w:r>
      <w:bookmarkEnd w:id="95"/>
    </w:p>
    <w:p w:rsidR="006C7E2F" w:rsidRDefault="006C7E2F" w:rsidP="006C7E2F">
      <w:pPr>
        <w:pStyle w:val="BodyText"/>
        <w:rPr>
          <w:lang w:val="en-GB" w:eastAsia="ja-JP"/>
        </w:rPr>
      </w:pPr>
      <w:r w:rsidRPr="00CF1936">
        <w:rPr>
          <w:lang w:val="en-GB" w:eastAsia="ja-JP"/>
        </w:rPr>
        <w:t xml:space="preserve">The </w:t>
      </w:r>
      <w:r>
        <w:rPr>
          <w:lang w:val="en-GB" w:eastAsia="ja-JP"/>
        </w:rPr>
        <w:t xml:space="preserve">precise semantics of individual components, constraints on their domains, and co-constraints on their values are specified in the </w:t>
      </w:r>
      <w:r w:rsidR="00934230">
        <w:rPr>
          <w:lang w:val="en-GB" w:eastAsia="ja-JP"/>
        </w:rPr>
        <w:t>TSPI</w:t>
      </w:r>
      <w:r>
        <w:rPr>
          <w:lang w:val="en-GB" w:eastAsia="ja-JP"/>
        </w:rPr>
        <w:t xml:space="preserve"> </w:t>
      </w:r>
      <w:r w:rsidR="007A1C2A">
        <w:rPr>
          <w:lang w:val="en-GB" w:eastAsia="ja-JP"/>
        </w:rPr>
        <w:t>Schema</w:t>
      </w:r>
      <w:r w:rsidR="00BA4171">
        <w:rPr>
          <w:lang w:val="en-GB" w:eastAsia="ja-JP"/>
        </w:rPr>
        <w:t xml:space="preserve"> files</w:t>
      </w:r>
      <w:r>
        <w:rPr>
          <w:lang w:val="en-GB" w:eastAsia="ja-JP"/>
        </w:rPr>
        <w:t>.</w:t>
      </w:r>
      <w:r w:rsidR="00343DB3">
        <w:rPr>
          <w:lang w:val="en-GB" w:eastAsia="ja-JP"/>
        </w:rPr>
        <w:t xml:space="preserve"> </w:t>
      </w:r>
      <w:r w:rsidR="00343DB3" w:rsidRPr="000917DA">
        <w:rPr>
          <w:lang w:val="en-GB" w:eastAsia="ja-JP"/>
        </w:rPr>
        <w:t xml:space="preserve">Note that </w:t>
      </w:r>
      <w:r w:rsidR="003C75B9" w:rsidRPr="000917DA">
        <w:rPr>
          <w:rFonts w:ascii="Courier New" w:hAnsi="Courier New" w:cs="Courier New"/>
          <w:lang w:val="en-GB" w:eastAsia="ja-JP"/>
        </w:rPr>
        <w:t>tspi-core:</w:t>
      </w:r>
      <w:r w:rsidR="00343DB3" w:rsidRPr="000917DA">
        <w:rPr>
          <w:rFonts w:ascii="Courier New" w:hAnsi="Courier New" w:cs="Courier New"/>
          <w:lang w:val="en-GB" w:eastAsia="ja-JP"/>
        </w:rPr>
        <w:t>DecaType,</w:t>
      </w:r>
      <w:r w:rsidR="00343DB3" w:rsidRPr="000917DA">
        <w:rPr>
          <w:lang w:val="en-GB" w:eastAsia="ja-JP"/>
        </w:rPr>
        <w:t xml:space="preserve">  </w:t>
      </w:r>
      <w:r w:rsidR="003C75B9" w:rsidRPr="000917DA">
        <w:rPr>
          <w:rFonts w:ascii="Courier New" w:hAnsi="Courier New" w:cs="Courier New"/>
          <w:lang w:val="en-GB" w:eastAsia="ja-JP"/>
        </w:rPr>
        <w:t>tspi-core:</w:t>
      </w:r>
      <w:r w:rsidR="00343DB3" w:rsidRPr="000917DA">
        <w:rPr>
          <w:rFonts w:ascii="Courier New" w:hAnsi="Courier New" w:cs="Courier New"/>
          <w:lang w:val="en-GB" w:eastAsia="ja-JP"/>
        </w:rPr>
        <w:t>HectoType,</w:t>
      </w:r>
      <w:r w:rsidR="00343DB3" w:rsidRPr="000917DA">
        <w:rPr>
          <w:lang w:val="en-GB" w:eastAsia="ja-JP"/>
        </w:rPr>
        <w:t xml:space="preserve">  </w:t>
      </w:r>
      <w:r w:rsidR="003C75B9" w:rsidRPr="000917DA">
        <w:rPr>
          <w:rFonts w:ascii="Courier New" w:hAnsi="Courier New" w:cs="Courier New"/>
          <w:lang w:val="en-GB" w:eastAsia="ja-JP"/>
        </w:rPr>
        <w:t>tspi-core:</w:t>
      </w:r>
      <w:r w:rsidR="00343DB3" w:rsidRPr="000917DA">
        <w:rPr>
          <w:rFonts w:ascii="Courier New" w:hAnsi="Courier New" w:cs="Courier New"/>
          <w:lang w:val="en-GB" w:eastAsia="ja-JP"/>
        </w:rPr>
        <w:t>KiloType,</w:t>
      </w:r>
      <w:r w:rsidR="00343DB3" w:rsidRPr="000917DA">
        <w:rPr>
          <w:lang w:val="en-GB" w:eastAsia="ja-JP"/>
        </w:rPr>
        <w:t xml:space="preserve">  </w:t>
      </w:r>
      <w:r w:rsidR="003C75B9" w:rsidRPr="000917DA">
        <w:rPr>
          <w:rFonts w:ascii="Courier New" w:hAnsi="Courier New" w:cs="Courier New"/>
          <w:lang w:val="en-GB" w:eastAsia="ja-JP"/>
        </w:rPr>
        <w:t>tspi-core:</w:t>
      </w:r>
      <w:r w:rsidR="00343DB3" w:rsidRPr="000917DA">
        <w:rPr>
          <w:rFonts w:ascii="Courier New" w:hAnsi="Courier New" w:cs="Courier New"/>
          <w:lang w:val="en-GB" w:eastAsia="ja-JP"/>
        </w:rPr>
        <w:t>DecakiloType,</w:t>
      </w:r>
      <w:r w:rsidR="00343DB3" w:rsidRPr="000917DA">
        <w:rPr>
          <w:lang w:val="en-GB" w:eastAsia="ja-JP"/>
        </w:rPr>
        <w:t xml:space="preserve"> and </w:t>
      </w:r>
      <w:r w:rsidR="003C75B9" w:rsidRPr="000917DA">
        <w:rPr>
          <w:rFonts w:ascii="Courier New" w:hAnsi="Courier New" w:cs="Courier New"/>
          <w:lang w:val="en-GB" w:eastAsia="ja-JP"/>
        </w:rPr>
        <w:t>tspi-core:</w:t>
      </w:r>
      <w:r w:rsidR="00343DB3" w:rsidRPr="000917DA">
        <w:rPr>
          <w:rFonts w:ascii="Courier New" w:hAnsi="Courier New" w:cs="Courier New"/>
          <w:lang w:val="en-GB" w:eastAsia="ja-JP"/>
        </w:rPr>
        <w:t>HectokiloType</w:t>
      </w:r>
      <w:r w:rsidR="00343DB3" w:rsidRPr="000917DA">
        <w:rPr>
          <w:lang w:val="en-GB" w:eastAsia="ja-JP"/>
        </w:rPr>
        <w:t xml:space="preserve"> are fixed-length encodings which include leading zeros, as necessary.</w:t>
      </w:r>
    </w:p>
    <w:p w:rsidR="00EB63BF" w:rsidRDefault="00EB63BF" w:rsidP="006C7E2F">
      <w:pPr>
        <w:pStyle w:val="BodyText"/>
        <w:rPr>
          <w:lang w:val="en-GB" w:eastAsia="ja-JP"/>
        </w:rPr>
      </w:pPr>
      <w:r>
        <w:rPr>
          <w:lang w:val="en-GB" w:eastAsia="ja-JP"/>
        </w:rPr>
        <w:t>An example XML i</w:t>
      </w:r>
      <w:r w:rsidR="00986D22">
        <w:rPr>
          <w:lang w:val="en-GB" w:eastAsia="ja-JP"/>
        </w:rPr>
        <w:t xml:space="preserve">nstance illustrating the use </w:t>
      </w:r>
      <w:r w:rsidR="003C75B9">
        <w:rPr>
          <w:rFonts w:ascii="Courier New" w:hAnsi="Courier New" w:cs="Courier New"/>
          <w:lang w:val="en-GB" w:eastAsia="ja-JP"/>
        </w:rPr>
        <w:t>tspi-core:</w:t>
      </w:r>
      <w:r>
        <w:rPr>
          <w:rFonts w:ascii="Courier New" w:hAnsi="Courier New" w:cs="Courier New"/>
          <w:lang w:val="en-GB" w:eastAsia="ja-JP"/>
        </w:rPr>
        <w:t>GridMetrePresentation</w:t>
      </w:r>
      <w:r w:rsidRPr="00EB63BF">
        <w:rPr>
          <w:rFonts w:ascii="Courier New" w:hAnsi="Courier New" w:cs="Courier New"/>
          <w:lang w:val="en-GB" w:eastAsia="ja-JP"/>
        </w:rPr>
        <w:t>Type</w:t>
      </w:r>
      <w:r>
        <w:rPr>
          <w:lang w:val="en-GB" w:eastAsia="ja-JP"/>
        </w:rPr>
        <w:t xml:space="preserve"> appears in </w:t>
      </w:r>
      <w:r w:rsidR="0000430E">
        <w:rPr>
          <w:lang w:val="en-GB" w:eastAsia="ja-JP"/>
        </w:rPr>
        <w:fldChar w:fldCharType="begin"/>
      </w:r>
      <w:r>
        <w:rPr>
          <w:lang w:val="en-GB" w:eastAsia="ja-JP"/>
        </w:rPr>
        <w:instrText xml:space="preserve"> REF _Ref244733831 \h </w:instrText>
      </w:r>
      <w:r w:rsidR="0000430E">
        <w:rPr>
          <w:lang w:val="en-GB" w:eastAsia="ja-JP"/>
        </w:rPr>
      </w:r>
      <w:r w:rsidR="0000430E">
        <w:rPr>
          <w:lang w:val="en-GB" w:eastAsia="ja-JP"/>
        </w:rPr>
        <w:fldChar w:fldCharType="separate"/>
      </w:r>
      <w:r w:rsidR="00393238">
        <w:t xml:space="preserve">Figure </w:t>
      </w:r>
      <w:r w:rsidR="00393238">
        <w:rPr>
          <w:noProof/>
        </w:rPr>
        <w:t>17</w:t>
      </w:r>
      <w:r w:rsidR="0000430E">
        <w:rPr>
          <w:lang w:val="en-GB" w:eastAsia="ja-JP"/>
        </w:rPr>
        <w:fldChar w:fldCharType="end"/>
      </w:r>
      <w:r>
        <w:rPr>
          <w:lang w:val="en-GB" w:eastAsia="ja-JP"/>
        </w:rPr>
        <w:t>.</w:t>
      </w:r>
    </w:p>
    <w:p w:rsidR="00347A2D" w:rsidRDefault="00347A2D" w:rsidP="00BD3FAB">
      <w:pPr>
        <w:pStyle w:val="Heading5A"/>
      </w:pPr>
      <w:bookmarkStart w:id="96" w:name="_Ref244738842"/>
      <w:r>
        <w:t>Zone-</w:t>
      </w:r>
      <w:r w:rsidR="00B74281">
        <w:t>Metre</w:t>
      </w:r>
      <w:bookmarkEnd w:id="96"/>
    </w:p>
    <w:p w:rsidR="00E26E74" w:rsidRDefault="00E26E74" w:rsidP="00E26E74">
      <w:pPr>
        <w:pStyle w:val="BodyText"/>
        <w:rPr>
          <w:lang w:val="en-GB" w:eastAsia="ja-JP"/>
        </w:rPr>
      </w:pPr>
      <w:r w:rsidRPr="00CF1936">
        <w:rPr>
          <w:lang w:val="en-GB" w:eastAsia="ja-JP"/>
        </w:rPr>
        <w:t xml:space="preserve">The </w:t>
      </w:r>
      <w:r>
        <w:rPr>
          <w:lang w:val="en-GB" w:eastAsia="ja-JP"/>
        </w:rPr>
        <w:t>zone-</w:t>
      </w:r>
      <w:r w:rsidR="00B74281">
        <w:rPr>
          <w:lang w:val="en-GB" w:eastAsia="ja-JP"/>
        </w:rPr>
        <w:t>metre</w:t>
      </w:r>
      <w:r>
        <w:rPr>
          <w:lang w:val="en-GB" w:eastAsia="ja-JP"/>
        </w:rPr>
        <w:t xml:space="preserve"> position presentation </w:t>
      </w:r>
      <w:r w:rsidR="00DB5EAB">
        <w:rPr>
          <w:lang w:val="en-GB" w:eastAsia="ja-JP"/>
        </w:rPr>
        <w:t>meets</w:t>
      </w:r>
      <w:r>
        <w:rPr>
          <w:lang w:val="en-GB" w:eastAsia="ja-JP"/>
        </w:rPr>
        <w:t xml:space="preserve"> the requirements of the universal grid position reporting systems based on UTM and UPS (see Section</w:t>
      </w:r>
      <w:r w:rsidR="00FE5114">
        <w:rPr>
          <w:lang w:val="en-GB" w:eastAsia="ja-JP"/>
        </w:rPr>
        <w:t>s</w:t>
      </w:r>
      <w:r>
        <w:rPr>
          <w:lang w:val="en-GB" w:eastAsia="ja-JP"/>
        </w:rPr>
        <w:t xml:space="preserve"> </w:t>
      </w:r>
      <w:r w:rsidR="0000430E">
        <w:rPr>
          <w:lang w:val="en-GB" w:eastAsia="ja-JP"/>
        </w:rPr>
        <w:fldChar w:fldCharType="begin"/>
      </w:r>
      <w:r>
        <w:rPr>
          <w:lang w:val="en-GB" w:eastAsia="ja-JP"/>
        </w:rPr>
        <w:instrText xml:space="preserve"> REF _Ref243433370 \r \h </w:instrText>
      </w:r>
      <w:r w:rsidR="0000430E">
        <w:rPr>
          <w:lang w:val="en-GB" w:eastAsia="ja-JP"/>
        </w:rPr>
      </w:r>
      <w:r w:rsidR="0000430E">
        <w:rPr>
          <w:lang w:val="en-GB" w:eastAsia="ja-JP"/>
        </w:rPr>
        <w:fldChar w:fldCharType="separate"/>
      </w:r>
      <w:r w:rsidR="00393238">
        <w:rPr>
          <w:lang w:val="en-GB" w:eastAsia="ja-JP"/>
        </w:rPr>
        <w:t>5.3.3.2.1</w:t>
      </w:r>
      <w:r w:rsidR="0000430E">
        <w:rPr>
          <w:lang w:val="en-GB" w:eastAsia="ja-JP"/>
        </w:rPr>
        <w:fldChar w:fldCharType="end"/>
      </w:r>
      <w:r w:rsidR="00FE5114">
        <w:rPr>
          <w:lang w:val="en-GB" w:eastAsia="ja-JP"/>
        </w:rPr>
        <w:t xml:space="preserve"> and </w:t>
      </w:r>
      <w:r w:rsidR="0000430E">
        <w:rPr>
          <w:lang w:val="en-GB" w:eastAsia="ja-JP"/>
        </w:rPr>
        <w:fldChar w:fldCharType="begin"/>
      </w:r>
      <w:r>
        <w:rPr>
          <w:lang w:val="en-GB" w:eastAsia="ja-JP"/>
        </w:rPr>
        <w:instrText xml:space="preserve"> REF _Ref243462099 \r \h </w:instrText>
      </w:r>
      <w:r w:rsidR="0000430E">
        <w:rPr>
          <w:lang w:val="en-GB" w:eastAsia="ja-JP"/>
        </w:rPr>
      </w:r>
      <w:r w:rsidR="0000430E">
        <w:rPr>
          <w:lang w:val="en-GB" w:eastAsia="ja-JP"/>
        </w:rPr>
        <w:fldChar w:fldCharType="separate"/>
      </w:r>
      <w:r w:rsidR="00393238">
        <w:rPr>
          <w:lang w:val="en-GB" w:eastAsia="ja-JP"/>
        </w:rPr>
        <w:t>5.3.2.6.2</w:t>
      </w:r>
      <w:r w:rsidR="0000430E">
        <w:rPr>
          <w:lang w:val="en-GB" w:eastAsia="ja-JP"/>
        </w:rPr>
        <w:fldChar w:fldCharType="end"/>
      </w:r>
      <w:r>
        <w:rPr>
          <w:lang w:val="en-GB" w:eastAsia="ja-JP"/>
        </w:rPr>
        <w:t xml:space="preserve">). Zones and hemispheres are used as a means of identifying spatial regions </w:t>
      </w:r>
      <w:r w:rsidR="008834C5">
        <w:rPr>
          <w:lang w:val="en-GB" w:eastAsia="ja-JP"/>
        </w:rPr>
        <w:t xml:space="preserve">on the Earth </w:t>
      </w:r>
      <w:r>
        <w:rPr>
          <w:lang w:val="en-GB" w:eastAsia="ja-JP"/>
        </w:rPr>
        <w:t xml:space="preserve">within which a position is specified as an easting-northing positive-offset value-pair, in </w:t>
      </w:r>
      <w:r w:rsidR="00B74281">
        <w:rPr>
          <w:lang w:val="en-GB" w:eastAsia="ja-JP"/>
        </w:rPr>
        <w:t>metre</w:t>
      </w:r>
      <w:r>
        <w:rPr>
          <w:lang w:val="en-GB" w:eastAsia="ja-JP"/>
        </w:rPr>
        <w:t>s, from a reference location.</w:t>
      </w:r>
      <w:r w:rsidR="00877497">
        <w:rPr>
          <w:rStyle w:val="FootnoteReference"/>
          <w:lang w:val="en-GB" w:eastAsia="ja-JP"/>
        </w:rPr>
        <w:footnoteReference w:id="30"/>
      </w:r>
      <w:r>
        <w:rPr>
          <w:lang w:val="en-GB" w:eastAsia="ja-JP"/>
        </w:rPr>
        <w:t xml:space="preserve"> The reference location is assigned a positive offset-value to ensure that all legal offset values in a zone are positive. The presentation consists of a single component string integrating both the geodetic latitude and longitude coordinate values.</w:t>
      </w:r>
    </w:p>
    <w:p w:rsidR="00E26E74" w:rsidRDefault="00E26E74" w:rsidP="00E26E74">
      <w:pPr>
        <w:pStyle w:val="BodyText"/>
        <w:rPr>
          <w:lang w:val="en-GB" w:eastAsia="ja-JP"/>
        </w:rPr>
      </w:pPr>
      <w:r>
        <w:rPr>
          <w:lang w:val="en-GB" w:eastAsia="ja-JP"/>
        </w:rPr>
        <w:t xml:space="preserve">For each coordinate tuple there are </w:t>
      </w:r>
      <w:r w:rsidR="00B15A5B">
        <w:rPr>
          <w:lang w:val="en-GB" w:eastAsia="ja-JP"/>
        </w:rPr>
        <w:t>5</w:t>
      </w:r>
      <w:r>
        <w:rPr>
          <w:lang w:val="en-GB" w:eastAsia="ja-JP"/>
        </w:rPr>
        <w:t xml:space="preserve"> presentation components with </w:t>
      </w:r>
      <w:r w:rsidR="00B15A5B">
        <w:rPr>
          <w:lang w:val="en-GB" w:eastAsia="ja-JP"/>
        </w:rPr>
        <w:t xml:space="preserve">exactly four </w:t>
      </w:r>
      <w:r>
        <w:rPr>
          <w:lang w:val="en-GB" w:eastAsia="ja-JP"/>
        </w:rPr>
        <w:t xml:space="preserve">components that </w:t>
      </w:r>
      <w:r w:rsidR="00B15A5B">
        <w:rPr>
          <w:lang w:val="en-GB" w:eastAsia="ja-JP"/>
        </w:rPr>
        <w:t>shall</w:t>
      </w:r>
      <w:r>
        <w:rPr>
          <w:lang w:val="en-GB" w:eastAsia="ja-JP"/>
        </w:rPr>
        <w:t xml:space="preserve"> be employed to present a given tuple. The values for grid column/</w:t>
      </w:r>
      <w:r w:rsidR="00B15A5B">
        <w:rPr>
          <w:lang w:val="en-GB" w:eastAsia="ja-JP"/>
        </w:rPr>
        <w:t>hemisphere</w:t>
      </w:r>
      <w:r>
        <w:rPr>
          <w:lang w:val="en-GB" w:eastAsia="ja-JP"/>
        </w:rPr>
        <w:t xml:space="preserve"> and </w:t>
      </w:r>
      <w:r w:rsidR="00B15A5B">
        <w:rPr>
          <w:lang w:val="en-GB" w:eastAsia="ja-JP"/>
        </w:rPr>
        <w:t>easting</w:t>
      </w:r>
      <w:r>
        <w:rPr>
          <w:lang w:val="en-GB" w:eastAsia="ja-JP"/>
        </w:rPr>
        <w:t xml:space="preserve"> are mandatory components</w:t>
      </w:r>
      <w:r w:rsidR="00B15A5B">
        <w:rPr>
          <w:lang w:val="en-GB" w:eastAsia="ja-JP"/>
        </w:rPr>
        <w:t>; one of two alternative components for northing must be employed as well</w:t>
      </w:r>
      <w:r>
        <w:rPr>
          <w:lang w:val="en-GB" w:eastAsia="ja-JP"/>
        </w:rPr>
        <w:t xml:space="preserve">. Section </w:t>
      </w:r>
      <w:r w:rsidR="0000430E">
        <w:rPr>
          <w:lang w:val="en-GB" w:eastAsia="ja-JP"/>
        </w:rPr>
        <w:fldChar w:fldCharType="begin"/>
      </w:r>
      <w:r>
        <w:rPr>
          <w:lang w:val="en-GB" w:eastAsia="ja-JP"/>
        </w:rPr>
        <w:instrText xml:space="preserve"> REF _Ref243640149 \r \h </w:instrText>
      </w:r>
      <w:r w:rsidR="0000430E">
        <w:rPr>
          <w:lang w:val="en-GB" w:eastAsia="ja-JP"/>
        </w:rPr>
      </w:r>
      <w:r w:rsidR="0000430E">
        <w:rPr>
          <w:lang w:val="en-GB" w:eastAsia="ja-JP"/>
        </w:rPr>
        <w:fldChar w:fldCharType="separate"/>
      </w:r>
      <w:r w:rsidR="00393238">
        <w:rPr>
          <w:lang w:val="en-GB" w:eastAsia="ja-JP"/>
        </w:rPr>
        <w:t>5.3.5.1.2</w:t>
      </w:r>
      <w:r w:rsidR="0000430E">
        <w:rPr>
          <w:lang w:val="en-GB" w:eastAsia="ja-JP"/>
        </w:rPr>
        <w:fldChar w:fldCharType="end"/>
      </w:r>
      <w:r>
        <w:rPr>
          <w:lang w:val="en-GB" w:eastAsia="ja-JP"/>
        </w:rPr>
        <w:t xml:space="preserve"> identifies the equivalent linear resolution for each applicable component.</w:t>
      </w:r>
    </w:p>
    <w:p w:rsidR="00B54EE9" w:rsidRPr="00CF1936" w:rsidRDefault="00CF2C8F" w:rsidP="00B54EE9">
      <w:pPr>
        <w:pStyle w:val="BodyText"/>
        <w:rPr>
          <w:lang w:val="en-GB" w:eastAsia="ja-JP"/>
        </w:rPr>
      </w:pPr>
      <w:r>
        <w:rPr>
          <w:lang w:val="en-GB" w:eastAsia="ja-JP"/>
        </w:rPr>
        <w:t xml:space="preserve">Based on the requirements of </w:t>
      </w:r>
      <w:r w:rsidRPr="009C3946">
        <w:rPr>
          <w:rFonts w:cs="Arial"/>
          <w:bCs/>
          <w:szCs w:val="18"/>
        </w:rPr>
        <w:t>United States Message Text Format</w:t>
      </w:r>
      <w:r>
        <w:rPr>
          <w:lang w:val="en-GB" w:eastAsia="ja-JP"/>
        </w:rPr>
        <w:t xml:space="preserve"> (USMTF), </w:t>
      </w:r>
      <w:r w:rsidR="0000430E">
        <w:rPr>
          <w:lang w:val="en-GB" w:eastAsia="ja-JP"/>
        </w:rPr>
        <w:fldChar w:fldCharType="begin"/>
      </w:r>
      <w:r w:rsidR="00B54EE9">
        <w:rPr>
          <w:lang w:val="en-GB" w:eastAsia="ja-JP"/>
        </w:rPr>
        <w:instrText xml:space="preserve"> REF _Ref243642737 \h </w:instrText>
      </w:r>
      <w:r w:rsidR="0000430E">
        <w:rPr>
          <w:lang w:val="en-GB" w:eastAsia="ja-JP"/>
        </w:rPr>
      </w:r>
      <w:r w:rsidR="0000430E">
        <w:rPr>
          <w:lang w:val="en-GB" w:eastAsia="ja-JP"/>
        </w:rPr>
        <w:fldChar w:fldCharType="separate"/>
      </w:r>
      <w:r w:rsidR="00393238" w:rsidRPr="005D6504">
        <w:t xml:space="preserve">Table </w:t>
      </w:r>
      <w:r w:rsidR="00393238">
        <w:rPr>
          <w:noProof/>
        </w:rPr>
        <w:t>6</w:t>
      </w:r>
      <w:r w:rsidR="0000430E">
        <w:rPr>
          <w:lang w:val="en-GB" w:eastAsia="ja-JP"/>
        </w:rPr>
        <w:fldChar w:fldCharType="end"/>
      </w:r>
      <w:r w:rsidR="00B54EE9">
        <w:rPr>
          <w:lang w:val="en-GB" w:eastAsia="ja-JP"/>
        </w:rPr>
        <w:t xml:space="preserve"> summarizes </w:t>
      </w:r>
      <w:r w:rsidR="00FA3F54">
        <w:rPr>
          <w:lang w:val="en-GB" w:eastAsia="ja-JP"/>
        </w:rPr>
        <w:t xml:space="preserve">the allowed </w:t>
      </w:r>
      <w:r w:rsidR="00392591">
        <w:rPr>
          <w:lang w:val="en-GB" w:eastAsia="ja-JP"/>
        </w:rPr>
        <w:t>combinations of the 5 presentation components and presents an example for each allowed combination.</w:t>
      </w:r>
    </w:p>
    <w:p w:rsidR="00B54EE9" w:rsidRPr="005D6504" w:rsidRDefault="00B54EE9" w:rsidP="00B54EE9">
      <w:pPr>
        <w:pStyle w:val="Caption"/>
        <w:keepNext/>
      </w:pPr>
      <w:bookmarkStart w:id="97" w:name="_Ref243642737"/>
      <w:bookmarkStart w:id="98" w:name="_Toc324686080"/>
      <w:r w:rsidRPr="005D6504">
        <w:t xml:space="preserve">Table </w:t>
      </w:r>
      <w:r w:rsidR="0019403A">
        <w:fldChar w:fldCharType="begin"/>
      </w:r>
      <w:r w:rsidR="0019403A">
        <w:instrText xml:space="preserve"> SEQ Table \* ARABIC </w:instrText>
      </w:r>
      <w:r w:rsidR="0019403A">
        <w:fldChar w:fldCharType="separate"/>
      </w:r>
      <w:r w:rsidR="00393238">
        <w:rPr>
          <w:noProof/>
        </w:rPr>
        <w:t>6</w:t>
      </w:r>
      <w:r w:rsidR="0019403A">
        <w:rPr>
          <w:noProof/>
        </w:rPr>
        <w:fldChar w:fldCharType="end"/>
      </w:r>
      <w:bookmarkEnd w:id="97"/>
      <w:r w:rsidRPr="005D6504">
        <w:t xml:space="preserve"> – </w:t>
      </w:r>
      <w:r>
        <w:t xml:space="preserve">Legal </w:t>
      </w:r>
      <w:r w:rsidR="00733A41">
        <w:t>Zone-</w:t>
      </w:r>
      <w:r w:rsidR="00B74281">
        <w:t>Metre</w:t>
      </w:r>
      <w:r>
        <w:t xml:space="preserve"> Encodings</w:t>
      </w:r>
      <w:bookmarkEnd w:id="98"/>
    </w:p>
    <w:tbl>
      <w:tblPr>
        <w:tblW w:w="4362" w:type="dxa"/>
        <w:jc w:val="center"/>
        <w:tblCellMar>
          <w:left w:w="0" w:type="dxa"/>
          <w:right w:w="0" w:type="dxa"/>
        </w:tblCellMar>
        <w:tblLook w:val="0000" w:firstRow="0" w:lastRow="0" w:firstColumn="0" w:lastColumn="0" w:noHBand="0" w:noVBand="0"/>
      </w:tblPr>
      <w:tblGrid>
        <w:gridCol w:w="305"/>
        <w:gridCol w:w="305"/>
        <w:gridCol w:w="494"/>
        <w:gridCol w:w="494"/>
        <w:gridCol w:w="683"/>
        <w:gridCol w:w="2081"/>
      </w:tblGrid>
      <w:tr w:rsidR="00713493" w:rsidRPr="00401401" w:rsidTr="00AC3F41">
        <w:trPr>
          <w:cantSplit/>
          <w:trHeight w:val="1132"/>
          <w:tblHeader/>
          <w:jc w:val="center"/>
        </w:trPr>
        <w:tc>
          <w:tcPr>
            <w:tcW w:w="305" w:type="dxa"/>
            <w:tcBorders>
              <w:top w:val="single" w:sz="4" w:space="0" w:color="auto"/>
              <w:left w:val="single" w:sz="4" w:space="0" w:color="auto"/>
              <w:bottom w:val="double" w:sz="4" w:space="0" w:color="auto"/>
              <w:right w:val="single" w:sz="4" w:space="0" w:color="auto"/>
            </w:tcBorders>
            <w:textDirection w:val="btLr"/>
          </w:tcPr>
          <w:p w:rsidR="00713493" w:rsidRPr="00401401" w:rsidRDefault="00713493" w:rsidP="00BA71C6">
            <w:pPr>
              <w:pStyle w:val="BodyText"/>
              <w:keepNext/>
              <w:spacing w:before="60" w:after="40"/>
              <w:ind w:left="72"/>
              <w:rPr>
                <w:rFonts w:cs="Arial"/>
                <w:b/>
                <w:sz w:val="16"/>
                <w:szCs w:val="16"/>
              </w:rPr>
            </w:pPr>
            <w:r>
              <w:rPr>
                <w:rFonts w:cs="Arial"/>
                <w:b/>
                <w:sz w:val="16"/>
                <w:szCs w:val="16"/>
              </w:rPr>
              <w:t>Grid Column</w:t>
            </w:r>
          </w:p>
        </w:tc>
        <w:tc>
          <w:tcPr>
            <w:tcW w:w="305" w:type="dxa"/>
            <w:tcBorders>
              <w:top w:val="single" w:sz="4" w:space="0" w:color="auto"/>
              <w:left w:val="single" w:sz="4" w:space="0" w:color="auto"/>
              <w:bottom w:val="double" w:sz="4" w:space="0" w:color="auto"/>
              <w:right w:val="single" w:sz="4" w:space="0" w:color="auto"/>
            </w:tcBorders>
            <w:textDirection w:val="btLr"/>
          </w:tcPr>
          <w:p w:rsidR="00713493" w:rsidRPr="00401401" w:rsidRDefault="00713493" w:rsidP="00BA71C6">
            <w:pPr>
              <w:pStyle w:val="BodyText"/>
              <w:keepNext/>
              <w:spacing w:before="60" w:after="40"/>
              <w:ind w:left="72"/>
              <w:rPr>
                <w:rFonts w:cs="Arial"/>
                <w:b/>
                <w:sz w:val="16"/>
                <w:szCs w:val="16"/>
              </w:rPr>
            </w:pPr>
            <w:r>
              <w:rPr>
                <w:rFonts w:cs="Arial"/>
                <w:b/>
                <w:sz w:val="16"/>
                <w:szCs w:val="16"/>
              </w:rPr>
              <w:t>Hemisphere</w:t>
            </w:r>
          </w:p>
        </w:tc>
        <w:tc>
          <w:tcPr>
            <w:tcW w:w="494" w:type="dxa"/>
            <w:tcBorders>
              <w:top w:val="single" w:sz="4" w:space="0" w:color="auto"/>
              <w:left w:val="single" w:sz="4" w:space="0" w:color="auto"/>
              <w:bottom w:val="double" w:sz="4" w:space="0" w:color="auto"/>
              <w:right w:val="single" w:sz="4" w:space="0" w:color="auto"/>
            </w:tcBorders>
            <w:textDirection w:val="btLr"/>
            <w:vAlign w:val="center"/>
          </w:tcPr>
          <w:p w:rsidR="00713493" w:rsidRPr="00401401" w:rsidRDefault="00B74281" w:rsidP="00BA71C6">
            <w:pPr>
              <w:pStyle w:val="BodyText"/>
              <w:keepNext/>
              <w:spacing w:before="60" w:after="40"/>
              <w:ind w:left="72"/>
              <w:rPr>
                <w:rFonts w:cs="Arial"/>
                <w:b/>
                <w:sz w:val="16"/>
                <w:szCs w:val="16"/>
              </w:rPr>
            </w:pPr>
            <w:r>
              <w:rPr>
                <w:rFonts w:cs="Arial"/>
                <w:b/>
                <w:sz w:val="16"/>
                <w:szCs w:val="16"/>
              </w:rPr>
              <w:t>Metre</w:t>
            </w:r>
            <w:r w:rsidR="00713493">
              <w:rPr>
                <w:rFonts w:cs="Arial"/>
                <w:b/>
                <w:sz w:val="16"/>
                <w:szCs w:val="16"/>
              </w:rPr>
              <w:br/>
              <w:t>Easting</w:t>
            </w:r>
          </w:p>
        </w:tc>
        <w:tc>
          <w:tcPr>
            <w:tcW w:w="494" w:type="dxa"/>
            <w:tcBorders>
              <w:top w:val="single" w:sz="4" w:space="0" w:color="auto"/>
              <w:left w:val="single" w:sz="4" w:space="0" w:color="auto"/>
              <w:bottom w:val="double" w:sz="4" w:space="0" w:color="auto"/>
              <w:right w:val="single" w:sz="4" w:space="0" w:color="auto"/>
            </w:tcBorders>
            <w:textDirection w:val="btLr"/>
            <w:vAlign w:val="center"/>
          </w:tcPr>
          <w:p w:rsidR="00713493" w:rsidRPr="00401401" w:rsidRDefault="00B74281" w:rsidP="00BA71C6">
            <w:pPr>
              <w:pStyle w:val="BodyText"/>
              <w:keepNext/>
              <w:spacing w:before="60" w:after="40"/>
              <w:ind w:left="72"/>
              <w:rPr>
                <w:rFonts w:cs="Arial"/>
                <w:b/>
                <w:sz w:val="16"/>
                <w:szCs w:val="16"/>
              </w:rPr>
            </w:pPr>
            <w:r>
              <w:rPr>
                <w:rFonts w:cs="Arial"/>
                <w:b/>
                <w:sz w:val="16"/>
                <w:szCs w:val="16"/>
              </w:rPr>
              <w:t>Metre</w:t>
            </w:r>
            <w:r w:rsidR="00713493">
              <w:rPr>
                <w:rFonts w:cs="Arial"/>
                <w:b/>
                <w:sz w:val="16"/>
                <w:szCs w:val="16"/>
              </w:rPr>
              <w:br/>
              <w:t>Northing</w:t>
            </w:r>
          </w:p>
        </w:tc>
        <w:tc>
          <w:tcPr>
            <w:tcW w:w="683" w:type="dxa"/>
            <w:tcBorders>
              <w:top w:val="single" w:sz="4" w:space="0" w:color="auto"/>
              <w:left w:val="single" w:sz="4" w:space="0" w:color="auto"/>
              <w:bottom w:val="double" w:sz="4" w:space="0" w:color="auto"/>
              <w:right w:val="single" w:sz="4" w:space="0" w:color="auto"/>
            </w:tcBorders>
            <w:textDirection w:val="btLr"/>
            <w:vAlign w:val="center"/>
          </w:tcPr>
          <w:p w:rsidR="00713493" w:rsidRPr="00401401" w:rsidRDefault="00B74281" w:rsidP="00BA71C6">
            <w:pPr>
              <w:pStyle w:val="BodyText"/>
              <w:keepNext/>
              <w:spacing w:before="60" w:after="40"/>
              <w:ind w:left="72"/>
              <w:rPr>
                <w:rFonts w:cs="Arial"/>
                <w:b/>
                <w:sz w:val="16"/>
                <w:szCs w:val="16"/>
              </w:rPr>
            </w:pPr>
            <w:r>
              <w:rPr>
                <w:rFonts w:cs="Arial"/>
                <w:b/>
                <w:sz w:val="16"/>
                <w:szCs w:val="16"/>
              </w:rPr>
              <w:t>Metre</w:t>
            </w:r>
            <w:r w:rsidR="00713493">
              <w:rPr>
                <w:rFonts w:cs="Arial"/>
                <w:b/>
                <w:sz w:val="16"/>
                <w:szCs w:val="16"/>
              </w:rPr>
              <w:br/>
              <w:t>Northing</w:t>
            </w:r>
            <w:r w:rsidR="00713493">
              <w:rPr>
                <w:rFonts w:cs="Arial"/>
                <w:b/>
                <w:sz w:val="16"/>
                <w:szCs w:val="16"/>
              </w:rPr>
              <w:br/>
              <w:t>Extended</w:t>
            </w:r>
          </w:p>
        </w:tc>
        <w:tc>
          <w:tcPr>
            <w:tcW w:w="2081" w:type="dxa"/>
            <w:tcBorders>
              <w:top w:val="single" w:sz="8" w:space="0" w:color="auto"/>
              <w:left w:val="single" w:sz="4" w:space="0" w:color="auto"/>
              <w:bottom w:val="double" w:sz="4" w:space="0" w:color="auto"/>
              <w:right w:val="single" w:sz="8" w:space="0" w:color="auto"/>
            </w:tcBorders>
          </w:tcPr>
          <w:p w:rsidR="00713493" w:rsidRDefault="00713493" w:rsidP="00BA71C6">
            <w:pPr>
              <w:pStyle w:val="BodyText"/>
              <w:keepNext/>
              <w:spacing w:before="60" w:after="40"/>
              <w:ind w:left="72"/>
              <w:rPr>
                <w:rFonts w:cs="Arial"/>
                <w:b/>
                <w:sz w:val="16"/>
                <w:szCs w:val="16"/>
              </w:rPr>
            </w:pPr>
          </w:p>
          <w:p w:rsidR="00713493" w:rsidRDefault="00713493" w:rsidP="00713493">
            <w:pPr>
              <w:pStyle w:val="BodyText"/>
              <w:keepNext/>
              <w:spacing w:before="60" w:after="40"/>
              <w:rPr>
                <w:rFonts w:cs="Arial"/>
                <w:b/>
                <w:sz w:val="16"/>
                <w:szCs w:val="16"/>
              </w:rPr>
            </w:pPr>
          </w:p>
          <w:p w:rsidR="00713493" w:rsidRPr="00713493" w:rsidRDefault="00713493" w:rsidP="00713493">
            <w:pPr>
              <w:pStyle w:val="BodyText"/>
              <w:keepNext/>
              <w:spacing w:before="60" w:after="40"/>
              <w:rPr>
                <w:rFonts w:cs="Arial"/>
                <w:b/>
                <w:sz w:val="28"/>
                <w:szCs w:val="16"/>
              </w:rPr>
            </w:pPr>
          </w:p>
          <w:p w:rsidR="00713493" w:rsidRPr="00323A28" w:rsidRDefault="00713493" w:rsidP="00BA71C6">
            <w:pPr>
              <w:pStyle w:val="BodyText"/>
              <w:keepNext/>
              <w:spacing w:before="60" w:after="40"/>
              <w:ind w:left="72"/>
              <w:rPr>
                <w:rFonts w:cs="Arial"/>
                <w:b/>
                <w:sz w:val="16"/>
                <w:szCs w:val="16"/>
              </w:rPr>
            </w:pPr>
            <w:r>
              <w:rPr>
                <w:rFonts w:cs="Arial"/>
                <w:b/>
                <w:sz w:val="16"/>
                <w:szCs w:val="16"/>
              </w:rPr>
              <w:t>Example</w:t>
            </w:r>
          </w:p>
        </w:tc>
      </w:tr>
      <w:tr w:rsidR="00713493" w:rsidRPr="005D6504" w:rsidTr="00AC3F41">
        <w:trPr>
          <w:trHeight w:val="150"/>
          <w:jc w:val="center"/>
        </w:trPr>
        <w:tc>
          <w:tcPr>
            <w:tcW w:w="305" w:type="dxa"/>
            <w:tcBorders>
              <w:top w:val="nil"/>
              <w:left w:val="single" w:sz="4" w:space="0" w:color="auto"/>
              <w:bottom w:val="single" w:sz="8" w:space="0" w:color="auto"/>
              <w:right w:val="single" w:sz="4" w:space="0" w:color="auto"/>
            </w:tcBorders>
          </w:tcPr>
          <w:p w:rsidR="00713493" w:rsidRPr="005D6504" w:rsidRDefault="00713493" w:rsidP="00BA71C6">
            <w:pPr>
              <w:pStyle w:val="BodyText"/>
              <w:keepNext/>
              <w:spacing w:before="40" w:after="0"/>
              <w:ind w:left="72"/>
              <w:jc w:val="center"/>
              <w:rPr>
                <w:rFonts w:cs="Arial"/>
                <w:sz w:val="16"/>
                <w:szCs w:val="16"/>
              </w:rPr>
            </w:pPr>
            <w:r w:rsidRPr="00662329">
              <w:rPr>
                <w:rFonts w:cs="Arial"/>
                <w:b/>
                <w:szCs w:val="16"/>
              </w:rPr>
              <w:sym w:font="Wingdings" w:char="F0FC"/>
            </w:r>
          </w:p>
        </w:tc>
        <w:tc>
          <w:tcPr>
            <w:tcW w:w="305" w:type="dxa"/>
            <w:tcBorders>
              <w:top w:val="nil"/>
              <w:left w:val="single" w:sz="4" w:space="0" w:color="auto"/>
              <w:bottom w:val="single" w:sz="8" w:space="0" w:color="auto"/>
              <w:right w:val="single" w:sz="4" w:space="0" w:color="auto"/>
            </w:tcBorders>
          </w:tcPr>
          <w:p w:rsidR="00713493" w:rsidRPr="005D6504" w:rsidRDefault="00713493" w:rsidP="00BA71C6">
            <w:pPr>
              <w:pStyle w:val="BodyText"/>
              <w:keepNext/>
              <w:spacing w:before="40" w:after="0"/>
              <w:ind w:left="72"/>
              <w:jc w:val="center"/>
              <w:rPr>
                <w:rFonts w:cs="Arial"/>
                <w:sz w:val="16"/>
                <w:szCs w:val="16"/>
              </w:rPr>
            </w:pPr>
            <w:r w:rsidRPr="00662329">
              <w:rPr>
                <w:rFonts w:cs="Arial"/>
                <w:b/>
                <w:szCs w:val="16"/>
              </w:rPr>
              <w:sym w:font="Wingdings" w:char="F0FC"/>
            </w:r>
          </w:p>
        </w:tc>
        <w:tc>
          <w:tcPr>
            <w:tcW w:w="494" w:type="dxa"/>
            <w:tcBorders>
              <w:top w:val="nil"/>
              <w:left w:val="single" w:sz="4" w:space="0" w:color="auto"/>
              <w:bottom w:val="single" w:sz="8" w:space="0" w:color="auto"/>
              <w:right w:val="single" w:sz="4" w:space="0" w:color="auto"/>
            </w:tcBorders>
          </w:tcPr>
          <w:p w:rsidR="00713493" w:rsidRPr="005D6504" w:rsidRDefault="00713493" w:rsidP="00BA71C6">
            <w:pPr>
              <w:pStyle w:val="BodyText"/>
              <w:keepNext/>
              <w:spacing w:before="40" w:after="0"/>
              <w:ind w:left="72"/>
              <w:jc w:val="center"/>
              <w:rPr>
                <w:rFonts w:cs="Arial"/>
                <w:sz w:val="16"/>
                <w:szCs w:val="16"/>
              </w:rPr>
            </w:pPr>
            <w:r w:rsidRPr="00662329">
              <w:rPr>
                <w:rFonts w:cs="Arial"/>
                <w:b/>
                <w:szCs w:val="16"/>
              </w:rPr>
              <w:sym w:font="Wingdings" w:char="F0FC"/>
            </w:r>
          </w:p>
        </w:tc>
        <w:tc>
          <w:tcPr>
            <w:tcW w:w="494" w:type="dxa"/>
            <w:tcBorders>
              <w:top w:val="nil"/>
              <w:left w:val="single" w:sz="4" w:space="0" w:color="auto"/>
              <w:bottom w:val="single" w:sz="8" w:space="0" w:color="auto"/>
              <w:right w:val="single" w:sz="4" w:space="0" w:color="auto"/>
            </w:tcBorders>
          </w:tcPr>
          <w:p w:rsidR="00713493" w:rsidRPr="005D6504" w:rsidRDefault="00713493" w:rsidP="00BA71C6">
            <w:pPr>
              <w:pStyle w:val="BodyText"/>
              <w:keepNext/>
              <w:spacing w:before="40" w:after="0"/>
              <w:ind w:left="72"/>
              <w:jc w:val="center"/>
              <w:rPr>
                <w:rFonts w:cs="Arial"/>
                <w:sz w:val="16"/>
                <w:szCs w:val="16"/>
              </w:rPr>
            </w:pPr>
            <w:r w:rsidRPr="00662329">
              <w:rPr>
                <w:rFonts w:cs="Arial"/>
                <w:b/>
                <w:szCs w:val="16"/>
              </w:rPr>
              <w:sym w:font="Wingdings" w:char="F0FC"/>
            </w:r>
          </w:p>
        </w:tc>
        <w:tc>
          <w:tcPr>
            <w:tcW w:w="683" w:type="dxa"/>
            <w:tcBorders>
              <w:top w:val="nil"/>
              <w:left w:val="single" w:sz="4" w:space="0" w:color="auto"/>
              <w:bottom w:val="single" w:sz="8" w:space="0" w:color="auto"/>
              <w:right w:val="single" w:sz="4" w:space="0" w:color="auto"/>
            </w:tcBorders>
          </w:tcPr>
          <w:p w:rsidR="00713493" w:rsidRPr="005D6504" w:rsidRDefault="00713493" w:rsidP="00BA71C6">
            <w:pPr>
              <w:pStyle w:val="BodyText"/>
              <w:keepNext/>
              <w:spacing w:before="40" w:after="0"/>
              <w:ind w:left="72"/>
              <w:jc w:val="center"/>
              <w:rPr>
                <w:rFonts w:cs="Arial"/>
                <w:sz w:val="16"/>
                <w:szCs w:val="16"/>
              </w:rPr>
            </w:pPr>
          </w:p>
        </w:tc>
        <w:tc>
          <w:tcPr>
            <w:tcW w:w="2081" w:type="dxa"/>
            <w:tcBorders>
              <w:top w:val="nil"/>
              <w:left w:val="single" w:sz="4" w:space="0" w:color="auto"/>
              <w:bottom w:val="single" w:sz="8" w:space="0" w:color="auto"/>
              <w:right w:val="single" w:sz="8" w:space="0" w:color="auto"/>
            </w:tcBorders>
          </w:tcPr>
          <w:p w:rsidR="00713493" w:rsidRPr="00AC3F41" w:rsidRDefault="00AC3F41" w:rsidP="00AC3F41">
            <w:pPr>
              <w:pStyle w:val="BodyText"/>
              <w:keepNext/>
              <w:spacing w:before="40" w:after="0"/>
              <w:ind w:left="72" w:right="109"/>
              <w:rPr>
                <w:rFonts w:cs="Arial"/>
                <w:szCs w:val="16"/>
              </w:rPr>
            </w:pPr>
            <w:r w:rsidRPr="00AC3F41">
              <w:rPr>
                <w:rFonts w:cs="Arial"/>
                <w:lang w:val="en-GB" w:eastAsia="ja-JP"/>
              </w:rPr>
              <w:t>3</w:t>
            </w:r>
            <w:r>
              <w:rPr>
                <w:rFonts w:cs="Arial"/>
                <w:lang w:val="en-GB" w:eastAsia="ja-JP"/>
              </w:rPr>
              <w:t xml:space="preserve">4N </w:t>
            </w:r>
            <w:r w:rsidRPr="00AC3F41">
              <w:rPr>
                <w:rFonts w:cs="Arial"/>
                <w:lang w:val="en-GB" w:eastAsia="ja-JP"/>
              </w:rPr>
              <w:t>23502</w:t>
            </w:r>
            <w:r>
              <w:rPr>
                <w:rFonts w:cs="Arial"/>
                <w:lang w:val="en-GB" w:eastAsia="ja-JP"/>
              </w:rPr>
              <w:t xml:space="preserve">5   </w:t>
            </w:r>
            <w:r w:rsidRPr="00AC3F41">
              <w:rPr>
                <w:rFonts w:cs="Arial"/>
                <w:lang w:val="en-GB" w:eastAsia="ja-JP"/>
              </w:rPr>
              <w:t>4010990</w:t>
            </w:r>
          </w:p>
        </w:tc>
      </w:tr>
      <w:tr w:rsidR="00713493" w:rsidRPr="005D6504" w:rsidTr="00AC3F41">
        <w:trPr>
          <w:trHeight w:val="150"/>
          <w:jc w:val="center"/>
        </w:trPr>
        <w:tc>
          <w:tcPr>
            <w:tcW w:w="305" w:type="dxa"/>
            <w:tcBorders>
              <w:top w:val="nil"/>
              <w:left w:val="single" w:sz="4" w:space="0" w:color="auto"/>
              <w:bottom w:val="single" w:sz="8" w:space="0" w:color="auto"/>
              <w:right w:val="single" w:sz="4" w:space="0" w:color="auto"/>
            </w:tcBorders>
          </w:tcPr>
          <w:p w:rsidR="00713493" w:rsidRPr="00662329" w:rsidRDefault="00713493" w:rsidP="00BA71C6">
            <w:pPr>
              <w:pStyle w:val="BodyText"/>
              <w:keepNext/>
              <w:spacing w:before="20" w:after="0"/>
              <w:ind w:left="72"/>
              <w:jc w:val="center"/>
              <w:rPr>
                <w:rFonts w:cs="Arial"/>
                <w:b/>
                <w:szCs w:val="16"/>
              </w:rPr>
            </w:pPr>
            <w:r w:rsidRPr="00662329">
              <w:rPr>
                <w:rFonts w:cs="Arial"/>
                <w:b/>
                <w:szCs w:val="16"/>
              </w:rPr>
              <w:sym w:font="Wingdings" w:char="F0FC"/>
            </w:r>
          </w:p>
        </w:tc>
        <w:tc>
          <w:tcPr>
            <w:tcW w:w="305" w:type="dxa"/>
            <w:tcBorders>
              <w:top w:val="nil"/>
              <w:left w:val="single" w:sz="4" w:space="0" w:color="auto"/>
              <w:bottom w:val="single" w:sz="8" w:space="0" w:color="auto"/>
              <w:right w:val="single" w:sz="4" w:space="0" w:color="auto"/>
            </w:tcBorders>
          </w:tcPr>
          <w:p w:rsidR="00713493" w:rsidRPr="00662329" w:rsidRDefault="00713493" w:rsidP="00BA71C6">
            <w:pPr>
              <w:pStyle w:val="BodyText"/>
              <w:keepNext/>
              <w:spacing w:before="20" w:after="0"/>
              <w:ind w:left="72"/>
              <w:jc w:val="center"/>
              <w:rPr>
                <w:rFonts w:cs="Arial"/>
                <w:b/>
                <w:szCs w:val="16"/>
              </w:rPr>
            </w:pPr>
            <w:r w:rsidRPr="00662329">
              <w:rPr>
                <w:rFonts w:cs="Arial"/>
                <w:b/>
                <w:szCs w:val="16"/>
              </w:rPr>
              <w:sym w:font="Wingdings" w:char="F0FC"/>
            </w:r>
          </w:p>
        </w:tc>
        <w:tc>
          <w:tcPr>
            <w:tcW w:w="494" w:type="dxa"/>
            <w:tcBorders>
              <w:top w:val="nil"/>
              <w:left w:val="single" w:sz="4" w:space="0" w:color="auto"/>
              <w:bottom w:val="single" w:sz="8" w:space="0" w:color="auto"/>
              <w:right w:val="single" w:sz="4" w:space="0" w:color="auto"/>
            </w:tcBorders>
          </w:tcPr>
          <w:p w:rsidR="00713493" w:rsidRPr="005D6504" w:rsidRDefault="00713493"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494" w:type="dxa"/>
            <w:tcBorders>
              <w:top w:val="nil"/>
              <w:left w:val="single" w:sz="4" w:space="0" w:color="auto"/>
              <w:bottom w:val="single" w:sz="8" w:space="0" w:color="auto"/>
              <w:right w:val="single" w:sz="4" w:space="0" w:color="auto"/>
            </w:tcBorders>
          </w:tcPr>
          <w:p w:rsidR="00713493" w:rsidRPr="005D6504" w:rsidRDefault="00713493" w:rsidP="00BA71C6">
            <w:pPr>
              <w:pStyle w:val="BodyText"/>
              <w:keepNext/>
              <w:spacing w:before="20" w:after="0"/>
              <w:ind w:left="72"/>
              <w:jc w:val="center"/>
              <w:rPr>
                <w:rFonts w:cs="Arial"/>
                <w:sz w:val="16"/>
                <w:szCs w:val="16"/>
              </w:rPr>
            </w:pPr>
          </w:p>
        </w:tc>
        <w:tc>
          <w:tcPr>
            <w:tcW w:w="683" w:type="dxa"/>
            <w:tcBorders>
              <w:top w:val="nil"/>
              <w:left w:val="single" w:sz="4" w:space="0" w:color="auto"/>
              <w:bottom w:val="single" w:sz="8" w:space="0" w:color="auto"/>
              <w:right w:val="single" w:sz="4" w:space="0" w:color="auto"/>
            </w:tcBorders>
          </w:tcPr>
          <w:p w:rsidR="00713493" w:rsidRPr="005D6504" w:rsidRDefault="00713493"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2081" w:type="dxa"/>
            <w:tcBorders>
              <w:top w:val="nil"/>
              <w:left w:val="single" w:sz="4" w:space="0" w:color="auto"/>
              <w:bottom w:val="single" w:sz="8" w:space="0" w:color="auto"/>
              <w:right w:val="single" w:sz="8" w:space="0" w:color="auto"/>
            </w:tcBorders>
          </w:tcPr>
          <w:p w:rsidR="00713493" w:rsidRPr="00DD1FD2" w:rsidRDefault="00AC3F41" w:rsidP="00B15A5B">
            <w:pPr>
              <w:pStyle w:val="BodyText"/>
              <w:keepNext/>
              <w:spacing w:before="20" w:after="0"/>
              <w:ind w:left="72" w:right="109"/>
              <w:rPr>
                <w:rFonts w:cs="Arial"/>
                <w:szCs w:val="16"/>
              </w:rPr>
            </w:pPr>
            <w:r>
              <w:rPr>
                <w:rFonts w:cs="Arial"/>
                <w:lang w:val="en-GB" w:eastAsia="ja-JP"/>
              </w:rPr>
              <w:t xml:space="preserve">04S </w:t>
            </w:r>
            <w:r w:rsidR="00B15A5B">
              <w:rPr>
                <w:rFonts w:cs="Arial"/>
                <w:lang w:val="en-GB" w:eastAsia="ja-JP"/>
              </w:rPr>
              <w:t>99</w:t>
            </w:r>
            <w:r>
              <w:rPr>
                <w:rFonts w:cs="Arial"/>
                <w:lang w:val="en-GB" w:eastAsia="ja-JP"/>
              </w:rPr>
              <w:t xml:space="preserve">5025 </w:t>
            </w:r>
            <w:r w:rsidRPr="001C4F47">
              <w:rPr>
                <w:rFonts w:cs="Arial"/>
                <w:highlight w:val="yellow"/>
                <w:lang w:val="en-GB" w:eastAsia="ja-JP"/>
              </w:rPr>
              <w:t>10010990</w:t>
            </w:r>
          </w:p>
        </w:tc>
      </w:tr>
    </w:tbl>
    <w:p w:rsidR="00B54EE9" w:rsidRPr="00670162" w:rsidRDefault="00B54EE9" w:rsidP="00B54EE9">
      <w:pPr>
        <w:pStyle w:val="BodyText"/>
        <w:rPr>
          <w:sz w:val="8"/>
          <w:szCs w:val="8"/>
          <w:lang w:val="en-GB" w:eastAsia="ja-JP"/>
        </w:rPr>
      </w:pPr>
    </w:p>
    <w:p w:rsidR="00B54EE9" w:rsidRDefault="0000430E" w:rsidP="00B54EE9">
      <w:pPr>
        <w:pStyle w:val="BodyText"/>
        <w:rPr>
          <w:lang w:val="en-GB" w:eastAsia="ja-JP"/>
        </w:rPr>
      </w:pPr>
      <w:r>
        <w:rPr>
          <w:lang w:val="en-GB" w:eastAsia="ja-JP"/>
        </w:rPr>
        <w:fldChar w:fldCharType="begin"/>
      </w:r>
      <w:r w:rsidR="00B54EE9">
        <w:rPr>
          <w:lang w:val="en-GB" w:eastAsia="ja-JP"/>
        </w:rPr>
        <w:instrText xml:space="preserve"> REF _Ref243642736 \h </w:instrText>
      </w:r>
      <w:r>
        <w:rPr>
          <w:lang w:val="en-GB" w:eastAsia="ja-JP"/>
        </w:rPr>
      </w:r>
      <w:r>
        <w:rPr>
          <w:lang w:val="en-GB" w:eastAsia="ja-JP"/>
        </w:rPr>
        <w:fldChar w:fldCharType="separate"/>
      </w:r>
      <w:r w:rsidR="00393238">
        <w:t xml:space="preserve">Figure </w:t>
      </w:r>
      <w:r w:rsidR="00393238">
        <w:rPr>
          <w:noProof/>
        </w:rPr>
        <w:t>5</w:t>
      </w:r>
      <w:r>
        <w:rPr>
          <w:lang w:val="en-GB" w:eastAsia="ja-JP"/>
        </w:rPr>
        <w:fldChar w:fldCharType="end"/>
      </w:r>
      <w:r w:rsidR="00B54EE9">
        <w:rPr>
          <w:lang w:val="en-GB" w:eastAsia="ja-JP"/>
        </w:rPr>
        <w:t xml:space="preserve"> summarizes the structure of </w:t>
      </w:r>
      <w:r w:rsidR="003C75B9">
        <w:rPr>
          <w:rFonts w:ascii="Courier New" w:hAnsi="Courier New" w:cs="Courier New"/>
          <w:lang w:val="en-GB" w:eastAsia="ja-JP"/>
        </w:rPr>
        <w:t>tspi-core:</w:t>
      </w:r>
      <w:r w:rsidR="00733A41" w:rsidRPr="0013579E">
        <w:rPr>
          <w:rFonts w:ascii="Courier New" w:hAnsi="Courier New" w:cs="Courier New"/>
          <w:lang w:val="de-DE"/>
        </w:rPr>
        <w:t>Zone</w:t>
      </w:r>
      <w:r w:rsidR="00B74281" w:rsidRPr="0013579E">
        <w:rPr>
          <w:rFonts w:ascii="Courier New" w:hAnsi="Courier New" w:cs="Courier New"/>
          <w:lang w:val="de-DE"/>
        </w:rPr>
        <w:t>Metre</w:t>
      </w:r>
      <w:r w:rsidR="00023BD4" w:rsidRPr="0013579E">
        <w:rPr>
          <w:rFonts w:ascii="Courier New" w:hAnsi="Courier New" w:cs="Courier New"/>
          <w:lang w:val="de-DE"/>
        </w:rPr>
        <w:t>PresentationType</w:t>
      </w:r>
      <w:r w:rsidR="00B54EE9">
        <w:rPr>
          <w:lang w:val="de-DE"/>
        </w:rPr>
        <w:t>.</w:t>
      </w:r>
    </w:p>
    <w:p w:rsidR="00B54EE9" w:rsidRPr="00AF0BA7" w:rsidRDefault="00B54EE9" w:rsidP="00B54EE9">
      <w:pPr>
        <w:pStyle w:val="PlainText"/>
        <w:pBdr>
          <w:top w:val="single" w:sz="4" w:space="1" w:color="auto"/>
          <w:left w:val="single" w:sz="4" w:space="4" w:color="auto"/>
          <w:bottom w:val="single" w:sz="4" w:space="1" w:color="auto"/>
          <w:right w:val="single" w:sz="4" w:space="4" w:color="auto"/>
        </w:pBdr>
        <w:ind w:left="180"/>
        <w:rPr>
          <w:sz w:val="16"/>
          <w:lang w:val="de-DE"/>
        </w:rPr>
      </w:pPr>
      <w:r w:rsidRPr="00AF0BA7">
        <w:rPr>
          <w:sz w:val="16"/>
          <w:lang w:val="de-DE"/>
        </w:rPr>
        <w:t>&lt;complexType name="</w:t>
      </w:r>
      <w:r w:rsidR="00733A41" w:rsidRPr="00AF0BA7">
        <w:rPr>
          <w:sz w:val="16"/>
          <w:lang w:val="de-DE"/>
        </w:rPr>
        <w:t>Zone</w:t>
      </w:r>
      <w:r w:rsidR="00B74281" w:rsidRPr="00AF0BA7">
        <w:rPr>
          <w:sz w:val="16"/>
          <w:lang w:val="de-DE"/>
        </w:rPr>
        <w:t>Metre</w:t>
      </w:r>
      <w:r w:rsidR="00023BD4" w:rsidRPr="00AF0BA7">
        <w:rPr>
          <w:sz w:val="16"/>
          <w:lang w:val="de-DE"/>
        </w:rPr>
        <w:t>PresentationType</w:t>
      </w:r>
      <w:r w:rsidRPr="00AF0BA7">
        <w:rPr>
          <w:sz w:val="16"/>
          <w:lang w:val="de-DE"/>
        </w:rPr>
        <w:t>"&gt;</w:t>
      </w:r>
    </w:p>
    <w:p w:rsidR="00B54EE9" w:rsidRPr="00AF0BA7" w:rsidRDefault="00B54EE9" w:rsidP="00B54EE9">
      <w:pPr>
        <w:pStyle w:val="PlainText"/>
        <w:pBdr>
          <w:top w:val="single" w:sz="4" w:space="1" w:color="auto"/>
          <w:left w:val="single" w:sz="4" w:space="4" w:color="auto"/>
          <w:bottom w:val="single" w:sz="4" w:space="1" w:color="auto"/>
          <w:right w:val="single" w:sz="4" w:space="4" w:color="auto"/>
        </w:pBdr>
        <w:ind w:left="180"/>
        <w:rPr>
          <w:sz w:val="16"/>
          <w:lang w:val="de-DE"/>
        </w:rPr>
      </w:pPr>
      <w:r w:rsidRPr="00AF0BA7">
        <w:rPr>
          <w:sz w:val="16"/>
          <w:lang w:val="de-DE"/>
        </w:rPr>
        <w:t xml:space="preserve">  &lt;sequence&gt;</w:t>
      </w:r>
    </w:p>
    <w:p w:rsidR="00713493" w:rsidRPr="00AF0BA7" w:rsidRDefault="00713493" w:rsidP="00713493">
      <w:pPr>
        <w:pStyle w:val="PlainText"/>
        <w:pBdr>
          <w:top w:val="single" w:sz="4" w:space="1" w:color="auto"/>
          <w:left w:val="single" w:sz="4" w:space="4" w:color="auto"/>
          <w:bottom w:val="single" w:sz="4" w:space="1" w:color="auto"/>
          <w:right w:val="single" w:sz="4" w:space="4" w:color="auto"/>
        </w:pBdr>
        <w:ind w:left="180"/>
        <w:rPr>
          <w:sz w:val="16"/>
          <w:lang w:val="de-DE"/>
        </w:rPr>
      </w:pPr>
      <w:r w:rsidRPr="00AF0BA7">
        <w:rPr>
          <w:sz w:val="16"/>
          <w:lang w:val="de-DE"/>
        </w:rPr>
        <w:t xml:space="preserve">    &lt;!-- </w:t>
      </w:r>
      <w:r w:rsidRPr="00AF0BA7">
        <w:rPr>
          <w:i/>
          <w:sz w:val="16"/>
          <w:lang w:val="de-DE"/>
        </w:rPr>
        <w:t>Zone and Hemisphere Designation</w:t>
      </w:r>
      <w:r w:rsidRPr="00AF0BA7">
        <w:rPr>
          <w:sz w:val="16"/>
          <w:lang w:val="de-DE"/>
        </w:rPr>
        <w:t xml:space="preserve"> --&gt;</w:t>
      </w:r>
    </w:p>
    <w:p w:rsidR="00713493" w:rsidRPr="00AF0BA7" w:rsidRDefault="00713493" w:rsidP="00713493">
      <w:pPr>
        <w:pStyle w:val="PlainText"/>
        <w:pBdr>
          <w:top w:val="single" w:sz="4" w:space="1" w:color="auto"/>
          <w:left w:val="single" w:sz="4" w:space="4" w:color="auto"/>
          <w:bottom w:val="single" w:sz="4" w:space="1" w:color="auto"/>
          <w:right w:val="single" w:sz="4" w:space="4" w:color="auto"/>
        </w:pBdr>
        <w:ind w:left="180"/>
        <w:rPr>
          <w:sz w:val="16"/>
          <w:lang w:val="de-DE"/>
        </w:rPr>
      </w:pPr>
      <w:r w:rsidRPr="00AF0BA7">
        <w:rPr>
          <w:sz w:val="16"/>
          <w:lang w:val="de-DE"/>
        </w:rPr>
        <w:t xml:space="preserve">    &lt;element name="zoneColumn" type="</w:t>
      </w:r>
      <w:r w:rsidR="003C75B9" w:rsidRPr="00AF0BA7">
        <w:rPr>
          <w:sz w:val="16"/>
          <w:lang w:val="de-DE"/>
        </w:rPr>
        <w:t>tspi-core:</w:t>
      </w:r>
      <w:r w:rsidRPr="00AF0BA7">
        <w:rPr>
          <w:sz w:val="16"/>
          <w:lang w:val="de-DE"/>
        </w:rPr>
        <w:t>GridZoneColumnType"/&gt;</w:t>
      </w:r>
    </w:p>
    <w:p w:rsidR="00713493" w:rsidRPr="00AF0BA7" w:rsidRDefault="00713493" w:rsidP="00713493">
      <w:pPr>
        <w:pStyle w:val="PlainText"/>
        <w:pBdr>
          <w:top w:val="single" w:sz="4" w:space="1" w:color="auto"/>
          <w:left w:val="single" w:sz="4" w:space="4" w:color="auto"/>
          <w:bottom w:val="single" w:sz="4" w:space="1" w:color="auto"/>
          <w:right w:val="single" w:sz="4" w:space="4" w:color="auto"/>
        </w:pBdr>
        <w:ind w:left="180"/>
        <w:rPr>
          <w:sz w:val="16"/>
          <w:lang w:val="de-DE"/>
        </w:rPr>
      </w:pPr>
      <w:r w:rsidRPr="00AF0BA7">
        <w:rPr>
          <w:sz w:val="16"/>
          <w:lang w:val="de-DE"/>
        </w:rPr>
        <w:t xml:space="preserve">    &lt;element name="hemisphere" type="</w:t>
      </w:r>
      <w:r w:rsidR="003C75B9" w:rsidRPr="00AF0BA7">
        <w:rPr>
          <w:sz w:val="16"/>
          <w:lang w:val="de-DE"/>
        </w:rPr>
        <w:t>tspi-core:</w:t>
      </w:r>
      <w:r w:rsidRPr="00AF0BA7">
        <w:rPr>
          <w:sz w:val="16"/>
          <w:lang w:val="de-DE"/>
        </w:rPr>
        <w:t>LatitudeHemisphereType"/&gt;</w:t>
      </w:r>
    </w:p>
    <w:p w:rsidR="00713493" w:rsidRPr="00AF0BA7" w:rsidRDefault="00713493" w:rsidP="00713493">
      <w:pPr>
        <w:pStyle w:val="PlainText"/>
        <w:pBdr>
          <w:top w:val="single" w:sz="4" w:space="1" w:color="auto"/>
          <w:left w:val="single" w:sz="4" w:space="4" w:color="auto"/>
          <w:bottom w:val="single" w:sz="4" w:space="1" w:color="auto"/>
          <w:right w:val="single" w:sz="4" w:space="4" w:color="auto"/>
        </w:pBdr>
        <w:ind w:left="180"/>
        <w:rPr>
          <w:sz w:val="12"/>
          <w:lang w:val="de-DE"/>
        </w:rPr>
      </w:pPr>
    </w:p>
    <w:p w:rsidR="00713493" w:rsidRPr="00AF0BA7" w:rsidRDefault="00713493" w:rsidP="00713493">
      <w:pPr>
        <w:pStyle w:val="PlainText"/>
        <w:pBdr>
          <w:top w:val="single" w:sz="4" w:space="1" w:color="auto"/>
          <w:left w:val="single" w:sz="4" w:space="4" w:color="auto"/>
          <w:bottom w:val="single" w:sz="4" w:space="1" w:color="auto"/>
          <w:right w:val="single" w:sz="4" w:space="4" w:color="auto"/>
        </w:pBdr>
        <w:ind w:left="180"/>
        <w:rPr>
          <w:sz w:val="16"/>
          <w:lang w:val="de-DE"/>
        </w:rPr>
      </w:pPr>
      <w:r w:rsidRPr="00AF0BA7">
        <w:rPr>
          <w:sz w:val="16"/>
          <w:lang w:val="de-DE"/>
        </w:rPr>
        <w:t xml:space="preserve">    &lt;!-- </w:t>
      </w:r>
      <w:r w:rsidRPr="00AF0BA7">
        <w:rPr>
          <w:i/>
          <w:sz w:val="16"/>
          <w:lang w:val="de-DE"/>
        </w:rPr>
        <w:t xml:space="preserve">Easting in </w:t>
      </w:r>
      <w:r w:rsidR="00B74281" w:rsidRPr="00AF0BA7">
        <w:rPr>
          <w:i/>
          <w:sz w:val="16"/>
          <w:lang w:val="de-DE"/>
        </w:rPr>
        <w:t>metre</w:t>
      </w:r>
      <w:r w:rsidRPr="00AF0BA7">
        <w:rPr>
          <w:i/>
          <w:sz w:val="16"/>
          <w:lang w:val="de-DE"/>
        </w:rPr>
        <w:t>s</w:t>
      </w:r>
      <w:r w:rsidRPr="00AF0BA7">
        <w:rPr>
          <w:sz w:val="16"/>
          <w:lang w:val="de-DE"/>
        </w:rPr>
        <w:t xml:space="preserve"> --&gt;</w:t>
      </w:r>
    </w:p>
    <w:p w:rsidR="00713493" w:rsidRPr="00AF0BA7" w:rsidRDefault="00713493" w:rsidP="00713493">
      <w:pPr>
        <w:pStyle w:val="PlainText"/>
        <w:pBdr>
          <w:top w:val="single" w:sz="4" w:space="1" w:color="auto"/>
          <w:left w:val="single" w:sz="4" w:space="4" w:color="auto"/>
          <w:bottom w:val="single" w:sz="4" w:space="1" w:color="auto"/>
          <w:right w:val="single" w:sz="4" w:space="4" w:color="auto"/>
        </w:pBdr>
        <w:ind w:left="180"/>
        <w:rPr>
          <w:sz w:val="16"/>
          <w:lang w:val="de-DE"/>
        </w:rPr>
      </w:pPr>
      <w:r w:rsidRPr="00AF0BA7">
        <w:rPr>
          <w:sz w:val="16"/>
          <w:lang w:val="de-DE"/>
        </w:rPr>
        <w:t xml:space="preserve">    &lt;element name="</w:t>
      </w:r>
      <w:r w:rsidR="00B74281" w:rsidRPr="00AF0BA7">
        <w:rPr>
          <w:sz w:val="16"/>
          <w:lang w:val="de-DE"/>
        </w:rPr>
        <w:t>metre</w:t>
      </w:r>
      <w:r w:rsidRPr="00AF0BA7">
        <w:rPr>
          <w:sz w:val="16"/>
          <w:lang w:val="de-DE"/>
        </w:rPr>
        <w:t>Easting" type="</w:t>
      </w:r>
      <w:r w:rsidR="003C75B9" w:rsidRPr="00AF0BA7">
        <w:rPr>
          <w:sz w:val="16"/>
          <w:lang w:val="de-DE"/>
        </w:rPr>
        <w:t>tspi-core:</w:t>
      </w:r>
      <w:r w:rsidRPr="00AF0BA7">
        <w:rPr>
          <w:sz w:val="16"/>
          <w:lang w:val="de-DE"/>
        </w:rPr>
        <w:t>MegaType"/&gt;</w:t>
      </w:r>
    </w:p>
    <w:p w:rsidR="00713493" w:rsidRPr="00515454" w:rsidRDefault="00713493" w:rsidP="00713493">
      <w:pPr>
        <w:pStyle w:val="PlainText"/>
        <w:pBdr>
          <w:top w:val="single" w:sz="4" w:space="1" w:color="auto"/>
          <w:left w:val="single" w:sz="4" w:space="4" w:color="auto"/>
          <w:bottom w:val="single" w:sz="4" w:space="1" w:color="auto"/>
          <w:right w:val="single" w:sz="4" w:space="4" w:color="auto"/>
        </w:pBdr>
        <w:ind w:left="180"/>
        <w:rPr>
          <w:sz w:val="12"/>
          <w:lang w:val="de-DE"/>
        </w:rPr>
      </w:pPr>
    </w:p>
    <w:p w:rsidR="00713493" w:rsidRPr="00AF0BA7" w:rsidRDefault="00713493" w:rsidP="00713493">
      <w:pPr>
        <w:pStyle w:val="PlainText"/>
        <w:pBdr>
          <w:top w:val="single" w:sz="4" w:space="1" w:color="auto"/>
          <w:left w:val="single" w:sz="4" w:space="4" w:color="auto"/>
          <w:bottom w:val="single" w:sz="4" w:space="1" w:color="auto"/>
          <w:right w:val="single" w:sz="4" w:space="4" w:color="auto"/>
        </w:pBdr>
        <w:ind w:left="180"/>
        <w:rPr>
          <w:sz w:val="16"/>
          <w:lang w:val="de-DE"/>
        </w:rPr>
      </w:pPr>
      <w:r w:rsidRPr="00AF0BA7">
        <w:rPr>
          <w:sz w:val="16"/>
          <w:lang w:val="de-DE"/>
        </w:rPr>
        <w:t xml:space="preserve">    &lt;!-- </w:t>
      </w:r>
      <w:r w:rsidRPr="00AF0BA7">
        <w:rPr>
          <w:i/>
          <w:sz w:val="16"/>
          <w:lang w:val="de-DE"/>
        </w:rPr>
        <w:t xml:space="preserve">Northing in </w:t>
      </w:r>
      <w:r w:rsidR="00B74281" w:rsidRPr="00AF0BA7">
        <w:rPr>
          <w:i/>
          <w:sz w:val="16"/>
          <w:lang w:val="de-DE"/>
        </w:rPr>
        <w:t>metre</w:t>
      </w:r>
      <w:r w:rsidRPr="00AF0BA7">
        <w:rPr>
          <w:i/>
          <w:sz w:val="16"/>
          <w:lang w:val="de-DE"/>
        </w:rPr>
        <w:t>s</w:t>
      </w:r>
      <w:r w:rsidRPr="00AF0BA7">
        <w:rPr>
          <w:sz w:val="16"/>
          <w:lang w:val="de-DE"/>
        </w:rPr>
        <w:t xml:space="preserve"> --&gt;</w:t>
      </w:r>
    </w:p>
    <w:p w:rsidR="003E3F16" w:rsidRPr="00AF0BA7" w:rsidRDefault="003E3F16" w:rsidP="003E3F16">
      <w:pPr>
        <w:pStyle w:val="PlainText"/>
        <w:pBdr>
          <w:top w:val="single" w:sz="4" w:space="1" w:color="auto"/>
          <w:left w:val="single" w:sz="4" w:space="4" w:color="auto"/>
          <w:bottom w:val="single" w:sz="4" w:space="1" w:color="auto"/>
          <w:right w:val="single" w:sz="4" w:space="4" w:color="auto"/>
        </w:pBdr>
        <w:ind w:left="180"/>
        <w:rPr>
          <w:sz w:val="16"/>
          <w:lang w:val="de-DE"/>
        </w:rPr>
      </w:pPr>
      <w:r w:rsidRPr="00AF0BA7">
        <w:rPr>
          <w:sz w:val="16"/>
          <w:lang w:val="de-DE"/>
        </w:rPr>
        <w:t xml:space="preserve">    &lt;element name="metreNorthing"&gt;</w:t>
      </w:r>
    </w:p>
    <w:p w:rsidR="003E3F16" w:rsidRPr="00AF0BA7" w:rsidRDefault="003E3F16" w:rsidP="003E3F16">
      <w:pPr>
        <w:pStyle w:val="PlainText"/>
        <w:pBdr>
          <w:top w:val="single" w:sz="4" w:space="1" w:color="auto"/>
          <w:left w:val="single" w:sz="4" w:space="4" w:color="auto"/>
          <w:bottom w:val="single" w:sz="4" w:space="1" w:color="auto"/>
          <w:right w:val="single" w:sz="4" w:space="4" w:color="auto"/>
        </w:pBdr>
        <w:ind w:left="180"/>
        <w:rPr>
          <w:sz w:val="16"/>
          <w:lang w:val="de-DE"/>
        </w:rPr>
      </w:pPr>
      <w:r w:rsidRPr="00AF0BA7">
        <w:rPr>
          <w:sz w:val="16"/>
          <w:lang w:val="de-DE"/>
        </w:rPr>
        <w:t xml:space="preserve">      &lt;complexType&gt;</w:t>
      </w:r>
    </w:p>
    <w:p w:rsidR="003E3F16" w:rsidRPr="00AF0BA7" w:rsidRDefault="003E3F16" w:rsidP="003E3F16">
      <w:pPr>
        <w:pStyle w:val="PlainText"/>
        <w:pBdr>
          <w:top w:val="single" w:sz="4" w:space="1" w:color="auto"/>
          <w:left w:val="single" w:sz="4" w:space="4" w:color="auto"/>
          <w:bottom w:val="single" w:sz="4" w:space="1" w:color="auto"/>
          <w:right w:val="single" w:sz="4" w:space="4" w:color="auto"/>
        </w:pBdr>
        <w:ind w:left="180"/>
        <w:rPr>
          <w:sz w:val="16"/>
          <w:lang w:val="de-DE"/>
        </w:rPr>
      </w:pPr>
      <w:r w:rsidRPr="00AF0BA7">
        <w:rPr>
          <w:sz w:val="16"/>
          <w:lang w:val="de-DE"/>
        </w:rPr>
        <w:t xml:space="preserve">        &lt;choice&gt;</w:t>
      </w:r>
    </w:p>
    <w:p w:rsidR="003E3F16" w:rsidRPr="00AF0BA7" w:rsidRDefault="003E3F16" w:rsidP="003E3F16">
      <w:pPr>
        <w:pStyle w:val="PlainText"/>
        <w:pBdr>
          <w:top w:val="single" w:sz="4" w:space="1" w:color="auto"/>
          <w:left w:val="single" w:sz="4" w:space="4" w:color="auto"/>
          <w:bottom w:val="single" w:sz="4" w:space="1" w:color="auto"/>
          <w:right w:val="single" w:sz="4" w:space="4" w:color="auto"/>
        </w:pBdr>
        <w:ind w:left="180"/>
        <w:rPr>
          <w:sz w:val="16"/>
          <w:lang w:val="de-DE"/>
        </w:rPr>
      </w:pPr>
      <w:r w:rsidRPr="00AF0BA7">
        <w:rPr>
          <w:sz w:val="16"/>
          <w:lang w:val="de-DE"/>
        </w:rPr>
        <w:t xml:space="preserve">          &lt;element n</w:t>
      </w:r>
      <w:r w:rsidR="00EB1970" w:rsidRPr="00AF0BA7">
        <w:rPr>
          <w:sz w:val="16"/>
          <w:lang w:val="de-DE"/>
        </w:rPr>
        <w:t>ame="basicNorthing" type="</w:t>
      </w:r>
      <w:r w:rsidR="003C75B9" w:rsidRPr="00AF0BA7">
        <w:rPr>
          <w:sz w:val="16"/>
          <w:lang w:val="de-DE"/>
        </w:rPr>
        <w:t>tspi-core:</w:t>
      </w:r>
      <w:r w:rsidR="00EB1970" w:rsidRPr="00AF0BA7">
        <w:rPr>
          <w:sz w:val="16"/>
          <w:lang w:val="de-DE"/>
        </w:rPr>
        <w:t>Decam</w:t>
      </w:r>
      <w:r w:rsidRPr="00AF0BA7">
        <w:rPr>
          <w:sz w:val="16"/>
          <w:lang w:val="de-DE"/>
        </w:rPr>
        <w:t>egaType"&gt;</w:t>
      </w:r>
    </w:p>
    <w:p w:rsidR="00B54EE9" w:rsidRPr="00AF0BA7" w:rsidRDefault="00713493" w:rsidP="00713493">
      <w:pPr>
        <w:pStyle w:val="PlainText"/>
        <w:pBdr>
          <w:top w:val="single" w:sz="4" w:space="1" w:color="auto"/>
          <w:left w:val="single" w:sz="4" w:space="4" w:color="auto"/>
          <w:bottom w:val="single" w:sz="4" w:space="1" w:color="auto"/>
          <w:right w:val="single" w:sz="4" w:space="4" w:color="auto"/>
        </w:pBdr>
        <w:ind w:left="180"/>
        <w:rPr>
          <w:sz w:val="16"/>
          <w:lang w:val="de-DE"/>
        </w:rPr>
      </w:pPr>
      <w:r w:rsidRPr="00AF0BA7">
        <w:rPr>
          <w:sz w:val="16"/>
          <w:lang w:val="de-DE"/>
        </w:rPr>
        <w:t xml:space="preserve">    </w:t>
      </w:r>
      <w:r w:rsidR="003E3F16" w:rsidRPr="00AF0BA7">
        <w:rPr>
          <w:sz w:val="16"/>
          <w:lang w:val="de-DE"/>
        </w:rPr>
        <w:t xml:space="preserve">      </w:t>
      </w:r>
      <w:r w:rsidRPr="00AF0BA7">
        <w:rPr>
          <w:sz w:val="16"/>
          <w:lang w:val="de-DE"/>
        </w:rPr>
        <w:t>&lt;element name="</w:t>
      </w:r>
      <w:r w:rsidR="003E3F16" w:rsidRPr="00AF0BA7">
        <w:rPr>
          <w:sz w:val="16"/>
          <w:lang w:val="de-DE"/>
        </w:rPr>
        <w:t>extendedNorthing</w:t>
      </w:r>
      <w:r w:rsidRPr="00AF0BA7">
        <w:rPr>
          <w:sz w:val="16"/>
          <w:lang w:val="de-DE"/>
        </w:rPr>
        <w:t>" type="</w:t>
      </w:r>
      <w:r w:rsidR="003C75B9" w:rsidRPr="00AF0BA7">
        <w:rPr>
          <w:sz w:val="16"/>
          <w:lang w:val="de-DE"/>
        </w:rPr>
        <w:t>tspi-core:</w:t>
      </w:r>
      <w:r w:rsidRPr="00AF0BA7">
        <w:rPr>
          <w:sz w:val="16"/>
          <w:lang w:val="de-DE"/>
        </w:rPr>
        <w:t>Hecto</w:t>
      </w:r>
      <w:r w:rsidR="00875F6A" w:rsidRPr="00AF0BA7">
        <w:rPr>
          <w:sz w:val="16"/>
          <w:lang w:val="de-DE"/>
        </w:rPr>
        <w:t>m</w:t>
      </w:r>
      <w:r w:rsidR="003E3F16" w:rsidRPr="00AF0BA7">
        <w:rPr>
          <w:sz w:val="16"/>
          <w:lang w:val="de-DE"/>
        </w:rPr>
        <w:t>egaExtendedType"</w:t>
      </w:r>
      <w:r w:rsidRPr="00AF0BA7">
        <w:rPr>
          <w:sz w:val="16"/>
          <w:lang w:val="de-DE"/>
        </w:rPr>
        <w:t>/&gt;</w:t>
      </w:r>
    </w:p>
    <w:p w:rsidR="003E3F16" w:rsidRPr="00AF0BA7" w:rsidRDefault="003E3F16" w:rsidP="003E3F16">
      <w:pPr>
        <w:pStyle w:val="PlainText"/>
        <w:pBdr>
          <w:top w:val="single" w:sz="4" w:space="1" w:color="auto"/>
          <w:left w:val="single" w:sz="4" w:space="4" w:color="auto"/>
          <w:bottom w:val="single" w:sz="4" w:space="1" w:color="auto"/>
          <w:right w:val="single" w:sz="4" w:space="4" w:color="auto"/>
        </w:pBdr>
        <w:ind w:left="180"/>
        <w:rPr>
          <w:sz w:val="16"/>
          <w:lang w:val="de-DE"/>
        </w:rPr>
      </w:pPr>
      <w:r w:rsidRPr="00AF0BA7">
        <w:rPr>
          <w:sz w:val="16"/>
          <w:lang w:val="de-DE"/>
        </w:rPr>
        <w:t xml:space="preserve">        &lt;/choice&gt;</w:t>
      </w:r>
    </w:p>
    <w:p w:rsidR="003E3F16" w:rsidRPr="00AF0BA7" w:rsidRDefault="003E3F16" w:rsidP="003E3F16">
      <w:pPr>
        <w:pStyle w:val="PlainText"/>
        <w:pBdr>
          <w:top w:val="single" w:sz="4" w:space="1" w:color="auto"/>
          <w:left w:val="single" w:sz="4" w:space="4" w:color="auto"/>
          <w:bottom w:val="single" w:sz="4" w:space="1" w:color="auto"/>
          <w:right w:val="single" w:sz="4" w:space="4" w:color="auto"/>
        </w:pBdr>
        <w:ind w:left="180"/>
        <w:rPr>
          <w:sz w:val="16"/>
          <w:lang w:val="de-DE"/>
        </w:rPr>
      </w:pPr>
      <w:r w:rsidRPr="00AF0BA7">
        <w:rPr>
          <w:sz w:val="16"/>
          <w:lang w:val="de-DE"/>
        </w:rPr>
        <w:t xml:space="preserve">      &lt;/complexType&gt;</w:t>
      </w:r>
    </w:p>
    <w:p w:rsidR="003E3F16" w:rsidRPr="00AF0BA7" w:rsidRDefault="003E3F16" w:rsidP="003E3F16">
      <w:pPr>
        <w:pStyle w:val="PlainText"/>
        <w:pBdr>
          <w:top w:val="single" w:sz="4" w:space="1" w:color="auto"/>
          <w:left w:val="single" w:sz="4" w:space="4" w:color="auto"/>
          <w:bottom w:val="single" w:sz="4" w:space="1" w:color="auto"/>
          <w:right w:val="single" w:sz="4" w:space="4" w:color="auto"/>
        </w:pBdr>
        <w:ind w:left="180"/>
        <w:rPr>
          <w:sz w:val="16"/>
          <w:lang w:val="de-DE"/>
        </w:rPr>
      </w:pPr>
      <w:r w:rsidRPr="00AF0BA7">
        <w:rPr>
          <w:sz w:val="16"/>
          <w:lang w:val="de-DE"/>
        </w:rPr>
        <w:t xml:space="preserve">    &lt;/element&gt;</w:t>
      </w:r>
    </w:p>
    <w:p w:rsidR="00B54EE9" w:rsidRPr="00AF0BA7" w:rsidRDefault="00B54EE9" w:rsidP="00B54EE9">
      <w:pPr>
        <w:pStyle w:val="PlainText"/>
        <w:pBdr>
          <w:top w:val="single" w:sz="4" w:space="1" w:color="auto"/>
          <w:left w:val="single" w:sz="4" w:space="4" w:color="auto"/>
          <w:bottom w:val="single" w:sz="4" w:space="1" w:color="auto"/>
          <w:right w:val="single" w:sz="4" w:space="4" w:color="auto"/>
        </w:pBdr>
        <w:ind w:left="180"/>
        <w:rPr>
          <w:sz w:val="16"/>
          <w:lang w:val="de-DE"/>
        </w:rPr>
      </w:pPr>
      <w:r w:rsidRPr="00AF0BA7">
        <w:rPr>
          <w:sz w:val="16"/>
          <w:lang w:val="de-DE"/>
        </w:rPr>
        <w:t xml:space="preserve">  &lt;/sequence&gt;</w:t>
      </w:r>
    </w:p>
    <w:p w:rsidR="00B54EE9" w:rsidRPr="00AF0BA7" w:rsidRDefault="00B54EE9" w:rsidP="00B54EE9">
      <w:pPr>
        <w:pStyle w:val="PlainText"/>
        <w:pBdr>
          <w:top w:val="single" w:sz="4" w:space="1" w:color="auto"/>
          <w:left w:val="single" w:sz="4" w:space="4" w:color="auto"/>
          <w:bottom w:val="single" w:sz="4" w:space="1" w:color="auto"/>
          <w:right w:val="single" w:sz="4" w:space="4" w:color="auto"/>
        </w:pBdr>
        <w:ind w:left="180"/>
        <w:rPr>
          <w:sz w:val="16"/>
          <w:lang w:val="de-DE"/>
        </w:rPr>
      </w:pPr>
      <w:r w:rsidRPr="00AF0BA7">
        <w:rPr>
          <w:sz w:val="16"/>
          <w:lang w:val="de-DE"/>
        </w:rPr>
        <w:t>&lt;/complexType&gt;</w:t>
      </w:r>
    </w:p>
    <w:p w:rsidR="00B54EE9" w:rsidRDefault="00B54EE9" w:rsidP="00B54EE9">
      <w:pPr>
        <w:pStyle w:val="Caption"/>
      </w:pPr>
      <w:bookmarkStart w:id="99" w:name="_Ref243642736"/>
      <w:bookmarkStart w:id="100" w:name="_Toc324686023"/>
      <w:r>
        <w:t xml:space="preserve">Figure </w:t>
      </w:r>
      <w:r w:rsidR="0019403A">
        <w:fldChar w:fldCharType="begin"/>
      </w:r>
      <w:r w:rsidR="0019403A">
        <w:instrText xml:space="preserve"> SEQ Figure \* ARABIC </w:instrText>
      </w:r>
      <w:r w:rsidR="0019403A">
        <w:fldChar w:fldCharType="separate"/>
      </w:r>
      <w:r w:rsidR="00393238">
        <w:rPr>
          <w:noProof/>
        </w:rPr>
        <w:t>5</w:t>
      </w:r>
      <w:r w:rsidR="0019403A">
        <w:rPr>
          <w:noProof/>
        </w:rPr>
        <w:fldChar w:fldCharType="end"/>
      </w:r>
      <w:bookmarkEnd w:id="99"/>
      <w:r>
        <w:t xml:space="preserve"> – </w:t>
      </w:r>
      <w:r w:rsidR="003C75B9">
        <w:t>tspi-core:</w:t>
      </w:r>
      <w:r w:rsidR="00733A41">
        <w:t>Zone</w:t>
      </w:r>
      <w:r w:rsidR="00B74281">
        <w:t>Metre</w:t>
      </w:r>
      <w:r w:rsidR="00023BD4" w:rsidRPr="00023BD4">
        <w:t>PresentationType</w:t>
      </w:r>
      <w:bookmarkEnd w:id="100"/>
    </w:p>
    <w:p w:rsidR="006C7E2F" w:rsidRDefault="006C7E2F" w:rsidP="006C7E2F">
      <w:pPr>
        <w:pStyle w:val="BodyText"/>
        <w:rPr>
          <w:lang w:val="en-GB" w:eastAsia="ja-JP"/>
        </w:rPr>
      </w:pPr>
      <w:r w:rsidRPr="00CF1936">
        <w:rPr>
          <w:lang w:val="en-GB" w:eastAsia="ja-JP"/>
        </w:rPr>
        <w:t xml:space="preserve">The </w:t>
      </w:r>
      <w:r>
        <w:rPr>
          <w:lang w:val="en-GB" w:eastAsia="ja-JP"/>
        </w:rPr>
        <w:t xml:space="preserve">precise semantics of individual components, constraints on their domains, and co-constraints on their values are specified in the </w:t>
      </w:r>
      <w:r w:rsidR="00934230">
        <w:rPr>
          <w:lang w:val="en-GB" w:eastAsia="ja-JP"/>
        </w:rPr>
        <w:t>TSPI</w:t>
      </w:r>
      <w:r>
        <w:rPr>
          <w:lang w:val="en-GB" w:eastAsia="ja-JP"/>
        </w:rPr>
        <w:t xml:space="preserve"> </w:t>
      </w:r>
      <w:r w:rsidR="007A1C2A">
        <w:rPr>
          <w:lang w:val="en-GB" w:eastAsia="ja-JP"/>
        </w:rPr>
        <w:t>Schema</w:t>
      </w:r>
      <w:r w:rsidR="00BA4171">
        <w:rPr>
          <w:lang w:val="en-GB" w:eastAsia="ja-JP"/>
        </w:rPr>
        <w:t xml:space="preserve"> files</w:t>
      </w:r>
      <w:r w:rsidRPr="000917DA">
        <w:rPr>
          <w:lang w:val="en-GB" w:eastAsia="ja-JP"/>
        </w:rPr>
        <w:t>.</w:t>
      </w:r>
      <w:r w:rsidR="00343DB3" w:rsidRPr="000917DA">
        <w:rPr>
          <w:lang w:val="en-GB" w:eastAsia="ja-JP"/>
        </w:rPr>
        <w:t xml:space="preserve"> Note that </w:t>
      </w:r>
      <w:r w:rsidR="003C75B9" w:rsidRPr="000917DA">
        <w:rPr>
          <w:rFonts w:ascii="Courier New" w:hAnsi="Courier New" w:cs="Courier New"/>
          <w:lang w:val="en-GB" w:eastAsia="ja-JP"/>
        </w:rPr>
        <w:t>tspi-core:</w:t>
      </w:r>
      <w:r w:rsidR="00343DB3" w:rsidRPr="000917DA">
        <w:rPr>
          <w:rFonts w:ascii="Courier New" w:hAnsi="Courier New" w:cs="Courier New"/>
          <w:lang w:val="en-GB" w:eastAsia="ja-JP"/>
        </w:rPr>
        <w:t>MegaType</w:t>
      </w:r>
      <w:r w:rsidR="00EB1970" w:rsidRPr="000917DA">
        <w:rPr>
          <w:lang w:val="en-GB" w:eastAsia="ja-JP"/>
        </w:rPr>
        <w:t xml:space="preserve">, </w:t>
      </w:r>
      <w:r w:rsidR="003C75B9" w:rsidRPr="000917DA">
        <w:rPr>
          <w:rFonts w:ascii="Courier New" w:hAnsi="Courier New" w:cs="Courier New"/>
          <w:lang w:val="en-GB" w:eastAsia="ja-JP"/>
        </w:rPr>
        <w:t>tspi-core:</w:t>
      </w:r>
      <w:r w:rsidR="00EB1970" w:rsidRPr="000917DA">
        <w:rPr>
          <w:rFonts w:ascii="Courier New" w:hAnsi="Courier New" w:cs="Courier New"/>
          <w:lang w:val="en-GB" w:eastAsia="ja-JP"/>
        </w:rPr>
        <w:t>DecamegaType</w:t>
      </w:r>
      <w:r w:rsidR="000917DA" w:rsidRPr="000917DA">
        <w:rPr>
          <w:lang w:val="en-GB" w:eastAsia="ja-JP"/>
        </w:rPr>
        <w:t>,</w:t>
      </w:r>
      <w:r w:rsidR="00EB1970" w:rsidRPr="000917DA">
        <w:rPr>
          <w:lang w:val="en-GB" w:eastAsia="ja-JP"/>
        </w:rPr>
        <w:t xml:space="preserve"> </w:t>
      </w:r>
      <w:r w:rsidR="00343DB3" w:rsidRPr="000917DA">
        <w:rPr>
          <w:lang w:val="en-GB" w:eastAsia="ja-JP"/>
        </w:rPr>
        <w:t xml:space="preserve">and </w:t>
      </w:r>
      <w:r w:rsidR="003C75B9" w:rsidRPr="000917DA">
        <w:rPr>
          <w:rFonts w:ascii="Courier New" w:hAnsi="Courier New" w:cs="Courier New"/>
          <w:lang w:val="en-GB" w:eastAsia="ja-JP"/>
        </w:rPr>
        <w:t>tspi-core:</w:t>
      </w:r>
      <w:r w:rsidR="00343DB3" w:rsidRPr="000917DA">
        <w:rPr>
          <w:rFonts w:ascii="Courier New" w:hAnsi="Courier New" w:cs="Courier New"/>
          <w:lang w:val="en-GB" w:eastAsia="ja-JP"/>
        </w:rPr>
        <w:t>HectomegaExtendedType</w:t>
      </w:r>
      <w:r w:rsidR="00343DB3" w:rsidRPr="000917DA">
        <w:rPr>
          <w:lang w:val="en-GB" w:eastAsia="ja-JP"/>
        </w:rPr>
        <w:t xml:space="preserve"> are fixed-length encodings which include leading zeros, as necessary.</w:t>
      </w:r>
    </w:p>
    <w:p w:rsidR="00A436AA" w:rsidRDefault="00A436AA" w:rsidP="006C7E2F">
      <w:pPr>
        <w:pStyle w:val="BodyText"/>
        <w:rPr>
          <w:lang w:val="en-GB" w:eastAsia="ja-JP"/>
        </w:rPr>
      </w:pPr>
      <w:r>
        <w:rPr>
          <w:lang w:val="en-GB" w:eastAsia="ja-JP"/>
        </w:rPr>
        <w:t xml:space="preserve">An example XML instance illustrating the use of </w:t>
      </w:r>
      <w:r w:rsidR="003C75B9">
        <w:rPr>
          <w:rFonts w:ascii="Courier New" w:hAnsi="Courier New" w:cs="Courier New"/>
          <w:lang w:val="en-GB" w:eastAsia="ja-JP"/>
        </w:rPr>
        <w:t>tspi-core:</w:t>
      </w:r>
      <w:r>
        <w:rPr>
          <w:rFonts w:ascii="Courier New" w:hAnsi="Courier New" w:cs="Courier New"/>
          <w:lang w:val="en-GB" w:eastAsia="ja-JP"/>
        </w:rPr>
        <w:t>ZoneMetrePresentation</w:t>
      </w:r>
      <w:r w:rsidRPr="00EB63BF">
        <w:rPr>
          <w:rFonts w:ascii="Courier New" w:hAnsi="Courier New" w:cs="Courier New"/>
          <w:lang w:val="en-GB" w:eastAsia="ja-JP"/>
        </w:rPr>
        <w:t>Type</w:t>
      </w:r>
      <w:r>
        <w:rPr>
          <w:lang w:val="en-GB" w:eastAsia="ja-JP"/>
        </w:rPr>
        <w:t xml:space="preserve"> appears in </w:t>
      </w:r>
      <w:r w:rsidR="0000430E">
        <w:rPr>
          <w:lang w:val="en-GB" w:eastAsia="ja-JP"/>
        </w:rPr>
        <w:fldChar w:fldCharType="begin"/>
      </w:r>
      <w:r>
        <w:rPr>
          <w:lang w:val="en-GB" w:eastAsia="ja-JP"/>
        </w:rPr>
        <w:instrText xml:space="preserve"> REF _Ref244737747 \h </w:instrText>
      </w:r>
      <w:r w:rsidR="0000430E">
        <w:rPr>
          <w:lang w:val="en-GB" w:eastAsia="ja-JP"/>
        </w:rPr>
      </w:r>
      <w:r w:rsidR="0000430E">
        <w:rPr>
          <w:lang w:val="en-GB" w:eastAsia="ja-JP"/>
        </w:rPr>
        <w:fldChar w:fldCharType="separate"/>
      </w:r>
      <w:r w:rsidR="00393238">
        <w:t xml:space="preserve">Figure </w:t>
      </w:r>
      <w:r w:rsidR="00393238">
        <w:rPr>
          <w:noProof/>
        </w:rPr>
        <w:t>25</w:t>
      </w:r>
      <w:r w:rsidR="0000430E">
        <w:rPr>
          <w:lang w:val="en-GB" w:eastAsia="ja-JP"/>
        </w:rPr>
        <w:fldChar w:fldCharType="end"/>
      </w:r>
      <w:r>
        <w:rPr>
          <w:lang w:val="en-GB" w:eastAsia="ja-JP"/>
        </w:rPr>
        <w:t>.</w:t>
      </w:r>
    </w:p>
    <w:p w:rsidR="00347A2D" w:rsidRDefault="00347A2D" w:rsidP="00BD3FAB">
      <w:pPr>
        <w:pStyle w:val="Heading5A"/>
      </w:pPr>
      <w:bookmarkStart w:id="101" w:name="_Ref244728725"/>
      <w:r>
        <w:t>Quadrangle</w:t>
      </w:r>
      <w:bookmarkEnd w:id="101"/>
    </w:p>
    <w:p w:rsidR="00401D66" w:rsidRDefault="00401D66" w:rsidP="00401D66">
      <w:pPr>
        <w:pStyle w:val="BodyText"/>
        <w:rPr>
          <w:lang w:val="en-GB" w:eastAsia="ja-JP"/>
        </w:rPr>
      </w:pPr>
      <w:r w:rsidRPr="00CF1936">
        <w:rPr>
          <w:lang w:val="en-GB" w:eastAsia="ja-JP"/>
        </w:rPr>
        <w:t xml:space="preserve">The </w:t>
      </w:r>
      <w:r>
        <w:rPr>
          <w:lang w:val="en-GB" w:eastAsia="ja-JP"/>
        </w:rPr>
        <w:t>quadrangle position presentation is based on the requirements of the GEOREF</w:t>
      </w:r>
      <w:r w:rsidR="00AB4144">
        <w:rPr>
          <w:lang w:val="en-GB" w:eastAsia="ja-JP"/>
        </w:rPr>
        <w:t xml:space="preserve"> area-designation </w:t>
      </w:r>
      <w:r w:rsidR="00045C0F">
        <w:rPr>
          <w:lang w:val="en-GB" w:eastAsia="ja-JP"/>
        </w:rPr>
        <w:t>system</w:t>
      </w:r>
      <w:r>
        <w:rPr>
          <w:lang w:val="en-GB" w:eastAsia="ja-JP"/>
        </w:rPr>
        <w:t xml:space="preserve"> (see Section </w:t>
      </w:r>
      <w:r w:rsidR="0000430E">
        <w:rPr>
          <w:lang w:val="en-GB" w:eastAsia="ja-JP"/>
        </w:rPr>
        <w:fldChar w:fldCharType="begin"/>
      </w:r>
      <w:r>
        <w:rPr>
          <w:lang w:val="en-GB" w:eastAsia="ja-JP"/>
        </w:rPr>
        <w:instrText xml:space="preserve"> REF _Ref243433372 \r \h </w:instrText>
      </w:r>
      <w:r w:rsidR="0000430E">
        <w:rPr>
          <w:lang w:val="en-GB" w:eastAsia="ja-JP"/>
        </w:rPr>
      </w:r>
      <w:r w:rsidR="0000430E">
        <w:rPr>
          <w:lang w:val="en-GB" w:eastAsia="ja-JP"/>
        </w:rPr>
        <w:fldChar w:fldCharType="separate"/>
      </w:r>
      <w:r w:rsidR="00393238">
        <w:rPr>
          <w:lang w:val="en-GB" w:eastAsia="ja-JP"/>
        </w:rPr>
        <w:t>5.3.3.2.2</w:t>
      </w:r>
      <w:r w:rsidR="0000430E">
        <w:rPr>
          <w:lang w:val="en-GB" w:eastAsia="ja-JP"/>
        </w:rPr>
        <w:fldChar w:fldCharType="end"/>
      </w:r>
      <w:r>
        <w:rPr>
          <w:lang w:val="en-GB" w:eastAsia="ja-JP"/>
        </w:rPr>
        <w:t xml:space="preserve">). Quadrangles are used as a means of </w:t>
      </w:r>
      <w:r w:rsidR="00AE66E9">
        <w:rPr>
          <w:lang w:val="en-GB" w:eastAsia="ja-JP"/>
        </w:rPr>
        <w:t>identifying 1</w:t>
      </w:r>
      <w:r w:rsidR="00AE66E9" w:rsidRPr="009643EB">
        <w:rPr>
          <w:szCs w:val="18"/>
        </w:rPr>
        <w:t>°</w:t>
      </w:r>
      <w:r w:rsidR="00AE66E9">
        <w:rPr>
          <w:lang w:val="en-GB" w:eastAsia="ja-JP"/>
        </w:rPr>
        <w:t xml:space="preserve"> </w:t>
      </w:r>
      <w:r w:rsidR="00877497">
        <w:rPr>
          <w:lang w:val="en-GB" w:eastAsia="ja-JP"/>
        </w:rPr>
        <w:t>by</w:t>
      </w:r>
      <w:r w:rsidR="00AE66E9">
        <w:rPr>
          <w:lang w:val="en-GB" w:eastAsia="ja-JP"/>
        </w:rPr>
        <w:t xml:space="preserve"> 1</w:t>
      </w:r>
      <w:r w:rsidR="00AE66E9" w:rsidRPr="009643EB">
        <w:rPr>
          <w:szCs w:val="18"/>
        </w:rPr>
        <w:t>°</w:t>
      </w:r>
      <w:r w:rsidR="00AE66E9">
        <w:rPr>
          <w:szCs w:val="18"/>
        </w:rPr>
        <w:t xml:space="preserve"> </w:t>
      </w:r>
      <w:r>
        <w:rPr>
          <w:lang w:val="en-GB" w:eastAsia="ja-JP"/>
        </w:rPr>
        <w:t xml:space="preserve">spatial regions which are then subdivided in accordance with </w:t>
      </w:r>
      <w:r w:rsidRPr="00CF1936">
        <w:rPr>
          <w:lang w:val="en-GB" w:eastAsia="ja-JP"/>
        </w:rPr>
        <w:t>sexagesimal</w:t>
      </w:r>
      <w:r>
        <w:rPr>
          <w:lang w:val="en-GB" w:eastAsia="ja-JP"/>
        </w:rPr>
        <w:t xml:space="preserve"> notation based on 60 arc minutes</w:t>
      </w:r>
      <w:r w:rsidR="00B31ACA">
        <w:rPr>
          <w:lang w:val="en-GB" w:eastAsia="ja-JP"/>
        </w:rPr>
        <w:t xml:space="preserve"> </w:t>
      </w:r>
      <w:r>
        <w:rPr>
          <w:lang w:val="en-GB" w:eastAsia="ja-JP"/>
        </w:rPr>
        <w:t>comprising an arc degree. The presentation consists of a single component string integrating both</w:t>
      </w:r>
      <w:r w:rsidR="00F81DB3">
        <w:rPr>
          <w:lang w:val="en-GB" w:eastAsia="ja-JP"/>
        </w:rPr>
        <w:t xml:space="preserve"> the</w:t>
      </w:r>
      <w:r>
        <w:rPr>
          <w:lang w:val="en-GB" w:eastAsia="ja-JP"/>
        </w:rPr>
        <w:t xml:space="preserve"> </w:t>
      </w:r>
      <w:r w:rsidR="00561746">
        <w:rPr>
          <w:lang w:val="en-GB" w:eastAsia="ja-JP"/>
        </w:rPr>
        <w:t xml:space="preserve">geodetic </w:t>
      </w:r>
      <w:r>
        <w:rPr>
          <w:lang w:val="en-GB" w:eastAsia="ja-JP"/>
        </w:rPr>
        <w:t>latitude and longitude coordinate values.</w:t>
      </w:r>
    </w:p>
    <w:p w:rsidR="00401D66" w:rsidRDefault="00401D66" w:rsidP="00401D66">
      <w:pPr>
        <w:pStyle w:val="BodyText"/>
        <w:rPr>
          <w:lang w:val="en-GB" w:eastAsia="ja-JP"/>
        </w:rPr>
      </w:pPr>
      <w:r>
        <w:rPr>
          <w:lang w:val="en-GB" w:eastAsia="ja-JP"/>
        </w:rPr>
        <w:t xml:space="preserve">For each coordinate tuple there are </w:t>
      </w:r>
      <w:r w:rsidR="00A53010">
        <w:rPr>
          <w:lang w:val="en-GB" w:eastAsia="ja-JP"/>
        </w:rPr>
        <w:t>8</w:t>
      </w:r>
      <w:r>
        <w:rPr>
          <w:lang w:val="en-GB" w:eastAsia="ja-JP"/>
        </w:rPr>
        <w:t xml:space="preserve"> presentation components with at least two</w:t>
      </w:r>
      <w:r w:rsidR="00AA1429">
        <w:rPr>
          <w:lang w:val="en-GB" w:eastAsia="ja-JP"/>
        </w:rPr>
        <w:t>,</w:t>
      </w:r>
      <w:r>
        <w:rPr>
          <w:lang w:val="en-GB" w:eastAsia="ja-JP"/>
        </w:rPr>
        <w:t xml:space="preserve"> and up to </w:t>
      </w:r>
      <w:r w:rsidR="00AA1429">
        <w:rPr>
          <w:lang w:val="en-GB" w:eastAsia="ja-JP"/>
        </w:rPr>
        <w:t>six,</w:t>
      </w:r>
      <w:r>
        <w:rPr>
          <w:lang w:val="en-GB" w:eastAsia="ja-JP"/>
        </w:rPr>
        <w:t xml:space="preserve"> components that </w:t>
      </w:r>
      <w:r w:rsidR="00B31ACA">
        <w:rPr>
          <w:lang w:val="en-GB" w:eastAsia="ja-JP"/>
        </w:rPr>
        <w:t>shall</w:t>
      </w:r>
      <w:r>
        <w:rPr>
          <w:lang w:val="en-GB" w:eastAsia="ja-JP"/>
        </w:rPr>
        <w:t xml:space="preserve"> be employed to present a given </w:t>
      </w:r>
      <w:r w:rsidR="00AA1429">
        <w:rPr>
          <w:lang w:val="en-GB" w:eastAsia="ja-JP"/>
        </w:rPr>
        <w:t>tuple</w:t>
      </w:r>
      <w:r>
        <w:rPr>
          <w:lang w:val="en-GB" w:eastAsia="ja-JP"/>
        </w:rPr>
        <w:t>. The value</w:t>
      </w:r>
      <w:r w:rsidR="00AA1429">
        <w:rPr>
          <w:lang w:val="en-GB" w:eastAsia="ja-JP"/>
        </w:rPr>
        <w:t>s</w:t>
      </w:r>
      <w:r>
        <w:rPr>
          <w:lang w:val="en-GB" w:eastAsia="ja-JP"/>
        </w:rPr>
        <w:t xml:space="preserve"> for </w:t>
      </w:r>
      <w:r w:rsidR="00AA1429">
        <w:rPr>
          <w:lang w:val="en-GB" w:eastAsia="ja-JP"/>
        </w:rPr>
        <w:t>quadrangle and zone</w:t>
      </w:r>
      <w:r>
        <w:rPr>
          <w:lang w:val="en-GB" w:eastAsia="ja-JP"/>
        </w:rPr>
        <w:t xml:space="preserve"> are mandatory components. Section </w:t>
      </w:r>
      <w:r w:rsidR="0000430E">
        <w:rPr>
          <w:lang w:val="en-GB" w:eastAsia="ja-JP"/>
        </w:rPr>
        <w:fldChar w:fldCharType="begin"/>
      </w:r>
      <w:r>
        <w:rPr>
          <w:lang w:val="en-GB" w:eastAsia="ja-JP"/>
        </w:rPr>
        <w:instrText xml:space="preserve"> REF _Ref243640149 \r \h </w:instrText>
      </w:r>
      <w:r w:rsidR="0000430E">
        <w:rPr>
          <w:lang w:val="en-GB" w:eastAsia="ja-JP"/>
        </w:rPr>
      </w:r>
      <w:r w:rsidR="0000430E">
        <w:rPr>
          <w:lang w:val="en-GB" w:eastAsia="ja-JP"/>
        </w:rPr>
        <w:fldChar w:fldCharType="separate"/>
      </w:r>
      <w:r w:rsidR="00393238">
        <w:rPr>
          <w:lang w:val="en-GB" w:eastAsia="ja-JP"/>
        </w:rPr>
        <w:t>5.3.5.1.2</w:t>
      </w:r>
      <w:r w:rsidR="0000430E">
        <w:rPr>
          <w:lang w:val="en-GB" w:eastAsia="ja-JP"/>
        </w:rPr>
        <w:fldChar w:fldCharType="end"/>
      </w:r>
      <w:r>
        <w:rPr>
          <w:lang w:val="en-GB" w:eastAsia="ja-JP"/>
        </w:rPr>
        <w:t xml:space="preserve"> identifies the equivalent linear resolution for each applicable component.</w:t>
      </w:r>
    </w:p>
    <w:p w:rsidR="00B54EE9" w:rsidRPr="00CF1936" w:rsidRDefault="00CF2C8F" w:rsidP="00B54EE9">
      <w:pPr>
        <w:pStyle w:val="BodyText"/>
        <w:rPr>
          <w:lang w:val="en-GB" w:eastAsia="ja-JP"/>
        </w:rPr>
      </w:pPr>
      <w:r>
        <w:rPr>
          <w:lang w:val="en-GB" w:eastAsia="ja-JP"/>
        </w:rPr>
        <w:t xml:space="preserve">Based on the requirements of </w:t>
      </w:r>
      <w:r w:rsidRPr="009C3946">
        <w:rPr>
          <w:rFonts w:cs="Arial"/>
          <w:bCs/>
          <w:szCs w:val="18"/>
        </w:rPr>
        <w:t>United States Message Text Format</w:t>
      </w:r>
      <w:r>
        <w:rPr>
          <w:lang w:val="en-GB" w:eastAsia="ja-JP"/>
        </w:rPr>
        <w:t xml:space="preserve"> (USMTF), </w:t>
      </w:r>
      <w:r w:rsidR="0000430E">
        <w:rPr>
          <w:lang w:val="en-GB" w:eastAsia="ja-JP"/>
        </w:rPr>
        <w:fldChar w:fldCharType="begin"/>
      </w:r>
      <w:r w:rsidR="00B54EE9">
        <w:rPr>
          <w:lang w:val="en-GB" w:eastAsia="ja-JP"/>
        </w:rPr>
        <w:instrText xml:space="preserve"> REF _Ref243642738 \h </w:instrText>
      </w:r>
      <w:r w:rsidR="0000430E">
        <w:rPr>
          <w:lang w:val="en-GB" w:eastAsia="ja-JP"/>
        </w:rPr>
      </w:r>
      <w:r w:rsidR="0000430E">
        <w:rPr>
          <w:lang w:val="en-GB" w:eastAsia="ja-JP"/>
        </w:rPr>
        <w:fldChar w:fldCharType="separate"/>
      </w:r>
      <w:r w:rsidR="00393238" w:rsidRPr="005D6504">
        <w:t xml:space="preserve">Table </w:t>
      </w:r>
      <w:r w:rsidR="00393238">
        <w:rPr>
          <w:noProof/>
        </w:rPr>
        <w:t>7</w:t>
      </w:r>
      <w:r w:rsidR="0000430E">
        <w:rPr>
          <w:lang w:val="en-GB" w:eastAsia="ja-JP"/>
        </w:rPr>
        <w:fldChar w:fldCharType="end"/>
      </w:r>
      <w:r w:rsidR="00B54EE9">
        <w:rPr>
          <w:lang w:val="en-GB" w:eastAsia="ja-JP"/>
        </w:rPr>
        <w:t xml:space="preserve"> summarizes the allowed </w:t>
      </w:r>
      <w:r w:rsidR="00392591">
        <w:rPr>
          <w:lang w:val="en-GB" w:eastAsia="ja-JP"/>
        </w:rPr>
        <w:t xml:space="preserve">combinations of the </w:t>
      </w:r>
      <w:r w:rsidR="00A53010">
        <w:rPr>
          <w:lang w:val="en-GB" w:eastAsia="ja-JP"/>
        </w:rPr>
        <w:t>8</w:t>
      </w:r>
      <w:r w:rsidR="00392591">
        <w:rPr>
          <w:lang w:val="en-GB" w:eastAsia="ja-JP"/>
        </w:rPr>
        <w:t xml:space="preserve"> presentation components and presents an example for each allowed combination.</w:t>
      </w:r>
    </w:p>
    <w:p w:rsidR="00B54EE9" w:rsidRPr="005D6504" w:rsidRDefault="00B54EE9" w:rsidP="00B54EE9">
      <w:pPr>
        <w:pStyle w:val="Caption"/>
        <w:keepNext/>
      </w:pPr>
      <w:bookmarkStart w:id="102" w:name="_Ref243642738"/>
      <w:bookmarkStart w:id="103" w:name="_Toc324686081"/>
      <w:r w:rsidRPr="005D6504">
        <w:t xml:space="preserve">Table </w:t>
      </w:r>
      <w:r w:rsidR="0019403A">
        <w:fldChar w:fldCharType="begin"/>
      </w:r>
      <w:r w:rsidR="0019403A">
        <w:instrText xml:space="preserve"> SEQ Table \* ARABIC </w:instrText>
      </w:r>
      <w:r w:rsidR="0019403A">
        <w:fldChar w:fldCharType="separate"/>
      </w:r>
      <w:r w:rsidR="00393238">
        <w:rPr>
          <w:noProof/>
        </w:rPr>
        <w:t>7</w:t>
      </w:r>
      <w:r w:rsidR="0019403A">
        <w:rPr>
          <w:noProof/>
        </w:rPr>
        <w:fldChar w:fldCharType="end"/>
      </w:r>
      <w:bookmarkEnd w:id="102"/>
      <w:r w:rsidRPr="005D6504">
        <w:t xml:space="preserve"> – </w:t>
      </w:r>
      <w:r>
        <w:t xml:space="preserve">Legal </w:t>
      </w:r>
      <w:r w:rsidR="00733A41">
        <w:t>Quadrangle</w:t>
      </w:r>
      <w:r>
        <w:t xml:space="preserve"> Encodings</w:t>
      </w:r>
      <w:bookmarkEnd w:id="103"/>
    </w:p>
    <w:tbl>
      <w:tblPr>
        <w:tblW w:w="4625" w:type="dxa"/>
        <w:jc w:val="center"/>
        <w:tblCellMar>
          <w:left w:w="0" w:type="dxa"/>
          <w:right w:w="0" w:type="dxa"/>
        </w:tblCellMar>
        <w:tblLook w:val="0000" w:firstRow="0" w:lastRow="0" w:firstColumn="0" w:lastColumn="0" w:noHBand="0" w:noVBand="0"/>
      </w:tblPr>
      <w:tblGrid>
        <w:gridCol w:w="318"/>
        <w:gridCol w:w="323"/>
        <w:gridCol w:w="323"/>
        <w:gridCol w:w="428"/>
        <w:gridCol w:w="428"/>
        <w:gridCol w:w="316"/>
        <w:gridCol w:w="447"/>
        <w:gridCol w:w="447"/>
        <w:gridCol w:w="1595"/>
      </w:tblGrid>
      <w:tr w:rsidR="00A53010" w:rsidRPr="00401401" w:rsidTr="00A53010">
        <w:trPr>
          <w:cantSplit/>
          <w:trHeight w:val="1420"/>
          <w:tblHeader/>
          <w:jc w:val="center"/>
        </w:trPr>
        <w:tc>
          <w:tcPr>
            <w:tcW w:w="318" w:type="dxa"/>
            <w:tcBorders>
              <w:top w:val="single" w:sz="8" w:space="0" w:color="auto"/>
              <w:left w:val="single" w:sz="4" w:space="0" w:color="auto"/>
              <w:bottom w:val="double" w:sz="4" w:space="0" w:color="auto"/>
              <w:right w:val="single" w:sz="4" w:space="0" w:color="auto"/>
            </w:tcBorders>
            <w:textDirection w:val="btLr"/>
            <w:vAlign w:val="center"/>
          </w:tcPr>
          <w:p w:rsidR="00A53010" w:rsidRPr="00401401" w:rsidRDefault="00A53010" w:rsidP="00BA71C6">
            <w:pPr>
              <w:pStyle w:val="BodyText"/>
              <w:keepNext/>
              <w:spacing w:before="60" w:after="40"/>
              <w:ind w:left="72"/>
              <w:rPr>
                <w:rFonts w:cs="Arial"/>
                <w:b/>
                <w:sz w:val="16"/>
                <w:szCs w:val="16"/>
              </w:rPr>
            </w:pPr>
            <w:r>
              <w:rPr>
                <w:rFonts w:cs="Arial"/>
                <w:b/>
                <w:sz w:val="16"/>
                <w:szCs w:val="16"/>
              </w:rPr>
              <w:t>Quadrangle</w:t>
            </w:r>
          </w:p>
        </w:tc>
        <w:tc>
          <w:tcPr>
            <w:tcW w:w="323" w:type="dxa"/>
            <w:tcBorders>
              <w:top w:val="single" w:sz="8" w:space="0" w:color="auto"/>
              <w:left w:val="single" w:sz="4" w:space="0" w:color="auto"/>
              <w:bottom w:val="double" w:sz="4" w:space="0" w:color="auto"/>
              <w:right w:val="single" w:sz="4" w:space="0" w:color="auto"/>
            </w:tcBorders>
            <w:textDirection w:val="btLr"/>
            <w:vAlign w:val="center"/>
          </w:tcPr>
          <w:p w:rsidR="00A53010" w:rsidRPr="00401401" w:rsidRDefault="00A53010" w:rsidP="00BA71C6">
            <w:pPr>
              <w:pStyle w:val="BodyText"/>
              <w:keepNext/>
              <w:spacing w:before="60" w:after="40"/>
              <w:ind w:left="72"/>
              <w:rPr>
                <w:rFonts w:cs="Arial"/>
                <w:b/>
                <w:sz w:val="16"/>
                <w:szCs w:val="16"/>
              </w:rPr>
            </w:pPr>
            <w:r>
              <w:rPr>
                <w:rFonts w:cs="Arial"/>
                <w:b/>
                <w:sz w:val="16"/>
                <w:szCs w:val="16"/>
              </w:rPr>
              <w:t>Zone</w:t>
            </w:r>
          </w:p>
        </w:tc>
        <w:tc>
          <w:tcPr>
            <w:tcW w:w="323" w:type="dxa"/>
            <w:tcBorders>
              <w:top w:val="single" w:sz="8" w:space="0" w:color="auto"/>
              <w:left w:val="single" w:sz="4" w:space="0" w:color="auto"/>
              <w:bottom w:val="double" w:sz="4" w:space="0" w:color="auto"/>
              <w:right w:val="single" w:sz="4" w:space="0" w:color="auto"/>
            </w:tcBorders>
            <w:textDirection w:val="btLr"/>
            <w:vAlign w:val="center"/>
          </w:tcPr>
          <w:p w:rsidR="00A53010" w:rsidRPr="00401401" w:rsidRDefault="00A53010" w:rsidP="00BA71C6">
            <w:pPr>
              <w:pStyle w:val="BodyText"/>
              <w:keepNext/>
              <w:spacing w:before="60" w:after="40"/>
              <w:ind w:left="72"/>
              <w:rPr>
                <w:rFonts w:cs="Arial"/>
                <w:b/>
                <w:sz w:val="16"/>
                <w:szCs w:val="16"/>
              </w:rPr>
            </w:pPr>
            <w:r>
              <w:rPr>
                <w:rFonts w:cs="Arial"/>
                <w:b/>
                <w:sz w:val="16"/>
                <w:szCs w:val="16"/>
              </w:rPr>
              <w:t>Easting Minutes</w:t>
            </w:r>
          </w:p>
        </w:tc>
        <w:tc>
          <w:tcPr>
            <w:tcW w:w="428" w:type="dxa"/>
            <w:tcBorders>
              <w:top w:val="single" w:sz="8" w:space="0" w:color="auto"/>
              <w:left w:val="single" w:sz="4" w:space="0" w:color="auto"/>
              <w:bottom w:val="double" w:sz="4" w:space="0" w:color="auto"/>
              <w:right w:val="single" w:sz="4" w:space="0" w:color="auto"/>
            </w:tcBorders>
            <w:textDirection w:val="btLr"/>
          </w:tcPr>
          <w:p w:rsidR="00A53010" w:rsidRDefault="00A53010" w:rsidP="00A53010">
            <w:pPr>
              <w:pStyle w:val="BodyText"/>
              <w:keepNext/>
              <w:spacing w:before="60" w:after="40"/>
              <w:ind w:left="72"/>
              <w:rPr>
                <w:rFonts w:cs="Arial"/>
                <w:b/>
                <w:sz w:val="16"/>
                <w:szCs w:val="16"/>
              </w:rPr>
            </w:pPr>
            <w:r>
              <w:rPr>
                <w:rFonts w:cs="Arial"/>
                <w:b/>
                <w:sz w:val="16"/>
                <w:szCs w:val="16"/>
              </w:rPr>
              <w:t>Easting Deciminutes</w:t>
            </w:r>
          </w:p>
        </w:tc>
        <w:tc>
          <w:tcPr>
            <w:tcW w:w="428" w:type="dxa"/>
            <w:tcBorders>
              <w:top w:val="single" w:sz="8" w:space="0" w:color="auto"/>
              <w:left w:val="single" w:sz="4" w:space="0" w:color="auto"/>
              <w:bottom w:val="double" w:sz="4" w:space="0" w:color="auto"/>
              <w:right w:val="single" w:sz="4" w:space="0" w:color="auto"/>
            </w:tcBorders>
            <w:textDirection w:val="btLr"/>
            <w:vAlign w:val="center"/>
          </w:tcPr>
          <w:p w:rsidR="00A53010" w:rsidRPr="00401401" w:rsidRDefault="00A53010" w:rsidP="00BA71C6">
            <w:pPr>
              <w:pStyle w:val="BodyText"/>
              <w:keepNext/>
              <w:spacing w:before="60" w:after="40"/>
              <w:ind w:left="72"/>
              <w:rPr>
                <w:rFonts w:cs="Arial"/>
                <w:b/>
                <w:sz w:val="16"/>
                <w:szCs w:val="16"/>
              </w:rPr>
            </w:pPr>
            <w:r>
              <w:rPr>
                <w:rFonts w:cs="Arial"/>
                <w:b/>
                <w:sz w:val="16"/>
                <w:szCs w:val="16"/>
              </w:rPr>
              <w:t>Easting Centiminutes</w:t>
            </w:r>
          </w:p>
        </w:tc>
        <w:tc>
          <w:tcPr>
            <w:tcW w:w="316" w:type="dxa"/>
            <w:tcBorders>
              <w:top w:val="single" w:sz="8" w:space="0" w:color="auto"/>
              <w:left w:val="single" w:sz="4" w:space="0" w:color="auto"/>
              <w:bottom w:val="double" w:sz="4" w:space="0" w:color="auto"/>
              <w:right w:val="single" w:sz="4" w:space="0" w:color="auto"/>
            </w:tcBorders>
            <w:textDirection w:val="btLr"/>
            <w:vAlign w:val="center"/>
          </w:tcPr>
          <w:p w:rsidR="00A53010" w:rsidRPr="00401401" w:rsidRDefault="00A53010" w:rsidP="00BA71C6">
            <w:pPr>
              <w:pStyle w:val="BodyText"/>
              <w:keepNext/>
              <w:spacing w:before="60" w:after="40"/>
              <w:ind w:left="72"/>
              <w:rPr>
                <w:rFonts w:cs="Arial"/>
                <w:b/>
                <w:sz w:val="16"/>
                <w:szCs w:val="16"/>
              </w:rPr>
            </w:pPr>
            <w:r>
              <w:rPr>
                <w:rFonts w:cs="Arial"/>
                <w:b/>
                <w:sz w:val="16"/>
                <w:szCs w:val="16"/>
              </w:rPr>
              <w:t>Northing Minutes</w:t>
            </w:r>
          </w:p>
        </w:tc>
        <w:tc>
          <w:tcPr>
            <w:tcW w:w="447" w:type="dxa"/>
            <w:tcBorders>
              <w:top w:val="single" w:sz="8" w:space="0" w:color="auto"/>
              <w:left w:val="single" w:sz="4" w:space="0" w:color="auto"/>
              <w:bottom w:val="double" w:sz="4" w:space="0" w:color="auto"/>
              <w:right w:val="single" w:sz="4" w:space="0" w:color="auto"/>
            </w:tcBorders>
            <w:textDirection w:val="btLr"/>
          </w:tcPr>
          <w:p w:rsidR="00A53010" w:rsidRDefault="00A53010" w:rsidP="00A53010">
            <w:pPr>
              <w:pStyle w:val="BodyText"/>
              <w:keepNext/>
              <w:spacing w:before="60" w:after="40"/>
              <w:ind w:left="72"/>
              <w:rPr>
                <w:rFonts w:cs="Arial"/>
                <w:b/>
                <w:sz w:val="16"/>
                <w:szCs w:val="16"/>
              </w:rPr>
            </w:pPr>
            <w:r>
              <w:rPr>
                <w:rFonts w:cs="Arial"/>
                <w:b/>
                <w:sz w:val="16"/>
                <w:szCs w:val="16"/>
              </w:rPr>
              <w:t>Northing Deciminutes</w:t>
            </w:r>
          </w:p>
        </w:tc>
        <w:tc>
          <w:tcPr>
            <w:tcW w:w="447" w:type="dxa"/>
            <w:tcBorders>
              <w:top w:val="single" w:sz="8" w:space="0" w:color="auto"/>
              <w:left w:val="single" w:sz="4" w:space="0" w:color="auto"/>
              <w:bottom w:val="double" w:sz="4" w:space="0" w:color="auto"/>
              <w:right w:val="single" w:sz="4" w:space="0" w:color="auto"/>
            </w:tcBorders>
            <w:textDirection w:val="btLr"/>
            <w:vAlign w:val="center"/>
          </w:tcPr>
          <w:p w:rsidR="00A53010" w:rsidRPr="00401401" w:rsidRDefault="00A53010" w:rsidP="00BA71C6">
            <w:pPr>
              <w:pStyle w:val="BodyText"/>
              <w:keepNext/>
              <w:spacing w:before="60" w:after="40"/>
              <w:ind w:left="72"/>
              <w:rPr>
                <w:rFonts w:cs="Arial"/>
                <w:b/>
                <w:sz w:val="16"/>
                <w:szCs w:val="16"/>
              </w:rPr>
            </w:pPr>
            <w:r>
              <w:rPr>
                <w:rFonts w:cs="Arial"/>
                <w:b/>
                <w:sz w:val="16"/>
                <w:szCs w:val="16"/>
              </w:rPr>
              <w:t>Northing Centiminutes</w:t>
            </w:r>
          </w:p>
        </w:tc>
        <w:tc>
          <w:tcPr>
            <w:tcW w:w="1595" w:type="dxa"/>
            <w:tcBorders>
              <w:top w:val="single" w:sz="8" w:space="0" w:color="auto"/>
              <w:left w:val="single" w:sz="4" w:space="0" w:color="auto"/>
              <w:bottom w:val="double" w:sz="4" w:space="0" w:color="auto"/>
              <w:right w:val="single" w:sz="8" w:space="0" w:color="auto"/>
            </w:tcBorders>
          </w:tcPr>
          <w:p w:rsidR="00A53010" w:rsidRPr="00401401" w:rsidRDefault="00A53010" w:rsidP="00BA71C6">
            <w:pPr>
              <w:pStyle w:val="BodyText"/>
              <w:keepNext/>
              <w:spacing w:before="60" w:after="40"/>
              <w:ind w:left="72"/>
              <w:rPr>
                <w:rFonts w:cs="Arial"/>
                <w:b/>
                <w:sz w:val="16"/>
                <w:szCs w:val="16"/>
              </w:rPr>
            </w:pPr>
          </w:p>
          <w:p w:rsidR="00A53010" w:rsidRPr="00401401" w:rsidRDefault="00A53010" w:rsidP="00BA71C6">
            <w:pPr>
              <w:pStyle w:val="BodyText"/>
              <w:keepNext/>
              <w:spacing w:before="60" w:after="40"/>
              <w:ind w:left="72"/>
              <w:rPr>
                <w:rFonts w:cs="Arial"/>
                <w:b/>
                <w:sz w:val="16"/>
                <w:szCs w:val="16"/>
              </w:rPr>
            </w:pPr>
          </w:p>
          <w:p w:rsidR="00A53010" w:rsidRPr="00401401" w:rsidRDefault="00A53010" w:rsidP="00BA71C6">
            <w:pPr>
              <w:pStyle w:val="BodyText"/>
              <w:keepNext/>
              <w:spacing w:before="60" w:after="40"/>
              <w:ind w:left="72"/>
              <w:rPr>
                <w:rFonts w:cs="Arial"/>
                <w:b/>
                <w:sz w:val="16"/>
                <w:szCs w:val="16"/>
              </w:rPr>
            </w:pPr>
          </w:p>
          <w:p w:rsidR="00A53010" w:rsidRPr="00401401" w:rsidRDefault="00A53010" w:rsidP="00BA71C6">
            <w:pPr>
              <w:pStyle w:val="BodyText"/>
              <w:keepNext/>
              <w:spacing w:before="60" w:after="40"/>
              <w:ind w:left="72"/>
              <w:rPr>
                <w:rFonts w:cs="Arial"/>
                <w:b/>
                <w:sz w:val="16"/>
                <w:szCs w:val="16"/>
              </w:rPr>
            </w:pPr>
          </w:p>
          <w:p w:rsidR="00A53010" w:rsidRPr="00401401" w:rsidRDefault="00A53010" w:rsidP="00BA71C6">
            <w:pPr>
              <w:pStyle w:val="BodyText"/>
              <w:keepNext/>
              <w:spacing w:before="60" w:after="40"/>
              <w:ind w:left="72"/>
              <w:rPr>
                <w:rFonts w:cs="Arial"/>
                <w:b/>
                <w:sz w:val="16"/>
                <w:szCs w:val="16"/>
              </w:rPr>
            </w:pPr>
          </w:p>
          <w:p w:rsidR="00A53010" w:rsidRPr="00323A28" w:rsidRDefault="00A53010" w:rsidP="00BA71C6">
            <w:pPr>
              <w:pStyle w:val="BodyText"/>
              <w:keepNext/>
              <w:spacing w:before="60" w:after="40"/>
              <w:ind w:left="72"/>
              <w:rPr>
                <w:rFonts w:cs="Arial"/>
                <w:b/>
                <w:sz w:val="16"/>
                <w:szCs w:val="16"/>
              </w:rPr>
            </w:pPr>
            <w:r w:rsidRPr="00323A28">
              <w:rPr>
                <w:rFonts w:cs="Arial"/>
                <w:b/>
                <w:szCs w:val="16"/>
              </w:rPr>
              <w:t>Example</w:t>
            </w:r>
          </w:p>
        </w:tc>
      </w:tr>
      <w:tr w:rsidR="00A53010" w:rsidRPr="005D6504" w:rsidTr="00A53010">
        <w:trPr>
          <w:trHeight w:val="150"/>
          <w:jc w:val="center"/>
        </w:trPr>
        <w:tc>
          <w:tcPr>
            <w:tcW w:w="318"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40" w:after="0"/>
              <w:ind w:left="72"/>
              <w:jc w:val="center"/>
              <w:rPr>
                <w:rFonts w:cs="Arial"/>
                <w:sz w:val="16"/>
                <w:szCs w:val="16"/>
              </w:rPr>
            </w:pPr>
            <w:r w:rsidRPr="00662329">
              <w:rPr>
                <w:rFonts w:cs="Arial"/>
                <w:b/>
                <w:szCs w:val="16"/>
              </w:rPr>
              <w:sym w:font="Wingdings" w:char="F0FC"/>
            </w:r>
          </w:p>
        </w:tc>
        <w:tc>
          <w:tcPr>
            <w:tcW w:w="323"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40" w:after="0"/>
              <w:ind w:left="72"/>
              <w:jc w:val="center"/>
              <w:rPr>
                <w:rFonts w:cs="Arial"/>
                <w:sz w:val="16"/>
                <w:szCs w:val="16"/>
              </w:rPr>
            </w:pPr>
            <w:r w:rsidRPr="00662329">
              <w:rPr>
                <w:rFonts w:cs="Arial"/>
                <w:b/>
                <w:szCs w:val="16"/>
              </w:rPr>
              <w:sym w:font="Wingdings" w:char="F0FC"/>
            </w:r>
          </w:p>
        </w:tc>
        <w:tc>
          <w:tcPr>
            <w:tcW w:w="323"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40" w:after="0"/>
              <w:ind w:left="72"/>
              <w:jc w:val="center"/>
              <w:rPr>
                <w:rFonts w:cs="Arial"/>
                <w:sz w:val="16"/>
                <w:szCs w:val="16"/>
              </w:rPr>
            </w:pPr>
          </w:p>
        </w:tc>
        <w:tc>
          <w:tcPr>
            <w:tcW w:w="428"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40" w:after="0"/>
              <w:ind w:left="72"/>
              <w:jc w:val="center"/>
              <w:rPr>
                <w:rFonts w:cs="Arial"/>
                <w:sz w:val="16"/>
                <w:szCs w:val="16"/>
              </w:rPr>
            </w:pPr>
          </w:p>
        </w:tc>
        <w:tc>
          <w:tcPr>
            <w:tcW w:w="428"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40" w:after="0"/>
              <w:ind w:left="72"/>
              <w:jc w:val="center"/>
              <w:rPr>
                <w:rFonts w:cs="Arial"/>
                <w:sz w:val="16"/>
                <w:szCs w:val="16"/>
              </w:rPr>
            </w:pPr>
          </w:p>
        </w:tc>
        <w:tc>
          <w:tcPr>
            <w:tcW w:w="316"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40" w:after="0"/>
              <w:ind w:left="72"/>
              <w:jc w:val="center"/>
              <w:rPr>
                <w:rFonts w:cs="Arial"/>
                <w:sz w:val="16"/>
                <w:szCs w:val="16"/>
              </w:rPr>
            </w:pPr>
          </w:p>
        </w:tc>
        <w:tc>
          <w:tcPr>
            <w:tcW w:w="447"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40" w:after="0"/>
              <w:ind w:left="72"/>
              <w:jc w:val="center"/>
              <w:rPr>
                <w:rFonts w:cs="Arial"/>
                <w:sz w:val="16"/>
                <w:szCs w:val="16"/>
              </w:rPr>
            </w:pPr>
          </w:p>
        </w:tc>
        <w:tc>
          <w:tcPr>
            <w:tcW w:w="447"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40" w:after="0"/>
              <w:ind w:left="72"/>
              <w:jc w:val="center"/>
              <w:rPr>
                <w:rFonts w:cs="Arial"/>
                <w:sz w:val="16"/>
                <w:szCs w:val="16"/>
              </w:rPr>
            </w:pPr>
          </w:p>
        </w:tc>
        <w:tc>
          <w:tcPr>
            <w:tcW w:w="1595" w:type="dxa"/>
            <w:tcBorders>
              <w:top w:val="nil"/>
              <w:left w:val="single" w:sz="4" w:space="0" w:color="auto"/>
              <w:bottom w:val="single" w:sz="8" w:space="0" w:color="auto"/>
              <w:right w:val="single" w:sz="8" w:space="0" w:color="auto"/>
            </w:tcBorders>
          </w:tcPr>
          <w:p w:rsidR="00A53010" w:rsidRPr="0087641F" w:rsidRDefault="00A53010" w:rsidP="00BA71C6">
            <w:pPr>
              <w:pStyle w:val="BodyText"/>
              <w:keepNext/>
              <w:spacing w:before="40" w:after="0"/>
              <w:ind w:left="72"/>
              <w:rPr>
                <w:rFonts w:cs="Arial"/>
                <w:szCs w:val="16"/>
              </w:rPr>
            </w:pPr>
            <w:r w:rsidRPr="0087641F">
              <w:rPr>
                <w:rFonts w:cs="Arial"/>
                <w:lang w:val="en-GB" w:eastAsia="ja-JP"/>
              </w:rPr>
              <w:t>HJMN</w:t>
            </w:r>
          </w:p>
        </w:tc>
      </w:tr>
      <w:tr w:rsidR="00A53010" w:rsidRPr="005D6504" w:rsidTr="00A53010">
        <w:trPr>
          <w:trHeight w:val="150"/>
          <w:jc w:val="center"/>
        </w:trPr>
        <w:tc>
          <w:tcPr>
            <w:tcW w:w="318" w:type="dxa"/>
            <w:tcBorders>
              <w:top w:val="nil"/>
              <w:left w:val="single" w:sz="4" w:space="0" w:color="auto"/>
              <w:bottom w:val="single" w:sz="8" w:space="0" w:color="auto"/>
              <w:right w:val="single" w:sz="4" w:space="0" w:color="auto"/>
            </w:tcBorders>
          </w:tcPr>
          <w:p w:rsidR="00A53010" w:rsidRPr="00662329" w:rsidRDefault="00A53010" w:rsidP="00BA71C6">
            <w:pPr>
              <w:pStyle w:val="BodyText"/>
              <w:keepNext/>
              <w:spacing w:before="20" w:after="0"/>
              <w:ind w:left="72"/>
              <w:jc w:val="center"/>
              <w:rPr>
                <w:rFonts w:cs="Arial"/>
                <w:b/>
                <w:szCs w:val="16"/>
              </w:rPr>
            </w:pPr>
            <w:r w:rsidRPr="00662329">
              <w:rPr>
                <w:rFonts w:cs="Arial"/>
                <w:b/>
                <w:szCs w:val="16"/>
              </w:rPr>
              <w:sym w:font="Wingdings" w:char="F0FC"/>
            </w:r>
          </w:p>
        </w:tc>
        <w:tc>
          <w:tcPr>
            <w:tcW w:w="323"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323"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428"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20" w:after="0"/>
              <w:ind w:left="72"/>
              <w:jc w:val="center"/>
              <w:rPr>
                <w:rFonts w:cs="Arial"/>
                <w:sz w:val="16"/>
                <w:szCs w:val="16"/>
              </w:rPr>
            </w:pPr>
          </w:p>
        </w:tc>
        <w:tc>
          <w:tcPr>
            <w:tcW w:w="428"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20" w:after="0"/>
              <w:ind w:left="72"/>
              <w:jc w:val="center"/>
              <w:rPr>
                <w:rFonts w:cs="Arial"/>
                <w:sz w:val="16"/>
                <w:szCs w:val="16"/>
              </w:rPr>
            </w:pPr>
          </w:p>
        </w:tc>
        <w:tc>
          <w:tcPr>
            <w:tcW w:w="316"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447"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20" w:after="0"/>
              <w:ind w:left="72"/>
              <w:jc w:val="center"/>
              <w:rPr>
                <w:rFonts w:cs="Arial"/>
                <w:sz w:val="16"/>
                <w:szCs w:val="16"/>
              </w:rPr>
            </w:pPr>
          </w:p>
        </w:tc>
        <w:tc>
          <w:tcPr>
            <w:tcW w:w="447"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20" w:after="0"/>
              <w:ind w:left="72"/>
              <w:jc w:val="center"/>
              <w:rPr>
                <w:rFonts w:cs="Arial"/>
                <w:sz w:val="16"/>
                <w:szCs w:val="16"/>
              </w:rPr>
            </w:pPr>
          </w:p>
        </w:tc>
        <w:tc>
          <w:tcPr>
            <w:tcW w:w="1595" w:type="dxa"/>
            <w:tcBorders>
              <w:top w:val="nil"/>
              <w:left w:val="single" w:sz="4" w:space="0" w:color="auto"/>
              <w:bottom w:val="single" w:sz="8" w:space="0" w:color="auto"/>
              <w:right w:val="single" w:sz="8" w:space="0" w:color="auto"/>
            </w:tcBorders>
          </w:tcPr>
          <w:p w:rsidR="00A53010" w:rsidRPr="0087641F" w:rsidRDefault="00A53010" w:rsidP="0087641F">
            <w:pPr>
              <w:pStyle w:val="BodyText"/>
              <w:keepNext/>
              <w:spacing w:before="20" w:after="0"/>
              <w:ind w:left="72"/>
              <w:rPr>
                <w:rFonts w:cs="Arial"/>
                <w:szCs w:val="16"/>
              </w:rPr>
            </w:pPr>
            <w:r w:rsidRPr="0087641F">
              <w:rPr>
                <w:rFonts w:cs="Arial"/>
                <w:lang w:val="en-GB" w:eastAsia="ja-JP"/>
              </w:rPr>
              <w:t>HJMN2541</w:t>
            </w:r>
          </w:p>
        </w:tc>
      </w:tr>
      <w:tr w:rsidR="00A53010" w:rsidRPr="005D6504" w:rsidTr="00A53010">
        <w:trPr>
          <w:trHeight w:val="150"/>
          <w:jc w:val="center"/>
        </w:trPr>
        <w:tc>
          <w:tcPr>
            <w:tcW w:w="318" w:type="dxa"/>
            <w:tcBorders>
              <w:top w:val="nil"/>
              <w:left w:val="single" w:sz="4" w:space="0" w:color="auto"/>
              <w:bottom w:val="single" w:sz="8" w:space="0" w:color="auto"/>
              <w:right w:val="single" w:sz="4" w:space="0" w:color="auto"/>
            </w:tcBorders>
          </w:tcPr>
          <w:p w:rsidR="00A53010" w:rsidRPr="00662329" w:rsidRDefault="00A53010" w:rsidP="00BA71C6">
            <w:pPr>
              <w:pStyle w:val="BodyText"/>
              <w:keepNext/>
              <w:spacing w:before="20" w:after="0"/>
              <w:ind w:left="72"/>
              <w:jc w:val="center"/>
              <w:rPr>
                <w:rFonts w:cs="Arial"/>
                <w:b/>
                <w:szCs w:val="16"/>
              </w:rPr>
            </w:pPr>
            <w:r w:rsidRPr="00662329">
              <w:rPr>
                <w:rFonts w:cs="Arial"/>
                <w:b/>
                <w:szCs w:val="16"/>
              </w:rPr>
              <w:sym w:font="Wingdings" w:char="F0FC"/>
            </w:r>
          </w:p>
        </w:tc>
        <w:tc>
          <w:tcPr>
            <w:tcW w:w="323" w:type="dxa"/>
            <w:tcBorders>
              <w:top w:val="nil"/>
              <w:left w:val="single" w:sz="4" w:space="0" w:color="auto"/>
              <w:bottom w:val="single" w:sz="8" w:space="0" w:color="auto"/>
              <w:right w:val="single" w:sz="4" w:space="0" w:color="auto"/>
            </w:tcBorders>
          </w:tcPr>
          <w:p w:rsidR="00A53010" w:rsidRPr="00662329" w:rsidRDefault="00A53010" w:rsidP="00BA71C6">
            <w:pPr>
              <w:pStyle w:val="BodyText"/>
              <w:keepNext/>
              <w:spacing w:before="20" w:after="0"/>
              <w:ind w:left="72"/>
              <w:jc w:val="center"/>
              <w:rPr>
                <w:rFonts w:cs="Arial"/>
                <w:b/>
                <w:szCs w:val="16"/>
              </w:rPr>
            </w:pPr>
            <w:r w:rsidRPr="00662329">
              <w:rPr>
                <w:rFonts w:cs="Arial"/>
                <w:b/>
                <w:szCs w:val="16"/>
              </w:rPr>
              <w:sym w:font="Wingdings" w:char="F0FC"/>
            </w:r>
          </w:p>
        </w:tc>
        <w:tc>
          <w:tcPr>
            <w:tcW w:w="323" w:type="dxa"/>
            <w:tcBorders>
              <w:top w:val="nil"/>
              <w:left w:val="single" w:sz="4" w:space="0" w:color="auto"/>
              <w:bottom w:val="single" w:sz="8" w:space="0" w:color="auto"/>
              <w:right w:val="single" w:sz="4" w:space="0" w:color="auto"/>
            </w:tcBorders>
          </w:tcPr>
          <w:p w:rsidR="00A53010" w:rsidRPr="00662329" w:rsidRDefault="00A53010" w:rsidP="00BA71C6">
            <w:pPr>
              <w:pStyle w:val="BodyText"/>
              <w:keepNext/>
              <w:spacing w:before="20" w:after="0"/>
              <w:ind w:left="72"/>
              <w:jc w:val="center"/>
              <w:rPr>
                <w:rFonts w:cs="Arial"/>
                <w:b/>
                <w:szCs w:val="16"/>
              </w:rPr>
            </w:pPr>
            <w:r w:rsidRPr="00662329">
              <w:rPr>
                <w:rFonts w:cs="Arial"/>
                <w:b/>
                <w:szCs w:val="16"/>
              </w:rPr>
              <w:sym w:font="Wingdings" w:char="F0FC"/>
            </w:r>
          </w:p>
        </w:tc>
        <w:tc>
          <w:tcPr>
            <w:tcW w:w="428" w:type="dxa"/>
            <w:tcBorders>
              <w:top w:val="nil"/>
              <w:left w:val="single" w:sz="4" w:space="0" w:color="auto"/>
              <w:bottom w:val="single" w:sz="8" w:space="0" w:color="auto"/>
              <w:right w:val="single" w:sz="4" w:space="0" w:color="auto"/>
            </w:tcBorders>
          </w:tcPr>
          <w:p w:rsidR="00A53010" w:rsidRPr="00662329" w:rsidRDefault="00A53010" w:rsidP="00BA71C6">
            <w:pPr>
              <w:pStyle w:val="BodyText"/>
              <w:keepNext/>
              <w:spacing w:before="20" w:after="0"/>
              <w:ind w:left="72"/>
              <w:jc w:val="center"/>
              <w:rPr>
                <w:rFonts w:cs="Arial"/>
                <w:b/>
                <w:szCs w:val="16"/>
              </w:rPr>
            </w:pPr>
            <w:r w:rsidRPr="00662329">
              <w:rPr>
                <w:rFonts w:cs="Arial"/>
                <w:b/>
                <w:szCs w:val="16"/>
              </w:rPr>
              <w:sym w:font="Wingdings" w:char="F0FC"/>
            </w:r>
          </w:p>
        </w:tc>
        <w:tc>
          <w:tcPr>
            <w:tcW w:w="428" w:type="dxa"/>
            <w:tcBorders>
              <w:top w:val="nil"/>
              <w:left w:val="single" w:sz="4" w:space="0" w:color="auto"/>
              <w:bottom w:val="single" w:sz="8" w:space="0" w:color="auto"/>
              <w:right w:val="single" w:sz="4" w:space="0" w:color="auto"/>
            </w:tcBorders>
          </w:tcPr>
          <w:p w:rsidR="00A53010" w:rsidRPr="00662329" w:rsidRDefault="00A53010" w:rsidP="00BA71C6">
            <w:pPr>
              <w:pStyle w:val="BodyText"/>
              <w:keepNext/>
              <w:spacing w:before="20" w:after="0"/>
              <w:ind w:left="72"/>
              <w:jc w:val="center"/>
              <w:rPr>
                <w:rFonts w:cs="Arial"/>
                <w:b/>
                <w:szCs w:val="16"/>
              </w:rPr>
            </w:pPr>
          </w:p>
        </w:tc>
        <w:tc>
          <w:tcPr>
            <w:tcW w:w="316" w:type="dxa"/>
            <w:tcBorders>
              <w:top w:val="nil"/>
              <w:left w:val="single" w:sz="4" w:space="0" w:color="auto"/>
              <w:bottom w:val="single" w:sz="8" w:space="0" w:color="auto"/>
              <w:right w:val="single" w:sz="4" w:space="0" w:color="auto"/>
            </w:tcBorders>
          </w:tcPr>
          <w:p w:rsidR="00A53010" w:rsidRPr="00662329" w:rsidRDefault="00A53010" w:rsidP="00BA71C6">
            <w:pPr>
              <w:pStyle w:val="BodyText"/>
              <w:keepNext/>
              <w:spacing w:before="20" w:after="0"/>
              <w:ind w:left="72"/>
              <w:jc w:val="center"/>
              <w:rPr>
                <w:rFonts w:cs="Arial"/>
                <w:b/>
                <w:szCs w:val="16"/>
              </w:rPr>
            </w:pPr>
            <w:r w:rsidRPr="00662329">
              <w:rPr>
                <w:rFonts w:cs="Arial"/>
                <w:b/>
                <w:szCs w:val="16"/>
              </w:rPr>
              <w:sym w:font="Wingdings" w:char="F0FC"/>
            </w:r>
          </w:p>
        </w:tc>
        <w:tc>
          <w:tcPr>
            <w:tcW w:w="447" w:type="dxa"/>
            <w:tcBorders>
              <w:top w:val="nil"/>
              <w:left w:val="single" w:sz="4" w:space="0" w:color="auto"/>
              <w:bottom w:val="single" w:sz="8" w:space="0" w:color="auto"/>
              <w:right w:val="single" w:sz="4" w:space="0" w:color="auto"/>
            </w:tcBorders>
          </w:tcPr>
          <w:p w:rsidR="00A53010" w:rsidRPr="00662329" w:rsidRDefault="00A53010" w:rsidP="00BA71C6">
            <w:pPr>
              <w:pStyle w:val="BodyText"/>
              <w:keepNext/>
              <w:spacing w:before="20" w:after="0"/>
              <w:ind w:left="72"/>
              <w:jc w:val="center"/>
              <w:rPr>
                <w:rFonts w:cs="Arial"/>
                <w:b/>
                <w:szCs w:val="16"/>
              </w:rPr>
            </w:pPr>
            <w:r w:rsidRPr="00662329">
              <w:rPr>
                <w:rFonts w:cs="Arial"/>
                <w:b/>
                <w:szCs w:val="16"/>
              </w:rPr>
              <w:sym w:font="Wingdings" w:char="F0FC"/>
            </w:r>
          </w:p>
        </w:tc>
        <w:tc>
          <w:tcPr>
            <w:tcW w:w="447" w:type="dxa"/>
            <w:tcBorders>
              <w:top w:val="nil"/>
              <w:left w:val="single" w:sz="4" w:space="0" w:color="auto"/>
              <w:bottom w:val="single" w:sz="8" w:space="0" w:color="auto"/>
              <w:right w:val="single" w:sz="4" w:space="0" w:color="auto"/>
            </w:tcBorders>
          </w:tcPr>
          <w:p w:rsidR="00A53010" w:rsidRPr="00662329" w:rsidRDefault="00A53010" w:rsidP="00BA71C6">
            <w:pPr>
              <w:pStyle w:val="BodyText"/>
              <w:keepNext/>
              <w:spacing w:before="20" w:after="0"/>
              <w:ind w:left="72"/>
              <w:jc w:val="center"/>
              <w:rPr>
                <w:rFonts w:cs="Arial"/>
                <w:b/>
                <w:szCs w:val="16"/>
              </w:rPr>
            </w:pPr>
          </w:p>
        </w:tc>
        <w:tc>
          <w:tcPr>
            <w:tcW w:w="1595" w:type="dxa"/>
            <w:tcBorders>
              <w:top w:val="nil"/>
              <w:left w:val="single" w:sz="4" w:space="0" w:color="auto"/>
              <w:bottom w:val="single" w:sz="8" w:space="0" w:color="auto"/>
              <w:right w:val="single" w:sz="8" w:space="0" w:color="auto"/>
            </w:tcBorders>
          </w:tcPr>
          <w:p w:rsidR="00A53010" w:rsidRPr="0087641F" w:rsidRDefault="00A53010" w:rsidP="0087641F">
            <w:pPr>
              <w:pStyle w:val="BodyText"/>
              <w:keepNext/>
              <w:spacing w:before="20" w:after="0"/>
              <w:ind w:left="72"/>
              <w:rPr>
                <w:rFonts w:cs="Arial"/>
                <w:lang w:val="en-GB" w:eastAsia="ja-JP"/>
              </w:rPr>
            </w:pPr>
            <w:r>
              <w:rPr>
                <w:rFonts w:cs="Arial"/>
                <w:lang w:val="en-GB" w:eastAsia="ja-JP"/>
              </w:rPr>
              <w:t>HJMN255</w:t>
            </w:r>
            <w:r w:rsidRPr="0087641F">
              <w:rPr>
                <w:rFonts w:cs="Arial"/>
                <w:lang w:val="en-GB" w:eastAsia="ja-JP"/>
              </w:rPr>
              <w:t>418</w:t>
            </w:r>
          </w:p>
        </w:tc>
      </w:tr>
      <w:tr w:rsidR="00A53010" w:rsidRPr="005D6504" w:rsidTr="00A53010">
        <w:trPr>
          <w:trHeight w:val="150"/>
          <w:jc w:val="center"/>
        </w:trPr>
        <w:tc>
          <w:tcPr>
            <w:tcW w:w="318" w:type="dxa"/>
            <w:tcBorders>
              <w:top w:val="nil"/>
              <w:left w:val="single" w:sz="4" w:space="0" w:color="auto"/>
              <w:bottom w:val="single" w:sz="8" w:space="0" w:color="auto"/>
              <w:right w:val="single" w:sz="4" w:space="0" w:color="auto"/>
            </w:tcBorders>
          </w:tcPr>
          <w:p w:rsidR="00A53010" w:rsidRPr="00662329" w:rsidRDefault="00A53010" w:rsidP="00BA71C6">
            <w:pPr>
              <w:pStyle w:val="BodyText"/>
              <w:keepNext/>
              <w:spacing w:before="20" w:after="0"/>
              <w:ind w:left="72"/>
              <w:jc w:val="center"/>
              <w:rPr>
                <w:rFonts w:cs="Arial"/>
                <w:b/>
                <w:szCs w:val="16"/>
              </w:rPr>
            </w:pPr>
            <w:r w:rsidRPr="00662329">
              <w:rPr>
                <w:rFonts w:cs="Arial"/>
                <w:b/>
                <w:szCs w:val="16"/>
              </w:rPr>
              <w:sym w:font="Wingdings" w:char="F0FC"/>
            </w:r>
          </w:p>
        </w:tc>
        <w:tc>
          <w:tcPr>
            <w:tcW w:w="323"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323"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428" w:type="dxa"/>
            <w:tcBorders>
              <w:top w:val="nil"/>
              <w:left w:val="single" w:sz="4" w:space="0" w:color="auto"/>
              <w:bottom w:val="single" w:sz="8" w:space="0" w:color="auto"/>
              <w:right w:val="single" w:sz="4" w:space="0" w:color="auto"/>
            </w:tcBorders>
          </w:tcPr>
          <w:p w:rsidR="00A53010" w:rsidRPr="00662329" w:rsidRDefault="00A53010" w:rsidP="00BA71C6">
            <w:pPr>
              <w:pStyle w:val="BodyText"/>
              <w:keepNext/>
              <w:spacing w:before="20" w:after="0"/>
              <w:ind w:left="72"/>
              <w:jc w:val="center"/>
              <w:rPr>
                <w:rFonts w:cs="Arial"/>
                <w:b/>
                <w:szCs w:val="16"/>
              </w:rPr>
            </w:pPr>
          </w:p>
        </w:tc>
        <w:tc>
          <w:tcPr>
            <w:tcW w:w="428"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316"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447" w:type="dxa"/>
            <w:tcBorders>
              <w:top w:val="nil"/>
              <w:left w:val="single" w:sz="4" w:space="0" w:color="auto"/>
              <w:bottom w:val="single" w:sz="8" w:space="0" w:color="auto"/>
              <w:right w:val="single" w:sz="4" w:space="0" w:color="auto"/>
            </w:tcBorders>
          </w:tcPr>
          <w:p w:rsidR="00A53010" w:rsidRPr="00662329" w:rsidRDefault="00A53010" w:rsidP="00BA71C6">
            <w:pPr>
              <w:pStyle w:val="BodyText"/>
              <w:keepNext/>
              <w:spacing w:before="20" w:after="0"/>
              <w:ind w:left="72"/>
              <w:jc w:val="center"/>
              <w:rPr>
                <w:rFonts w:cs="Arial"/>
                <w:b/>
                <w:szCs w:val="16"/>
              </w:rPr>
            </w:pPr>
          </w:p>
        </w:tc>
        <w:tc>
          <w:tcPr>
            <w:tcW w:w="447" w:type="dxa"/>
            <w:tcBorders>
              <w:top w:val="nil"/>
              <w:left w:val="single" w:sz="4" w:space="0" w:color="auto"/>
              <w:bottom w:val="single" w:sz="8" w:space="0" w:color="auto"/>
              <w:right w:val="single" w:sz="4" w:space="0" w:color="auto"/>
            </w:tcBorders>
          </w:tcPr>
          <w:p w:rsidR="00A53010" w:rsidRPr="005D6504" w:rsidRDefault="00A53010" w:rsidP="00BA71C6">
            <w:pPr>
              <w:pStyle w:val="BodyText"/>
              <w:keepNext/>
              <w:spacing w:before="20" w:after="0"/>
              <w:ind w:left="72"/>
              <w:jc w:val="center"/>
              <w:rPr>
                <w:rFonts w:cs="Arial"/>
                <w:sz w:val="16"/>
                <w:szCs w:val="16"/>
              </w:rPr>
            </w:pPr>
            <w:r w:rsidRPr="00662329">
              <w:rPr>
                <w:rFonts w:cs="Arial"/>
                <w:b/>
                <w:szCs w:val="16"/>
              </w:rPr>
              <w:sym w:font="Wingdings" w:char="F0FC"/>
            </w:r>
          </w:p>
        </w:tc>
        <w:tc>
          <w:tcPr>
            <w:tcW w:w="1595" w:type="dxa"/>
            <w:tcBorders>
              <w:top w:val="nil"/>
              <w:left w:val="single" w:sz="4" w:space="0" w:color="auto"/>
              <w:bottom w:val="single" w:sz="8" w:space="0" w:color="auto"/>
              <w:right w:val="single" w:sz="8" w:space="0" w:color="auto"/>
            </w:tcBorders>
          </w:tcPr>
          <w:p w:rsidR="00A53010" w:rsidRPr="0087641F" w:rsidRDefault="00A53010" w:rsidP="0087641F">
            <w:pPr>
              <w:pStyle w:val="BodyText"/>
              <w:keepNext/>
              <w:spacing w:before="20" w:after="0"/>
              <w:ind w:left="72"/>
              <w:rPr>
                <w:rFonts w:cs="Arial"/>
                <w:szCs w:val="16"/>
              </w:rPr>
            </w:pPr>
            <w:r w:rsidRPr="0087641F">
              <w:rPr>
                <w:rFonts w:cs="Arial"/>
                <w:lang w:val="en-GB" w:eastAsia="ja-JP"/>
              </w:rPr>
              <w:t>HJMN25504180</w:t>
            </w:r>
          </w:p>
        </w:tc>
      </w:tr>
    </w:tbl>
    <w:p w:rsidR="00B54EE9" w:rsidRPr="00670162" w:rsidRDefault="00B54EE9" w:rsidP="00B54EE9">
      <w:pPr>
        <w:pStyle w:val="BodyText"/>
        <w:rPr>
          <w:sz w:val="8"/>
          <w:szCs w:val="8"/>
          <w:lang w:val="en-GB" w:eastAsia="ja-JP"/>
        </w:rPr>
      </w:pPr>
    </w:p>
    <w:p w:rsidR="00B54EE9" w:rsidRDefault="0000430E" w:rsidP="00B54EE9">
      <w:pPr>
        <w:pStyle w:val="BodyText"/>
        <w:rPr>
          <w:lang w:val="en-GB" w:eastAsia="ja-JP"/>
        </w:rPr>
      </w:pPr>
      <w:r>
        <w:rPr>
          <w:lang w:val="en-GB" w:eastAsia="ja-JP"/>
        </w:rPr>
        <w:fldChar w:fldCharType="begin"/>
      </w:r>
      <w:r w:rsidR="00B54EE9">
        <w:rPr>
          <w:lang w:val="en-GB" w:eastAsia="ja-JP"/>
        </w:rPr>
        <w:instrText xml:space="preserve"> REF _Ref243642735 \h </w:instrText>
      </w:r>
      <w:r>
        <w:rPr>
          <w:lang w:val="en-GB" w:eastAsia="ja-JP"/>
        </w:rPr>
      </w:r>
      <w:r>
        <w:rPr>
          <w:lang w:val="en-GB" w:eastAsia="ja-JP"/>
        </w:rPr>
        <w:fldChar w:fldCharType="separate"/>
      </w:r>
      <w:r w:rsidR="00393238">
        <w:t xml:space="preserve">Figure </w:t>
      </w:r>
      <w:r w:rsidR="00393238">
        <w:rPr>
          <w:noProof/>
        </w:rPr>
        <w:t>6</w:t>
      </w:r>
      <w:r>
        <w:rPr>
          <w:lang w:val="en-GB" w:eastAsia="ja-JP"/>
        </w:rPr>
        <w:fldChar w:fldCharType="end"/>
      </w:r>
      <w:r w:rsidR="00B54EE9">
        <w:rPr>
          <w:lang w:val="en-GB" w:eastAsia="ja-JP"/>
        </w:rPr>
        <w:t xml:space="preserve"> summarizes the structure of </w:t>
      </w:r>
      <w:r w:rsidR="003C75B9">
        <w:rPr>
          <w:rFonts w:ascii="Courier New" w:hAnsi="Courier New" w:cs="Courier New"/>
          <w:lang w:val="en-GB" w:eastAsia="ja-JP"/>
        </w:rPr>
        <w:t>tspi-core:</w:t>
      </w:r>
      <w:r w:rsidR="00733A41" w:rsidRPr="0013579E">
        <w:rPr>
          <w:rFonts w:ascii="Courier New" w:hAnsi="Courier New" w:cs="Courier New"/>
          <w:lang w:val="de-DE"/>
        </w:rPr>
        <w:t>Quadrangle</w:t>
      </w:r>
      <w:r w:rsidR="00023BD4" w:rsidRPr="0013579E">
        <w:rPr>
          <w:rFonts w:ascii="Courier New" w:hAnsi="Courier New" w:cs="Courier New"/>
          <w:lang w:val="de-DE"/>
        </w:rPr>
        <w:t>PresentationType</w:t>
      </w:r>
      <w:r w:rsidR="00B54EE9">
        <w:rPr>
          <w:lang w:val="de-DE"/>
        </w:rPr>
        <w:t>.</w:t>
      </w:r>
    </w:p>
    <w:p w:rsidR="00B54EE9" w:rsidRPr="000917DA" w:rsidRDefault="00B54EE9" w:rsidP="00B54EE9">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&lt;complexType name="</w:t>
      </w:r>
      <w:r w:rsidR="00733A41" w:rsidRPr="000917DA">
        <w:rPr>
          <w:sz w:val="16"/>
          <w:lang w:val="de-DE"/>
        </w:rPr>
        <w:t>Quadrangle</w:t>
      </w:r>
      <w:r w:rsidR="00023BD4" w:rsidRPr="000917DA">
        <w:rPr>
          <w:sz w:val="16"/>
          <w:lang w:val="de-DE"/>
        </w:rPr>
        <w:t>PresentationType</w:t>
      </w:r>
      <w:r w:rsidRPr="000917DA">
        <w:rPr>
          <w:sz w:val="16"/>
          <w:lang w:val="de-DE"/>
        </w:rPr>
        <w:t>"&gt;</w:t>
      </w:r>
    </w:p>
    <w:p w:rsidR="007C790B" w:rsidRPr="000917DA" w:rsidRDefault="007C790B" w:rsidP="007C790B">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 </w:t>
      </w:r>
      <w:r w:rsidRPr="000917DA">
        <w:rPr>
          <w:i/>
          <w:sz w:val="16"/>
          <w:lang w:val="de-DE"/>
        </w:rPr>
        <w:t xml:space="preserve">Schematron </w:t>
      </w:r>
      <w:r w:rsidR="00C923E6">
        <w:rPr>
          <w:i/>
          <w:sz w:val="16"/>
          <w:lang w:val="de-DE"/>
        </w:rPr>
        <w:t xml:space="preserve">assertion(s) omitted </w:t>
      </w:r>
      <w:r w:rsidRPr="000917DA">
        <w:rPr>
          <w:i/>
          <w:sz w:val="16"/>
          <w:lang w:val="de-DE"/>
        </w:rPr>
        <w:t>from this illustration</w:t>
      </w:r>
      <w:r w:rsidRPr="000917DA">
        <w:rPr>
          <w:sz w:val="16"/>
          <w:lang w:val="de-DE"/>
        </w:rPr>
        <w:t xml:space="preserve"> --&gt;</w:t>
      </w:r>
    </w:p>
    <w:p w:rsidR="00B54EE9" w:rsidRPr="000917DA" w:rsidRDefault="00B54EE9" w:rsidP="00B54EE9">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&lt;sequence&gt;</w:t>
      </w:r>
    </w:p>
    <w:p w:rsidR="00EA01EF" w:rsidRPr="000917DA" w:rsidRDefault="00EA01EF" w:rsidP="00EA01EF">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 </w:t>
      </w:r>
      <w:r w:rsidRPr="000917DA">
        <w:rPr>
          <w:i/>
          <w:sz w:val="16"/>
          <w:lang w:val="de-DE"/>
        </w:rPr>
        <w:t>Quadrangle and Zone</w:t>
      </w:r>
      <w:r w:rsidRPr="000917DA">
        <w:rPr>
          <w:sz w:val="16"/>
          <w:lang w:val="de-DE"/>
        </w:rPr>
        <w:t xml:space="preserve"> --&gt;</w:t>
      </w:r>
    </w:p>
    <w:p w:rsidR="00EA01EF" w:rsidRPr="000917DA" w:rsidRDefault="00EA01EF" w:rsidP="00EA01EF">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&lt;element name="quadrangle" type="</w:t>
      </w:r>
      <w:r w:rsidR="003C75B9" w:rsidRPr="000917DA">
        <w:rPr>
          <w:sz w:val="16"/>
          <w:lang w:val="de-DE"/>
        </w:rPr>
        <w:t>tspi-core:</w:t>
      </w:r>
      <w:r w:rsidRPr="000917DA">
        <w:rPr>
          <w:sz w:val="16"/>
          <w:lang w:val="de-DE"/>
        </w:rPr>
        <w:t>GeoQuadType"/&gt;</w:t>
      </w:r>
    </w:p>
    <w:p w:rsidR="00EA01EF" w:rsidRPr="000917DA" w:rsidRDefault="00EA01EF" w:rsidP="00EA01EF">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&lt;element name="zone" type="</w:t>
      </w:r>
      <w:r w:rsidR="003C75B9" w:rsidRPr="000917DA">
        <w:rPr>
          <w:sz w:val="16"/>
          <w:lang w:val="de-DE"/>
        </w:rPr>
        <w:t>tspi-core:</w:t>
      </w:r>
      <w:r w:rsidRPr="000917DA">
        <w:rPr>
          <w:sz w:val="16"/>
          <w:lang w:val="de-DE"/>
        </w:rPr>
        <w:t>GeoZoneType"/&gt;</w:t>
      </w:r>
    </w:p>
    <w:p w:rsidR="00EA01EF" w:rsidRPr="000917DA" w:rsidRDefault="00EA01EF" w:rsidP="00EA01EF">
      <w:pPr>
        <w:pStyle w:val="PlainText"/>
        <w:pBdr>
          <w:top w:val="single" w:sz="4" w:space="1" w:color="auto"/>
          <w:left w:val="single" w:sz="4" w:space="4" w:color="auto"/>
          <w:bottom w:val="single" w:sz="4" w:space="1" w:color="auto"/>
          <w:right w:val="single" w:sz="4" w:space="4" w:color="auto"/>
        </w:pBdr>
        <w:ind w:left="180"/>
        <w:rPr>
          <w:sz w:val="12"/>
          <w:lang w:val="de-DE"/>
        </w:rPr>
      </w:pPr>
    </w:p>
    <w:p w:rsidR="00EA01EF" w:rsidRPr="000917DA" w:rsidRDefault="00EA01EF" w:rsidP="00EA01EF">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 </w:t>
      </w:r>
      <w:r w:rsidR="006F31B2" w:rsidRPr="000917DA">
        <w:rPr>
          <w:i/>
          <w:sz w:val="16"/>
          <w:lang w:val="de-DE"/>
        </w:rPr>
        <w:t>Subzone</w:t>
      </w:r>
      <w:r w:rsidRPr="000917DA">
        <w:rPr>
          <w:i/>
          <w:sz w:val="16"/>
          <w:lang w:val="de-DE"/>
        </w:rPr>
        <w:t xml:space="preserve"> in arc minutes</w:t>
      </w:r>
      <w:r w:rsidRPr="000917DA">
        <w:rPr>
          <w:sz w:val="16"/>
          <w:lang w:val="de-DE"/>
        </w:rPr>
        <w:t xml:space="preserve"> --&gt;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&lt;element name="subZoneMinu</w:t>
      </w:r>
      <w:r w:rsidR="001D2CC5" w:rsidRPr="000917DA">
        <w:rPr>
          <w:sz w:val="16"/>
          <w:lang w:val="de-DE"/>
        </w:rPr>
        <w:t>te</w:t>
      </w:r>
      <w:r w:rsidRPr="000917DA">
        <w:rPr>
          <w:sz w:val="16"/>
          <w:lang w:val="de-DE"/>
        </w:rPr>
        <w:t>" minOccurs="0"&gt;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&lt;complexType&gt;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&lt;sequence&gt;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w:t>
      </w:r>
      <w:r w:rsidR="001D2CC5" w:rsidRPr="000917DA">
        <w:rPr>
          <w:sz w:val="16"/>
          <w:lang w:val="de-DE"/>
        </w:rPr>
        <w:t>&lt;element name="eastingMinute</w:t>
      </w:r>
      <w:r w:rsidRPr="000917DA">
        <w:rPr>
          <w:sz w:val="16"/>
          <w:lang w:val="de-DE"/>
        </w:rPr>
        <w:t>" type="</w:t>
      </w:r>
      <w:r w:rsidR="003C75B9" w:rsidRPr="000917DA">
        <w:rPr>
          <w:sz w:val="16"/>
          <w:lang w:val="de-DE"/>
        </w:rPr>
        <w:t>tspi-core:</w:t>
      </w:r>
      <w:r w:rsidRPr="000917DA">
        <w:rPr>
          <w:sz w:val="16"/>
          <w:lang w:val="de-DE"/>
        </w:rPr>
        <w:t>SexagesimalType"/&gt;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w:t>
      </w:r>
      <w:r w:rsidR="001D2CC5" w:rsidRPr="000917DA">
        <w:rPr>
          <w:sz w:val="16"/>
          <w:lang w:val="de-DE"/>
        </w:rPr>
        <w:t>&lt;element name="northingMinute</w:t>
      </w:r>
      <w:r w:rsidRPr="000917DA">
        <w:rPr>
          <w:sz w:val="16"/>
          <w:lang w:val="de-DE"/>
        </w:rPr>
        <w:t>" type="</w:t>
      </w:r>
      <w:r w:rsidR="003C75B9" w:rsidRPr="000917DA">
        <w:rPr>
          <w:sz w:val="16"/>
          <w:lang w:val="de-DE"/>
        </w:rPr>
        <w:t>tspi-core:</w:t>
      </w:r>
      <w:r w:rsidRPr="000917DA">
        <w:rPr>
          <w:sz w:val="16"/>
          <w:lang w:val="de-DE"/>
        </w:rPr>
        <w:t>SexagesimalType"/&gt;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&lt;/sequence&gt;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&lt;/complexType&gt;</w:t>
      </w:r>
    </w:p>
    <w:p w:rsidR="00EA01EF"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&lt;/element&gt;</w:t>
      </w:r>
    </w:p>
    <w:p w:rsidR="002804A9" w:rsidRPr="000917DA" w:rsidRDefault="002804A9" w:rsidP="002804A9">
      <w:pPr>
        <w:pStyle w:val="PlainText"/>
        <w:pBdr>
          <w:top w:val="single" w:sz="4" w:space="1" w:color="auto"/>
          <w:left w:val="single" w:sz="4" w:space="4" w:color="auto"/>
          <w:bottom w:val="single" w:sz="4" w:space="1" w:color="auto"/>
          <w:right w:val="single" w:sz="4" w:space="4" w:color="auto"/>
        </w:pBdr>
        <w:ind w:left="180"/>
        <w:rPr>
          <w:sz w:val="12"/>
          <w:lang w:val="de-DE"/>
        </w:rPr>
      </w:pPr>
    </w:p>
    <w:p w:rsidR="00EA01EF" w:rsidRPr="000917DA" w:rsidRDefault="00EA01EF" w:rsidP="00EA01EF">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 </w:t>
      </w:r>
      <w:r w:rsidR="006F31B2" w:rsidRPr="000917DA">
        <w:rPr>
          <w:i/>
          <w:sz w:val="16"/>
          <w:lang w:val="de-DE"/>
        </w:rPr>
        <w:t>Subzone</w:t>
      </w:r>
      <w:r w:rsidRPr="000917DA">
        <w:rPr>
          <w:i/>
          <w:sz w:val="16"/>
          <w:lang w:val="de-DE"/>
        </w:rPr>
        <w:t xml:space="preserve"> in </w:t>
      </w:r>
      <w:r w:rsidR="006F31B2" w:rsidRPr="000917DA">
        <w:rPr>
          <w:i/>
          <w:sz w:val="16"/>
          <w:lang w:val="de-DE"/>
        </w:rPr>
        <w:t xml:space="preserve">fractional </w:t>
      </w:r>
      <w:r w:rsidRPr="000917DA">
        <w:rPr>
          <w:i/>
          <w:sz w:val="16"/>
          <w:lang w:val="de-DE"/>
        </w:rPr>
        <w:t>arc minutes</w:t>
      </w:r>
      <w:r w:rsidRPr="000917DA">
        <w:rPr>
          <w:sz w:val="16"/>
          <w:lang w:val="de-DE"/>
        </w:rPr>
        <w:t xml:space="preserve"> --&gt;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&lt;element name="subZoneFraction" minOccurs="0"&gt;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&lt;complexType&gt;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&lt;choice&gt;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w:t>
      </w:r>
      <w:r w:rsidR="006B3D41" w:rsidRPr="000917DA">
        <w:rPr>
          <w:sz w:val="16"/>
          <w:lang w:val="de-DE"/>
        </w:rPr>
        <w:t>&lt;element name="deciminute</w:t>
      </w:r>
      <w:r w:rsidRPr="000917DA">
        <w:rPr>
          <w:sz w:val="16"/>
          <w:lang w:val="de-DE"/>
        </w:rPr>
        <w:t>"&gt;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&lt;complexType&gt;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&lt;sequence&gt;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w:t>
      </w:r>
      <w:r w:rsidR="006B3D41" w:rsidRPr="000917DA">
        <w:rPr>
          <w:sz w:val="16"/>
          <w:lang w:val="de-DE"/>
        </w:rPr>
        <w:t>element name="eastingDeciminute</w:t>
      </w:r>
      <w:r w:rsidRPr="000917DA">
        <w:rPr>
          <w:sz w:val="16"/>
          <w:lang w:val="de-DE"/>
        </w:rPr>
        <w:t>" type="</w:t>
      </w:r>
      <w:r w:rsidR="003C75B9" w:rsidRPr="000917DA">
        <w:rPr>
          <w:sz w:val="16"/>
          <w:lang w:val="de-DE"/>
        </w:rPr>
        <w:t>tspi-core:</w:t>
      </w:r>
      <w:r w:rsidRPr="000917DA">
        <w:rPr>
          <w:sz w:val="16"/>
          <w:lang w:val="de-DE"/>
        </w:rPr>
        <w:t>DecaType"/&gt;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&lt;e</w:t>
      </w:r>
      <w:r w:rsidR="006B3D41" w:rsidRPr="000917DA">
        <w:rPr>
          <w:sz w:val="16"/>
          <w:lang w:val="de-DE"/>
        </w:rPr>
        <w:t>lement name="northingDeciminute</w:t>
      </w:r>
      <w:r w:rsidRPr="000917DA">
        <w:rPr>
          <w:sz w:val="16"/>
          <w:lang w:val="de-DE"/>
        </w:rPr>
        <w:t>" type="</w:t>
      </w:r>
      <w:r w:rsidR="003C75B9" w:rsidRPr="000917DA">
        <w:rPr>
          <w:sz w:val="16"/>
          <w:lang w:val="de-DE"/>
        </w:rPr>
        <w:t>tspi-core:</w:t>
      </w:r>
      <w:r w:rsidRPr="000917DA">
        <w:rPr>
          <w:sz w:val="16"/>
          <w:lang w:val="de-DE"/>
        </w:rPr>
        <w:t>DecaType"/&gt;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&lt;/sequence&gt;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&lt;/complexType&gt;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&lt;/element&gt;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w:t>
      </w:r>
      <w:r w:rsidR="006B3D41" w:rsidRPr="000917DA">
        <w:rPr>
          <w:sz w:val="16"/>
          <w:lang w:val="de-DE"/>
        </w:rPr>
        <w:t>&lt;element name="centiminute</w:t>
      </w:r>
      <w:r w:rsidRPr="000917DA">
        <w:rPr>
          <w:sz w:val="16"/>
          <w:lang w:val="de-DE"/>
        </w:rPr>
        <w:t>"&gt;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&lt;complexType&gt;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&lt;sequence&gt;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&lt;e</w:t>
      </w:r>
      <w:r w:rsidR="006B3D41" w:rsidRPr="000917DA">
        <w:rPr>
          <w:sz w:val="16"/>
          <w:lang w:val="de-DE"/>
        </w:rPr>
        <w:t>lement name="eastingCentiminute</w:t>
      </w:r>
      <w:r w:rsidRPr="000917DA">
        <w:rPr>
          <w:sz w:val="16"/>
          <w:lang w:val="de-DE"/>
        </w:rPr>
        <w:t>" type="</w:t>
      </w:r>
      <w:r w:rsidR="003C75B9" w:rsidRPr="000917DA">
        <w:rPr>
          <w:sz w:val="16"/>
          <w:lang w:val="de-DE"/>
        </w:rPr>
        <w:t>tspi-core:</w:t>
      </w:r>
      <w:r w:rsidRPr="000917DA">
        <w:rPr>
          <w:sz w:val="16"/>
          <w:lang w:val="de-DE"/>
        </w:rPr>
        <w:t>HectoType"/&gt;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&lt;el</w:t>
      </w:r>
      <w:r w:rsidR="006B3D41" w:rsidRPr="000917DA">
        <w:rPr>
          <w:sz w:val="16"/>
          <w:lang w:val="de-DE"/>
        </w:rPr>
        <w:t>ement name="northingCentiminute</w:t>
      </w:r>
      <w:r w:rsidRPr="000917DA">
        <w:rPr>
          <w:sz w:val="16"/>
          <w:lang w:val="de-DE"/>
        </w:rPr>
        <w:t>" type="</w:t>
      </w:r>
      <w:r w:rsidR="003C75B9" w:rsidRPr="000917DA">
        <w:rPr>
          <w:sz w:val="16"/>
          <w:lang w:val="de-DE"/>
        </w:rPr>
        <w:t>tspi-core:</w:t>
      </w:r>
      <w:r w:rsidRPr="000917DA">
        <w:rPr>
          <w:sz w:val="16"/>
          <w:lang w:val="de-DE"/>
        </w:rPr>
        <w:t>HectoType"/&gt;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&lt;/sequence&gt;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&lt;/complexType&gt;</w:t>
      </w:r>
    </w:p>
    <w:p w:rsidR="006F31B2" w:rsidRPr="000917DA" w:rsidRDefault="006F31B2"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&lt;/element&gt;</w:t>
      </w:r>
    </w:p>
    <w:p w:rsidR="00040BD6" w:rsidRPr="000917DA" w:rsidRDefault="00040BD6" w:rsidP="006F31B2">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&lt;/choice&gt;</w:t>
      </w:r>
    </w:p>
    <w:p w:rsidR="00040BD6" w:rsidRPr="000917DA" w:rsidRDefault="00040BD6" w:rsidP="00040BD6">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&lt;/complexType&gt;</w:t>
      </w:r>
    </w:p>
    <w:p w:rsidR="00040BD6" w:rsidRPr="000917DA" w:rsidRDefault="00040BD6" w:rsidP="00040BD6">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&lt;/element&gt;</w:t>
      </w:r>
    </w:p>
    <w:p w:rsidR="00B54EE9" w:rsidRPr="000917DA" w:rsidRDefault="00B54EE9" w:rsidP="00B54EE9">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 xml:space="preserve">  &lt;/sequence&gt;</w:t>
      </w:r>
    </w:p>
    <w:p w:rsidR="00B54EE9" w:rsidRPr="000917DA" w:rsidRDefault="00B54EE9" w:rsidP="00B54EE9">
      <w:pPr>
        <w:pStyle w:val="PlainText"/>
        <w:pBdr>
          <w:top w:val="single" w:sz="4" w:space="1" w:color="auto"/>
          <w:left w:val="single" w:sz="4" w:space="4" w:color="auto"/>
          <w:bottom w:val="single" w:sz="4" w:space="1" w:color="auto"/>
          <w:right w:val="single" w:sz="4" w:space="4" w:color="auto"/>
        </w:pBdr>
        <w:ind w:left="180"/>
        <w:rPr>
          <w:sz w:val="16"/>
          <w:lang w:val="de-DE"/>
        </w:rPr>
      </w:pPr>
      <w:r w:rsidRPr="000917DA">
        <w:rPr>
          <w:sz w:val="16"/>
          <w:lang w:val="de-DE"/>
        </w:rPr>
        <w:t>&lt;/complexType&gt;</w:t>
      </w:r>
    </w:p>
    <w:p w:rsidR="00B54EE9" w:rsidRDefault="00B54EE9" w:rsidP="00B54EE9">
      <w:pPr>
        <w:pStyle w:val="Caption"/>
      </w:pPr>
      <w:bookmarkStart w:id="104" w:name="_Ref243642735"/>
      <w:bookmarkStart w:id="105" w:name="_Toc324686024"/>
      <w:r>
        <w:t xml:space="preserve">Figure </w:t>
      </w:r>
      <w:r w:rsidR="0019403A">
        <w:fldChar w:fldCharType="begin"/>
      </w:r>
      <w:r w:rsidR="0019403A">
        <w:instrText xml:space="preserve"> SEQ Figure \* ARABIC </w:instrText>
      </w:r>
      <w:r w:rsidR="0019403A">
        <w:fldChar w:fldCharType="separate"/>
      </w:r>
      <w:r w:rsidR="00393238">
        <w:rPr>
          <w:noProof/>
        </w:rPr>
        <w:t>6</w:t>
      </w:r>
      <w:r w:rsidR="0019403A">
        <w:rPr>
          <w:noProof/>
        </w:rPr>
        <w:fldChar w:fldCharType="end"/>
      </w:r>
      <w:bookmarkEnd w:id="104"/>
      <w:r>
        <w:t xml:space="preserve"> – </w:t>
      </w:r>
      <w:r w:rsidR="003C75B9">
        <w:t>tspi-core:</w:t>
      </w:r>
      <w:r w:rsidR="00733A41">
        <w:t>Quadrangle</w:t>
      </w:r>
      <w:r w:rsidR="00023BD4" w:rsidRPr="00023BD4">
        <w:t>PresentationType</w:t>
      </w:r>
      <w:bookmarkEnd w:id="105"/>
    </w:p>
    <w:p w:rsidR="006C7E2F" w:rsidRDefault="006C7E2F" w:rsidP="006C7E2F">
      <w:pPr>
        <w:pStyle w:val="BodyText"/>
        <w:rPr>
          <w:lang w:val="en-GB" w:eastAsia="ja-JP"/>
        </w:rPr>
      </w:pPr>
      <w:r w:rsidRPr="00CF1936">
        <w:rPr>
          <w:lang w:val="en-GB" w:eastAsia="ja-JP"/>
        </w:rPr>
        <w:t xml:space="preserve">The </w:t>
      </w:r>
      <w:r>
        <w:rPr>
          <w:lang w:val="en-GB" w:eastAsia="ja-JP"/>
        </w:rPr>
        <w:t xml:space="preserve">precise semantics of individual components, constraints on their domains, and co-constraints on their values are specified in the </w:t>
      </w:r>
      <w:r w:rsidR="00934230">
        <w:rPr>
          <w:lang w:val="en-GB" w:eastAsia="ja-JP"/>
        </w:rPr>
        <w:t>TSPI</w:t>
      </w:r>
      <w:r>
        <w:rPr>
          <w:lang w:val="en-GB" w:eastAsia="ja-JP"/>
        </w:rPr>
        <w:t xml:space="preserve"> </w:t>
      </w:r>
      <w:r w:rsidR="007A1C2A">
        <w:rPr>
          <w:lang w:val="en-GB" w:eastAsia="ja-JP"/>
        </w:rPr>
        <w:t>Schema</w:t>
      </w:r>
      <w:r w:rsidR="00BA4171">
        <w:rPr>
          <w:lang w:val="en-GB" w:eastAsia="ja-JP"/>
        </w:rPr>
        <w:t xml:space="preserve"> files</w:t>
      </w:r>
      <w:r>
        <w:rPr>
          <w:lang w:val="en-GB" w:eastAsia="ja-JP"/>
        </w:rPr>
        <w:t>.</w:t>
      </w:r>
      <w:r w:rsidR="00343DB3">
        <w:rPr>
          <w:lang w:val="en-GB" w:eastAsia="ja-JP"/>
        </w:rPr>
        <w:t xml:space="preserve"> Note that the </w:t>
      </w:r>
      <w:r w:rsidR="003C75B9">
        <w:rPr>
          <w:rFonts w:ascii="Courier New" w:hAnsi="Courier New" w:cs="Courier New"/>
          <w:lang w:val="en-GB" w:eastAsia="ja-JP"/>
        </w:rPr>
        <w:t>tspi-core:</w:t>
      </w:r>
      <w:r w:rsidR="00343DB3" w:rsidRPr="00343DB3">
        <w:rPr>
          <w:rFonts w:ascii="Courier New" w:hAnsi="Courier New" w:cs="Courier New"/>
          <w:lang w:val="en-GB" w:eastAsia="ja-JP"/>
        </w:rPr>
        <w:t>DecaType</w:t>
      </w:r>
      <w:r w:rsidR="00343DB3">
        <w:rPr>
          <w:lang w:val="en-GB" w:eastAsia="ja-JP"/>
        </w:rPr>
        <w:t xml:space="preserve"> and </w:t>
      </w:r>
      <w:r w:rsidR="003C75B9">
        <w:rPr>
          <w:rFonts w:ascii="Courier New" w:hAnsi="Courier New" w:cs="Courier New"/>
          <w:lang w:val="en-GB" w:eastAsia="ja-JP"/>
        </w:rPr>
        <w:t>tspi-core:</w:t>
      </w:r>
      <w:r w:rsidR="00343DB3" w:rsidRPr="00343DB3">
        <w:rPr>
          <w:rFonts w:ascii="Courier New" w:hAnsi="Courier New" w:cs="Courier New"/>
          <w:lang w:val="en-GB" w:eastAsia="ja-JP"/>
        </w:rPr>
        <w:t>HectoType</w:t>
      </w:r>
      <w:r w:rsidR="00343DB3">
        <w:rPr>
          <w:lang w:val="en-GB" w:eastAsia="ja-JP"/>
        </w:rPr>
        <w:t xml:space="preserve"> are fixed-length encodings which include leading zeros, as necessary.</w:t>
      </w:r>
    </w:p>
    <w:p w:rsidR="00A436AA" w:rsidRDefault="00A436AA" w:rsidP="006C7E2F">
      <w:pPr>
        <w:pStyle w:val="BodyText"/>
        <w:rPr>
          <w:lang w:val="en-GB" w:eastAsia="ja-JP"/>
        </w:rPr>
      </w:pPr>
      <w:r>
        <w:rPr>
          <w:lang w:val="en-GB" w:eastAsia="ja-JP"/>
        </w:rPr>
        <w:t xml:space="preserve">An example XML instance illustrating the use of </w:t>
      </w:r>
      <w:r w:rsidR="003C75B9">
        <w:rPr>
          <w:rFonts w:ascii="Courier New" w:hAnsi="Courier New" w:cs="Courier New"/>
          <w:lang w:val="en-GB" w:eastAsia="ja-JP"/>
        </w:rPr>
        <w:t>tspi-core:</w:t>
      </w:r>
      <w:r w:rsidRPr="00A436AA">
        <w:rPr>
          <w:rFonts w:ascii="Courier New" w:hAnsi="Courier New" w:cs="Courier New"/>
          <w:lang w:val="en-GB" w:eastAsia="ja-JP"/>
        </w:rPr>
        <w:t>Quadrangle</w:t>
      </w:r>
      <w:r>
        <w:rPr>
          <w:rFonts w:ascii="Courier New" w:hAnsi="Courier New" w:cs="Courier New"/>
          <w:lang w:val="en-GB" w:eastAsia="ja-JP"/>
        </w:rPr>
        <w:t>Presentation</w:t>
      </w:r>
      <w:r w:rsidRPr="00EB63BF">
        <w:rPr>
          <w:rFonts w:ascii="Courier New" w:hAnsi="Courier New" w:cs="Courier New"/>
          <w:lang w:val="en-GB" w:eastAsia="ja-JP"/>
        </w:rPr>
        <w:t>Type</w:t>
      </w:r>
      <w:r>
        <w:rPr>
          <w:lang w:val="en-GB" w:eastAsia="ja-JP"/>
        </w:rPr>
        <w:t xml:space="preserve"> appears in </w:t>
      </w:r>
      <w:r w:rsidR="0000430E">
        <w:rPr>
          <w:lang w:val="en-GB" w:eastAsia="ja-JP"/>
        </w:rPr>
        <w:fldChar w:fldCharType="begin"/>
      </w:r>
      <w:r>
        <w:rPr>
          <w:lang w:val="en-GB" w:eastAsia="ja-JP"/>
        </w:rPr>
        <w:instrText xml:space="preserve"> REF _Ref244738625 \h </w:instrText>
      </w:r>
      <w:r w:rsidR="0000430E">
        <w:rPr>
          <w:lang w:val="en-GB" w:eastAsia="ja-JP"/>
        </w:rPr>
      </w:r>
      <w:r w:rsidR="0000430E">
        <w:rPr>
          <w:lang w:val="en-GB" w:eastAsia="ja-JP"/>
        </w:rPr>
        <w:fldChar w:fldCharType="separate"/>
      </w:r>
      <w:r w:rsidR="00393238">
        <w:t xml:space="preserve">Figure </w:t>
      </w:r>
      <w:r w:rsidR="00393238">
        <w:rPr>
          <w:noProof/>
        </w:rPr>
        <w:t>33</w:t>
      </w:r>
      <w:r w:rsidR="0000430E">
        <w:rPr>
          <w:lang w:val="en-GB" w:eastAsia="ja-JP"/>
        </w:rPr>
        <w:fldChar w:fldCharType="end"/>
      </w:r>
      <w:r>
        <w:rPr>
          <w:lang w:val="en-GB" w:eastAsia="ja-JP"/>
        </w:rPr>
        <w:t>.</w:t>
      </w:r>
    </w:p>
    <w:p w:rsidR="00A13CDF" w:rsidRDefault="00A13CDF" w:rsidP="00A13CDF">
      <w:pPr>
        <w:pStyle w:val="Heading5A"/>
      </w:pPr>
      <w:bookmarkStart w:id="106" w:name="_Ref243700118"/>
      <w:r>
        <w:t>Numeric-Bit</w:t>
      </w:r>
    </w:p>
    <w:p w:rsidR="00A13CDF" w:rsidRDefault="00CF2C8F" w:rsidP="00A13CDF">
      <w:pPr>
        <w:pStyle w:val="BodyText"/>
        <w:rPr>
          <w:lang w:val="en-GB" w:eastAsia="ja-JP"/>
        </w:rPr>
      </w:pPr>
      <w:r w:rsidRPr="009C3946">
        <w:rPr>
          <w:rFonts w:cs="Arial"/>
          <w:bCs/>
          <w:szCs w:val="18"/>
        </w:rPr>
        <w:t>Variable Message Format</w:t>
      </w:r>
      <w:r>
        <w:rPr>
          <w:lang w:val="en-GB" w:eastAsia="ja-JP"/>
        </w:rPr>
        <w:t xml:space="preserve"> (</w:t>
      </w:r>
      <w:r w:rsidR="00A13CDF">
        <w:rPr>
          <w:lang w:val="en-GB" w:eastAsia="ja-JP"/>
        </w:rPr>
        <w:t>VMF</w:t>
      </w:r>
      <w:r>
        <w:rPr>
          <w:lang w:val="en-GB" w:eastAsia="ja-JP"/>
        </w:rPr>
        <w:t>)</w:t>
      </w:r>
      <w:r w:rsidR="00A13CDF">
        <w:rPr>
          <w:lang w:val="en-GB" w:eastAsia="ja-JP"/>
        </w:rPr>
        <w:t xml:space="preserve"> encodes values of geodetic latitude and longitude as numeric data fields – </w:t>
      </w:r>
      <w:r w:rsidR="00A13CDF" w:rsidRPr="00177EE4">
        <w:rPr>
          <w:lang w:val="en-GB" w:eastAsia="ja-JP"/>
        </w:rPr>
        <w:t>multi</w:t>
      </w:r>
      <w:r w:rsidR="00A13CDF">
        <w:rPr>
          <w:lang w:val="en-GB" w:eastAsia="ja-JP"/>
        </w:rPr>
        <w:t>-</w:t>
      </w:r>
      <w:r w:rsidR="00A13CDF" w:rsidRPr="00177EE4">
        <w:rPr>
          <w:lang w:val="en-GB" w:eastAsia="ja-JP"/>
        </w:rPr>
        <w:t>bit fields whose bit configurations represent</w:t>
      </w:r>
      <w:r w:rsidR="00A13CDF">
        <w:rPr>
          <w:lang w:val="en-GB" w:eastAsia="ja-JP"/>
        </w:rPr>
        <w:t xml:space="preserve"> </w:t>
      </w:r>
      <w:r w:rsidR="00A13CDF" w:rsidRPr="00177EE4">
        <w:rPr>
          <w:lang w:val="en-GB" w:eastAsia="ja-JP"/>
        </w:rPr>
        <w:t>actual numeric values. The least significant bit value and range are</w:t>
      </w:r>
      <w:r w:rsidR="00A13CDF">
        <w:rPr>
          <w:lang w:val="en-GB" w:eastAsia="ja-JP"/>
        </w:rPr>
        <w:t xml:space="preserve"> </w:t>
      </w:r>
      <w:r w:rsidR="00A13CDF" w:rsidRPr="00177EE4">
        <w:rPr>
          <w:lang w:val="en-GB" w:eastAsia="ja-JP"/>
        </w:rPr>
        <w:t xml:space="preserve">described in the applicable message description. A negative number </w:t>
      </w:r>
      <w:r w:rsidR="00A13CDF">
        <w:rPr>
          <w:lang w:val="en-GB" w:eastAsia="ja-JP"/>
        </w:rPr>
        <w:t xml:space="preserve">is </w:t>
      </w:r>
      <w:r w:rsidR="00A13CDF" w:rsidRPr="00177EE4">
        <w:rPr>
          <w:lang w:val="en-GB" w:eastAsia="ja-JP"/>
        </w:rPr>
        <w:t>coded and transmitted with twos complement coding and identified by the</w:t>
      </w:r>
      <w:r w:rsidR="00A13CDF">
        <w:rPr>
          <w:lang w:val="en-GB" w:eastAsia="ja-JP"/>
        </w:rPr>
        <w:t xml:space="preserve"> </w:t>
      </w:r>
      <w:r w:rsidR="00A13CDF" w:rsidRPr="00177EE4">
        <w:rPr>
          <w:lang w:val="en-GB" w:eastAsia="ja-JP"/>
        </w:rPr>
        <w:t>number one in the most significant bit of the data field.</w:t>
      </w:r>
    </w:p>
    <w:p w:rsidR="00E30804" w:rsidRDefault="00E30804" w:rsidP="00E30804">
      <w:pPr>
        <w:pStyle w:val="BodyText"/>
        <w:rPr>
          <w:lang w:val="en-GB" w:eastAsia="ja-JP"/>
        </w:rPr>
      </w:pPr>
      <w:r>
        <w:rPr>
          <w:lang w:val="en-GB" w:eastAsia="ja-JP"/>
        </w:rPr>
        <w:t xml:space="preserve">For each coordinate tuple there are 10 presentation components with exactly two components that shall be employed to present a given tuple – one for latitude and one for longitude. Section </w:t>
      </w:r>
      <w:r w:rsidR="0000430E">
        <w:rPr>
          <w:lang w:val="en-GB" w:eastAsia="ja-JP"/>
        </w:rPr>
        <w:fldChar w:fldCharType="begin"/>
      </w:r>
      <w:r>
        <w:rPr>
          <w:lang w:val="en-GB" w:eastAsia="ja-JP"/>
        </w:rPr>
        <w:instrText xml:space="preserve"> REF _Ref243640149 \r \h </w:instrText>
      </w:r>
      <w:r w:rsidR="0000430E">
        <w:rPr>
          <w:lang w:val="en-GB" w:eastAsia="ja-JP"/>
        </w:rPr>
      </w:r>
      <w:r w:rsidR="0000430E">
        <w:rPr>
          <w:lang w:val="en-GB" w:eastAsia="ja-JP"/>
        </w:rPr>
        <w:fldChar w:fldCharType="separate"/>
      </w:r>
      <w:r w:rsidR="00393238">
        <w:rPr>
          <w:lang w:val="en-GB" w:eastAsia="ja-JP"/>
        </w:rPr>
        <w:t>5.3.5.1.2</w:t>
      </w:r>
      <w:r w:rsidR="0000430E">
        <w:rPr>
          <w:lang w:val="en-GB" w:eastAsia="ja-JP"/>
        </w:rPr>
        <w:fldChar w:fldCharType="end"/>
      </w:r>
      <w:r>
        <w:rPr>
          <w:lang w:val="en-GB" w:eastAsia="ja-JP"/>
        </w:rPr>
        <w:t xml:space="preserve"> identifies the equivalent linear resolution for each applicable component.</w:t>
      </w:r>
    </w:p>
    <w:p w:rsidR="00A13CDF" w:rsidRDefault="00CF2C8F" w:rsidP="00A13CDF">
      <w:pPr>
        <w:pStyle w:val="BodyText"/>
        <w:rPr>
          <w:lang w:val="en-GB" w:eastAsia="ja-JP"/>
        </w:rPr>
      </w:pPr>
      <w:r>
        <w:rPr>
          <w:lang w:val="en-GB" w:eastAsia="ja-JP"/>
        </w:rPr>
        <w:t xml:space="preserve">Based on the requirements of </w:t>
      </w:r>
      <w:r>
        <w:rPr>
          <w:rFonts w:cs="Arial"/>
          <w:bCs/>
          <w:szCs w:val="18"/>
        </w:rPr>
        <w:t>VMF</w:t>
      </w:r>
      <w:r>
        <w:rPr>
          <w:lang w:val="en-GB" w:eastAsia="ja-JP"/>
        </w:rPr>
        <w:t xml:space="preserve">, </w:t>
      </w:r>
      <w:r w:rsidR="0000430E">
        <w:rPr>
          <w:lang w:val="en-GB" w:eastAsia="ja-JP"/>
        </w:rPr>
        <w:fldChar w:fldCharType="begin"/>
      </w:r>
      <w:r w:rsidR="00AC2041">
        <w:rPr>
          <w:lang w:val="en-GB" w:eastAsia="ja-JP"/>
        </w:rPr>
        <w:instrText xml:space="preserve"> REF _Ref318603108 \h </w:instrText>
      </w:r>
      <w:r w:rsidR="0000430E">
        <w:rPr>
          <w:lang w:val="en-GB" w:eastAsia="ja-JP"/>
        </w:rPr>
      </w:r>
      <w:r w:rsidR="0000430E">
        <w:rPr>
          <w:lang w:val="en-GB" w:eastAsia="ja-JP"/>
        </w:rPr>
        <w:fldChar w:fldCharType="separate"/>
      </w:r>
      <w:r w:rsidR="00393238">
        <w:t xml:space="preserve">Figure </w:t>
      </w:r>
      <w:r w:rsidR="00393238">
        <w:rPr>
          <w:noProof/>
        </w:rPr>
        <w:t>7</w:t>
      </w:r>
      <w:r w:rsidR="0000430E">
        <w:rPr>
          <w:lang w:val="en-GB" w:eastAsia="ja-JP"/>
        </w:rPr>
        <w:fldChar w:fldCharType="end"/>
      </w:r>
      <w:r w:rsidR="00AC2041">
        <w:rPr>
          <w:lang w:val="en-GB" w:eastAsia="ja-JP"/>
        </w:rPr>
        <w:t xml:space="preserve"> </w:t>
      </w:r>
      <w:r w:rsidR="00A13CDF">
        <w:rPr>
          <w:lang w:val="en-GB" w:eastAsia="ja-JP"/>
        </w:rPr>
        <w:t xml:space="preserve">summarizes the structure of </w:t>
      </w:r>
      <w:r w:rsidR="003C75B9">
        <w:rPr>
          <w:rFonts w:ascii="Courier New" w:hAnsi="Courier New" w:cs="Courier New"/>
          <w:lang w:val="en-GB" w:eastAsia="ja-JP"/>
        </w:rPr>
        <w:t>tspi-core:</w:t>
      </w:r>
      <w:r w:rsidR="00A13CDF" w:rsidRPr="0013579E">
        <w:rPr>
          <w:rFonts w:ascii="Courier New" w:hAnsi="Courier New" w:cs="Courier New"/>
          <w:lang w:val="de-DE"/>
        </w:rPr>
        <w:t>NumericBitPresentationType</w:t>
      </w:r>
      <w:r w:rsidR="00A13CDF">
        <w:rPr>
          <w:lang w:val="de-DE"/>
        </w:rPr>
        <w:t>.</w:t>
      </w:r>
    </w:p>
    <w:p w:rsidR="00A13CDF" w:rsidRPr="00982850" w:rsidRDefault="00A13CDF" w:rsidP="00A13CDF">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&lt;complexType name="NumericBitPresentationType"&gt;</w:t>
      </w:r>
    </w:p>
    <w:p w:rsidR="00A5499C" w:rsidRPr="00982850" w:rsidRDefault="00A13CDF"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&lt;sequence&gt;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&lt;choice&gt;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 </w:t>
      </w:r>
      <w:r w:rsidRPr="00982850">
        <w:rPr>
          <w:i/>
          <w:sz w:val="16"/>
          <w:szCs w:val="16"/>
          <w:lang w:val="de-DE"/>
        </w:rPr>
        <w:t xml:space="preserve">20-bit: 90/524,287 arc degree resolution </w:t>
      </w:r>
      <w:r w:rsidRPr="00982850">
        <w:rPr>
          <w:sz w:val="16"/>
          <w:szCs w:val="16"/>
          <w:lang w:val="de-DE"/>
        </w:rPr>
        <w:t>--&gt;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 name</w:t>
      </w:r>
      <w:r w:rsidR="00D31AFE" w:rsidRPr="00982850">
        <w:rPr>
          <w:sz w:val="16"/>
          <w:szCs w:val="16"/>
          <w:lang w:val="de-DE"/>
        </w:rPr>
        <w:t>="encoded20Bit"&gt;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&lt;complexType&gt;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&lt;sequence&gt;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 name="latitude" type="</w:t>
      </w:r>
      <w:r w:rsidR="003C75B9" w:rsidRPr="00982850">
        <w:rPr>
          <w:sz w:val="16"/>
          <w:szCs w:val="16"/>
          <w:lang w:val="de-DE"/>
        </w:rPr>
        <w:t>tspi-core:</w:t>
      </w:r>
      <w:r w:rsidRPr="00982850">
        <w:rPr>
          <w:sz w:val="16"/>
          <w:szCs w:val="16"/>
          <w:lang w:val="de-DE"/>
        </w:rPr>
        <w:t>Latitude20BitType"/&gt;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 name="longitude" type="</w:t>
      </w:r>
      <w:r w:rsidR="003C75B9" w:rsidRPr="00982850">
        <w:rPr>
          <w:sz w:val="16"/>
          <w:szCs w:val="16"/>
          <w:lang w:val="de-DE"/>
        </w:rPr>
        <w:t>tspi-core:</w:t>
      </w:r>
      <w:r w:rsidRPr="00982850">
        <w:rPr>
          <w:sz w:val="16"/>
          <w:szCs w:val="16"/>
          <w:lang w:val="de-DE"/>
        </w:rPr>
        <w:t>Longitude21BitType"/&gt;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&lt;/sequence&gt;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&lt;/complexType&gt;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 </w:t>
      </w:r>
      <w:r w:rsidRPr="00982850">
        <w:rPr>
          <w:i/>
          <w:sz w:val="16"/>
          <w:szCs w:val="16"/>
          <w:lang w:val="de-DE"/>
        </w:rPr>
        <w:t>21-bit: 90/1,048,575 arc degree resolution</w:t>
      </w:r>
      <w:r w:rsidRPr="00982850">
        <w:rPr>
          <w:sz w:val="16"/>
          <w:szCs w:val="16"/>
          <w:lang w:val="de-DE"/>
        </w:rPr>
        <w:t xml:space="preserve"> --&gt;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 name</w:t>
      </w:r>
      <w:r w:rsidR="00D31AFE" w:rsidRPr="00982850">
        <w:rPr>
          <w:sz w:val="16"/>
          <w:szCs w:val="16"/>
          <w:lang w:val="de-DE"/>
        </w:rPr>
        <w:t>="encoded21Bit"&gt;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&lt;complexType&gt;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&lt;sequence&gt;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 name="latitude" type="</w:t>
      </w:r>
      <w:r w:rsidR="003C75B9" w:rsidRPr="00982850">
        <w:rPr>
          <w:sz w:val="16"/>
          <w:szCs w:val="16"/>
          <w:lang w:val="de-DE"/>
        </w:rPr>
        <w:t>tspi-core:</w:t>
      </w:r>
      <w:r w:rsidRPr="00982850">
        <w:rPr>
          <w:sz w:val="16"/>
          <w:szCs w:val="16"/>
          <w:lang w:val="de-DE"/>
        </w:rPr>
        <w:t>Latitude21BitType"/&gt;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 name="longitude" type="</w:t>
      </w:r>
      <w:r w:rsidR="003C75B9" w:rsidRPr="00982850">
        <w:rPr>
          <w:sz w:val="16"/>
          <w:szCs w:val="16"/>
          <w:lang w:val="de-DE"/>
        </w:rPr>
        <w:t>tspi-core:</w:t>
      </w:r>
      <w:r w:rsidRPr="00982850">
        <w:rPr>
          <w:sz w:val="16"/>
          <w:szCs w:val="16"/>
          <w:lang w:val="de-DE"/>
        </w:rPr>
        <w:t>Longitude22BitType"/&gt;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&lt;/sequence&gt;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&lt;/complexType&gt;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 </w:t>
      </w:r>
      <w:r w:rsidRPr="00982850">
        <w:rPr>
          <w:i/>
          <w:sz w:val="16"/>
          <w:szCs w:val="16"/>
          <w:lang w:val="de-DE"/>
        </w:rPr>
        <w:t xml:space="preserve">23-bit: 90/4,194,303 arc degree resolution </w:t>
      </w:r>
      <w:r w:rsidRPr="00982850">
        <w:rPr>
          <w:sz w:val="16"/>
          <w:szCs w:val="16"/>
          <w:lang w:val="de-DE"/>
        </w:rPr>
        <w:t>--&gt;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 name</w:t>
      </w:r>
      <w:r w:rsidR="00D31AFE" w:rsidRPr="00982850">
        <w:rPr>
          <w:sz w:val="16"/>
          <w:szCs w:val="16"/>
          <w:lang w:val="de-DE"/>
        </w:rPr>
        <w:t>="encoded23Bit"&gt;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&lt;complexType&gt;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&lt;sequence&gt;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 name="latitude" type="</w:t>
      </w:r>
      <w:r w:rsidR="003C75B9" w:rsidRPr="00982850">
        <w:rPr>
          <w:sz w:val="16"/>
          <w:szCs w:val="16"/>
          <w:lang w:val="de-DE"/>
        </w:rPr>
        <w:t>tspi-core:</w:t>
      </w:r>
      <w:r w:rsidRPr="00982850">
        <w:rPr>
          <w:sz w:val="16"/>
          <w:szCs w:val="16"/>
          <w:lang w:val="de-DE"/>
        </w:rPr>
        <w:t>Latitude23BitType"/&gt;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 name="longitude" type="</w:t>
      </w:r>
      <w:r w:rsidR="003C75B9" w:rsidRPr="00982850">
        <w:rPr>
          <w:sz w:val="16"/>
          <w:szCs w:val="16"/>
          <w:lang w:val="de-DE"/>
        </w:rPr>
        <w:t>tspi-core:</w:t>
      </w:r>
      <w:r w:rsidRPr="00982850">
        <w:rPr>
          <w:sz w:val="16"/>
          <w:szCs w:val="16"/>
          <w:lang w:val="de-DE"/>
        </w:rPr>
        <w:t>Longitude24BitType"/&gt;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&lt;/sequence&gt;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&lt;/complexType&gt;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 </w:t>
      </w:r>
      <w:r w:rsidRPr="00982850">
        <w:rPr>
          <w:i/>
          <w:sz w:val="16"/>
          <w:szCs w:val="16"/>
          <w:lang w:val="de-DE"/>
        </w:rPr>
        <w:t xml:space="preserve">25-bit: 90/16,777,215 arc degree resolution </w:t>
      </w:r>
      <w:r w:rsidRPr="00982850">
        <w:rPr>
          <w:sz w:val="16"/>
          <w:szCs w:val="16"/>
          <w:lang w:val="de-DE"/>
        </w:rPr>
        <w:t>--&gt;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 name="</w:t>
      </w:r>
      <w:r w:rsidR="00D31AFE" w:rsidRPr="00982850">
        <w:rPr>
          <w:sz w:val="16"/>
          <w:szCs w:val="16"/>
          <w:lang w:val="de-DE"/>
        </w:rPr>
        <w:t>encoded25Bit</w:t>
      </w:r>
      <w:r w:rsidRPr="00982850">
        <w:rPr>
          <w:sz w:val="16"/>
          <w:szCs w:val="16"/>
          <w:lang w:val="de-DE"/>
        </w:rPr>
        <w:t>"&gt;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&lt;complexType&gt;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&lt;sequence&gt;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 name="latitude" type="</w:t>
      </w:r>
      <w:r w:rsidR="003C75B9" w:rsidRPr="00982850">
        <w:rPr>
          <w:sz w:val="16"/>
          <w:szCs w:val="16"/>
          <w:lang w:val="de-DE"/>
        </w:rPr>
        <w:t>tspi-core:</w:t>
      </w:r>
      <w:r w:rsidRPr="00982850">
        <w:rPr>
          <w:sz w:val="16"/>
          <w:szCs w:val="16"/>
          <w:lang w:val="de-DE"/>
        </w:rPr>
        <w:t>Latitude25BitType"/&gt;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 name="longitude" type="</w:t>
      </w:r>
      <w:r w:rsidR="003C75B9" w:rsidRPr="00982850">
        <w:rPr>
          <w:sz w:val="16"/>
          <w:szCs w:val="16"/>
          <w:lang w:val="de-DE"/>
        </w:rPr>
        <w:t>tspi-core:</w:t>
      </w:r>
      <w:r w:rsidRPr="00982850">
        <w:rPr>
          <w:sz w:val="16"/>
          <w:szCs w:val="16"/>
          <w:lang w:val="de-DE"/>
        </w:rPr>
        <w:t>Longitude26BitType"/&gt;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&lt;/sequence&gt;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&lt;/complexType&gt;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 </w:t>
      </w:r>
      <w:r w:rsidRPr="00982850">
        <w:rPr>
          <w:i/>
          <w:sz w:val="16"/>
          <w:szCs w:val="16"/>
          <w:lang w:val="de-DE"/>
        </w:rPr>
        <w:t xml:space="preserve">31-bit: 90/1,073,741,823 arc degree resolution </w:t>
      </w:r>
      <w:r w:rsidRPr="00982850">
        <w:rPr>
          <w:sz w:val="16"/>
          <w:szCs w:val="16"/>
          <w:lang w:val="de-DE"/>
        </w:rPr>
        <w:t>--&gt;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 name="</w:t>
      </w:r>
      <w:r w:rsidR="00D31AFE" w:rsidRPr="00982850">
        <w:rPr>
          <w:sz w:val="16"/>
          <w:szCs w:val="16"/>
          <w:lang w:val="de-DE"/>
        </w:rPr>
        <w:t>encoded31Bit</w:t>
      </w:r>
      <w:r w:rsidRPr="00982850">
        <w:rPr>
          <w:sz w:val="16"/>
          <w:szCs w:val="16"/>
          <w:lang w:val="de-DE"/>
        </w:rPr>
        <w:t>"&gt;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&lt;complexType&gt;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&lt;sequence&gt;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 name="latitude" type="</w:t>
      </w:r>
      <w:r w:rsidR="003C75B9" w:rsidRPr="00982850">
        <w:rPr>
          <w:sz w:val="16"/>
          <w:szCs w:val="16"/>
          <w:lang w:val="de-DE"/>
        </w:rPr>
        <w:t>tspi-core:</w:t>
      </w:r>
      <w:r w:rsidRPr="00982850">
        <w:rPr>
          <w:sz w:val="16"/>
          <w:szCs w:val="16"/>
          <w:lang w:val="de-DE"/>
        </w:rPr>
        <w:t>Latitude31BitType"/&gt;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 name="longitude" type="</w:t>
      </w:r>
      <w:r w:rsidR="003C75B9" w:rsidRPr="00982850">
        <w:rPr>
          <w:sz w:val="16"/>
          <w:szCs w:val="16"/>
          <w:lang w:val="de-DE"/>
        </w:rPr>
        <w:t>tspi-core:</w:t>
      </w:r>
      <w:r w:rsidRPr="00982850">
        <w:rPr>
          <w:sz w:val="16"/>
          <w:szCs w:val="16"/>
          <w:lang w:val="de-DE"/>
        </w:rPr>
        <w:t>Longitude32BitType"/&gt;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&lt;/sequence&gt;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&lt;/complexType&gt;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&lt;/element&gt;</w:t>
      </w:r>
    </w:p>
    <w:p w:rsidR="00D61FD3" w:rsidRPr="00982850" w:rsidRDefault="00D61FD3"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&lt;/choice&gt;</w:t>
      </w:r>
    </w:p>
    <w:p w:rsidR="00A13CDF" w:rsidRPr="00982850" w:rsidRDefault="00A13CDF" w:rsidP="00D61FD3">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 xml:space="preserve">  &lt;/sequence&gt;</w:t>
      </w:r>
    </w:p>
    <w:p w:rsidR="00A13CDF" w:rsidRPr="00982850" w:rsidRDefault="00A13CDF" w:rsidP="00A13CDF">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982850">
        <w:rPr>
          <w:sz w:val="16"/>
          <w:szCs w:val="16"/>
          <w:lang w:val="de-DE"/>
        </w:rPr>
        <w:t>&lt;/complexType&gt;</w:t>
      </w:r>
    </w:p>
    <w:p w:rsidR="00A13CDF" w:rsidRDefault="00A13CDF" w:rsidP="00A13CDF">
      <w:pPr>
        <w:pStyle w:val="Caption"/>
      </w:pPr>
      <w:bookmarkStart w:id="107" w:name="_Ref318603108"/>
      <w:bookmarkStart w:id="108" w:name="_Toc324686025"/>
      <w:r>
        <w:t xml:space="preserve">Figure </w:t>
      </w:r>
      <w:r w:rsidR="0019403A">
        <w:fldChar w:fldCharType="begin"/>
      </w:r>
      <w:r w:rsidR="0019403A">
        <w:instrText xml:space="preserve"> SEQ Figure \* ARABIC </w:instrText>
      </w:r>
      <w:r w:rsidR="0019403A">
        <w:fldChar w:fldCharType="separate"/>
      </w:r>
      <w:r w:rsidR="00393238">
        <w:rPr>
          <w:noProof/>
        </w:rPr>
        <w:t>7</w:t>
      </w:r>
      <w:r w:rsidR="0019403A">
        <w:rPr>
          <w:noProof/>
        </w:rPr>
        <w:fldChar w:fldCharType="end"/>
      </w:r>
      <w:bookmarkEnd w:id="107"/>
      <w:r>
        <w:t xml:space="preserve"> – </w:t>
      </w:r>
      <w:r w:rsidR="003C75B9">
        <w:t>tspi-core:</w:t>
      </w:r>
      <w:r>
        <w:t>NumericBit</w:t>
      </w:r>
      <w:r w:rsidRPr="00023BD4">
        <w:t>PresentationType</w:t>
      </w:r>
      <w:bookmarkEnd w:id="108"/>
    </w:p>
    <w:p w:rsidR="000B594C" w:rsidRDefault="00E30804" w:rsidP="00E30804">
      <w:pPr>
        <w:pStyle w:val="BodyText"/>
        <w:rPr>
          <w:lang w:val="en-GB" w:eastAsia="ja-JP"/>
        </w:rPr>
      </w:pPr>
      <w:r w:rsidRPr="00CF1936">
        <w:rPr>
          <w:lang w:val="en-GB" w:eastAsia="ja-JP"/>
        </w:rPr>
        <w:t xml:space="preserve">The </w:t>
      </w:r>
      <w:r>
        <w:rPr>
          <w:lang w:val="en-GB" w:eastAsia="ja-JP"/>
        </w:rPr>
        <w:t xml:space="preserve">precise semantics of individual components, constraints on their domains, and co-constraints on their values are specified in the </w:t>
      </w:r>
      <w:r w:rsidR="00934230">
        <w:rPr>
          <w:lang w:val="en-GB" w:eastAsia="ja-JP"/>
        </w:rPr>
        <w:t>TSPI</w:t>
      </w:r>
      <w:r>
        <w:rPr>
          <w:lang w:val="en-GB" w:eastAsia="ja-JP"/>
        </w:rPr>
        <w:t xml:space="preserve"> </w:t>
      </w:r>
      <w:r w:rsidR="007A1C2A">
        <w:rPr>
          <w:lang w:val="en-GB" w:eastAsia="ja-JP"/>
        </w:rPr>
        <w:t>Schema</w:t>
      </w:r>
      <w:r w:rsidR="00BA4171">
        <w:rPr>
          <w:lang w:val="en-GB" w:eastAsia="ja-JP"/>
        </w:rPr>
        <w:t xml:space="preserve"> files</w:t>
      </w:r>
      <w:r>
        <w:rPr>
          <w:lang w:val="en-GB" w:eastAsia="ja-JP"/>
        </w:rPr>
        <w:t>.</w:t>
      </w:r>
    </w:p>
    <w:p w:rsidR="00A436AA" w:rsidRDefault="00A436AA" w:rsidP="00E30804">
      <w:pPr>
        <w:pStyle w:val="BodyText"/>
        <w:rPr>
          <w:lang w:val="en-GB" w:eastAsia="ja-JP"/>
        </w:rPr>
      </w:pPr>
      <w:r>
        <w:rPr>
          <w:lang w:val="en-GB" w:eastAsia="ja-JP"/>
        </w:rPr>
        <w:t xml:space="preserve">An example XML instance illustrating the use of </w:t>
      </w:r>
      <w:r w:rsidR="003C75B9">
        <w:rPr>
          <w:rFonts w:ascii="Courier New" w:hAnsi="Courier New" w:cs="Courier New"/>
          <w:lang w:val="en-GB" w:eastAsia="ja-JP"/>
        </w:rPr>
        <w:t>tspi-core:</w:t>
      </w:r>
      <w:r>
        <w:rPr>
          <w:rFonts w:ascii="Courier New" w:hAnsi="Courier New" w:cs="Courier New"/>
          <w:lang w:val="en-GB" w:eastAsia="ja-JP"/>
        </w:rPr>
        <w:t>NumericBitPresentation</w:t>
      </w:r>
      <w:r w:rsidRPr="00EB63BF">
        <w:rPr>
          <w:rFonts w:ascii="Courier New" w:hAnsi="Courier New" w:cs="Courier New"/>
          <w:lang w:val="en-GB" w:eastAsia="ja-JP"/>
        </w:rPr>
        <w:t>Type</w:t>
      </w:r>
      <w:r>
        <w:rPr>
          <w:lang w:val="en-GB" w:eastAsia="ja-JP"/>
        </w:rPr>
        <w:t xml:space="preserve"> appears in </w:t>
      </w:r>
      <w:r w:rsidR="0000430E">
        <w:rPr>
          <w:lang w:val="en-GB" w:eastAsia="ja-JP"/>
        </w:rPr>
        <w:fldChar w:fldCharType="begin"/>
      </w:r>
      <w:r>
        <w:rPr>
          <w:lang w:val="en-GB" w:eastAsia="ja-JP"/>
        </w:rPr>
        <w:instrText xml:space="preserve"> REF _Ref244738621 \h </w:instrText>
      </w:r>
      <w:r w:rsidR="0000430E">
        <w:rPr>
          <w:lang w:val="en-GB" w:eastAsia="ja-JP"/>
        </w:rPr>
      </w:r>
      <w:r w:rsidR="0000430E">
        <w:rPr>
          <w:lang w:val="en-GB" w:eastAsia="ja-JP"/>
        </w:rPr>
        <w:fldChar w:fldCharType="separate"/>
      </w:r>
      <w:r w:rsidR="00393238">
        <w:t xml:space="preserve">Figure </w:t>
      </w:r>
      <w:r w:rsidR="00393238">
        <w:rPr>
          <w:noProof/>
        </w:rPr>
        <w:t>20</w:t>
      </w:r>
      <w:r w:rsidR="0000430E">
        <w:rPr>
          <w:lang w:val="en-GB" w:eastAsia="ja-JP"/>
        </w:rPr>
        <w:fldChar w:fldCharType="end"/>
      </w:r>
      <w:r>
        <w:rPr>
          <w:lang w:val="en-GB" w:eastAsia="ja-JP"/>
        </w:rPr>
        <w:t>.</w:t>
      </w:r>
    </w:p>
    <w:p w:rsidR="00A675D7" w:rsidRDefault="00A675D7" w:rsidP="00A675D7">
      <w:pPr>
        <w:pStyle w:val="Heading4"/>
      </w:pPr>
      <w:bookmarkStart w:id="109" w:name="_Ref243700117"/>
      <w:r>
        <w:t>Vertical Position Presentation</w:t>
      </w:r>
      <w:bookmarkEnd w:id="109"/>
    </w:p>
    <w:p w:rsidR="00A675D7" w:rsidRDefault="00A675D7" w:rsidP="00A675D7">
      <w:pPr>
        <w:pStyle w:val="BodyText"/>
        <w:rPr>
          <w:rFonts w:cs="Arial"/>
          <w:bCs/>
          <w:szCs w:val="18"/>
        </w:rPr>
      </w:pPr>
      <w:r>
        <w:rPr>
          <w:lang w:val="en-GB" w:eastAsia="ja-JP"/>
        </w:rPr>
        <w:t>This TSPI specification supports the specification of elevation, height, altitude and depth in a suitable one-dimensional “vertical” frame of reference (</w:t>
      </w:r>
      <w:r w:rsidRPr="00187F58">
        <w:rPr>
          <w:i/>
          <w:lang w:val="en-GB" w:eastAsia="ja-JP"/>
        </w:rPr>
        <w:t>e.g</w:t>
      </w:r>
      <w:r>
        <w:rPr>
          <w:lang w:val="en-GB" w:eastAsia="ja-JP"/>
        </w:rPr>
        <w:t xml:space="preserve">., </w:t>
      </w:r>
      <w:r w:rsidRPr="00187F58">
        <w:rPr>
          <w:rFonts w:cs="Arial"/>
          <w:bCs/>
          <w:szCs w:val="18"/>
        </w:rPr>
        <w:t xml:space="preserve">Earth </w:t>
      </w:r>
      <w:r w:rsidR="00DA01A3">
        <w:rPr>
          <w:rFonts w:cs="Arial"/>
          <w:bCs/>
          <w:szCs w:val="18"/>
        </w:rPr>
        <w:t>Gravitational Model</w:t>
      </w:r>
      <w:r w:rsidRPr="00187F58">
        <w:rPr>
          <w:rFonts w:cs="Arial"/>
          <w:bCs/>
          <w:szCs w:val="18"/>
        </w:rPr>
        <w:t xml:space="preserve"> 1996</w:t>
      </w:r>
      <w:r>
        <w:rPr>
          <w:rFonts w:cs="Arial"/>
          <w:bCs/>
          <w:szCs w:val="18"/>
        </w:rPr>
        <w:t xml:space="preserve">). Ideally these vertical positions are integrated with horizontal position information as part of a Compound CRS (see Section </w:t>
      </w:r>
      <w:r w:rsidR="0000430E">
        <w:rPr>
          <w:rFonts w:cs="Arial"/>
          <w:bCs/>
          <w:szCs w:val="18"/>
        </w:rPr>
        <w:fldChar w:fldCharType="begin"/>
      </w:r>
      <w:r>
        <w:rPr>
          <w:rFonts w:cs="Arial"/>
          <w:bCs/>
          <w:szCs w:val="18"/>
        </w:rPr>
        <w:instrText xml:space="preserve"> REF _Ref243701628 \r \h </w:instrText>
      </w:r>
      <w:r w:rsidR="0000430E">
        <w:rPr>
          <w:rFonts w:cs="Arial"/>
          <w:bCs/>
          <w:szCs w:val="18"/>
        </w:rPr>
      </w:r>
      <w:r w:rsidR="0000430E">
        <w:rPr>
          <w:rFonts w:cs="Arial"/>
          <w:bCs/>
          <w:szCs w:val="18"/>
        </w:rPr>
        <w:fldChar w:fldCharType="separate"/>
      </w:r>
      <w:r w:rsidR="00393238">
        <w:rPr>
          <w:rFonts w:cs="Arial"/>
          <w:bCs/>
          <w:szCs w:val="18"/>
        </w:rPr>
        <w:t>5.3.2</w:t>
      </w:r>
      <w:r w:rsidR="0000430E">
        <w:rPr>
          <w:rFonts w:cs="Arial"/>
          <w:bCs/>
          <w:szCs w:val="18"/>
        </w:rPr>
        <w:fldChar w:fldCharType="end"/>
      </w:r>
      <w:r>
        <w:rPr>
          <w:rFonts w:cs="Arial"/>
          <w:bCs/>
          <w:szCs w:val="18"/>
        </w:rPr>
        <w:t xml:space="preserve"> in general and Sections </w:t>
      </w:r>
      <w:r w:rsidR="0000430E">
        <w:rPr>
          <w:rFonts w:cs="Arial"/>
          <w:bCs/>
          <w:szCs w:val="18"/>
        </w:rPr>
        <w:fldChar w:fldCharType="begin"/>
      </w:r>
      <w:r>
        <w:rPr>
          <w:rFonts w:cs="Arial"/>
          <w:bCs/>
          <w:szCs w:val="18"/>
        </w:rPr>
        <w:instrText xml:space="preserve"> REF _Ref243701630 \r \h </w:instrText>
      </w:r>
      <w:r w:rsidR="0000430E">
        <w:rPr>
          <w:rFonts w:cs="Arial"/>
          <w:bCs/>
          <w:szCs w:val="18"/>
        </w:rPr>
      </w:r>
      <w:r w:rsidR="0000430E">
        <w:rPr>
          <w:rFonts w:cs="Arial"/>
          <w:bCs/>
          <w:szCs w:val="18"/>
        </w:rPr>
        <w:fldChar w:fldCharType="separate"/>
      </w:r>
      <w:r w:rsidR="00393238">
        <w:rPr>
          <w:rFonts w:cs="Arial"/>
          <w:bCs/>
          <w:szCs w:val="18"/>
        </w:rPr>
        <w:t>5.3.2.7</w:t>
      </w:r>
      <w:r w:rsidR="0000430E">
        <w:rPr>
          <w:rFonts w:cs="Arial"/>
          <w:bCs/>
          <w:szCs w:val="18"/>
        </w:rPr>
        <w:fldChar w:fldCharType="end"/>
      </w:r>
      <w:r>
        <w:rPr>
          <w:rFonts w:cs="Arial"/>
          <w:bCs/>
          <w:szCs w:val="18"/>
        </w:rPr>
        <w:t xml:space="preserve"> and </w:t>
      </w:r>
      <w:r w:rsidR="0000430E">
        <w:rPr>
          <w:rFonts w:cs="Arial"/>
          <w:bCs/>
          <w:szCs w:val="18"/>
        </w:rPr>
        <w:fldChar w:fldCharType="begin"/>
      </w:r>
      <w:r>
        <w:rPr>
          <w:rFonts w:cs="Arial"/>
          <w:bCs/>
          <w:szCs w:val="18"/>
        </w:rPr>
        <w:instrText xml:space="preserve"> REF _Ref243701631 \r \h </w:instrText>
      </w:r>
      <w:r w:rsidR="0000430E">
        <w:rPr>
          <w:rFonts w:cs="Arial"/>
          <w:bCs/>
          <w:szCs w:val="18"/>
        </w:rPr>
      </w:r>
      <w:r w:rsidR="0000430E">
        <w:rPr>
          <w:rFonts w:cs="Arial"/>
          <w:bCs/>
          <w:szCs w:val="18"/>
        </w:rPr>
        <w:fldChar w:fldCharType="separate"/>
      </w:r>
      <w:r w:rsidR="00393238">
        <w:rPr>
          <w:rFonts w:cs="Arial"/>
          <w:bCs/>
          <w:szCs w:val="18"/>
        </w:rPr>
        <w:t>5.3.2.8</w:t>
      </w:r>
      <w:r w:rsidR="0000430E">
        <w:rPr>
          <w:rFonts w:cs="Arial"/>
          <w:bCs/>
          <w:szCs w:val="18"/>
        </w:rPr>
        <w:fldChar w:fldCharType="end"/>
      </w:r>
      <w:r>
        <w:rPr>
          <w:rFonts w:cs="Arial"/>
          <w:bCs/>
          <w:szCs w:val="18"/>
        </w:rPr>
        <w:t xml:space="preserve"> in particular). It is, however, often the case that many legacy DoD/IC information systems specify and communicate vertical position information separately from horizontal position information.</w:t>
      </w:r>
      <w:r>
        <w:rPr>
          <w:rStyle w:val="FootnoteReference"/>
          <w:rFonts w:cs="Arial"/>
          <w:bCs/>
          <w:szCs w:val="18"/>
        </w:rPr>
        <w:footnoteReference w:id="31"/>
      </w:r>
      <w:r>
        <w:rPr>
          <w:rFonts w:cs="Arial"/>
          <w:bCs/>
          <w:szCs w:val="18"/>
        </w:rPr>
        <w:t xml:space="preserve"> See Section </w:t>
      </w:r>
      <w:r w:rsidR="0000430E">
        <w:rPr>
          <w:rFonts w:cs="Arial"/>
          <w:bCs/>
          <w:szCs w:val="18"/>
        </w:rPr>
        <w:fldChar w:fldCharType="begin"/>
      </w:r>
      <w:r>
        <w:rPr>
          <w:rFonts w:cs="Arial"/>
          <w:bCs/>
          <w:szCs w:val="18"/>
        </w:rPr>
        <w:instrText xml:space="preserve"> REF _Ref243769584 \r \h </w:instrText>
      </w:r>
      <w:r w:rsidR="0000430E">
        <w:rPr>
          <w:rFonts w:cs="Arial"/>
          <w:bCs/>
          <w:szCs w:val="18"/>
        </w:rPr>
      </w:r>
      <w:r w:rsidR="0000430E">
        <w:rPr>
          <w:rFonts w:cs="Arial"/>
          <w:bCs/>
          <w:szCs w:val="18"/>
        </w:rPr>
        <w:fldChar w:fldCharType="separate"/>
      </w:r>
      <w:r w:rsidR="00393238">
        <w:rPr>
          <w:rFonts w:cs="Arial"/>
          <w:bCs/>
          <w:szCs w:val="18"/>
        </w:rPr>
        <w:t>5.3.4</w:t>
      </w:r>
      <w:r w:rsidR="0000430E">
        <w:rPr>
          <w:rFonts w:cs="Arial"/>
          <w:bCs/>
          <w:szCs w:val="18"/>
        </w:rPr>
        <w:fldChar w:fldCharType="end"/>
      </w:r>
      <w:r>
        <w:rPr>
          <w:rFonts w:cs="Arial"/>
          <w:bCs/>
          <w:szCs w:val="18"/>
        </w:rPr>
        <w:t xml:space="preserve"> regarding the independent reporting of vertical position.</w:t>
      </w:r>
    </w:p>
    <w:p w:rsidR="00A675D7" w:rsidRDefault="00A675D7" w:rsidP="00A675D7">
      <w:pPr>
        <w:pStyle w:val="BodyText"/>
        <w:rPr>
          <w:rFonts w:cs="Arial"/>
          <w:bCs/>
          <w:szCs w:val="18"/>
        </w:rPr>
      </w:pPr>
      <w:r>
        <w:rPr>
          <w:rFonts w:cs="Arial"/>
          <w:bCs/>
          <w:szCs w:val="18"/>
        </w:rPr>
        <w:t xml:space="preserve">As specified in Section </w:t>
      </w:r>
      <w:r w:rsidR="0000430E">
        <w:rPr>
          <w:rFonts w:cs="Arial"/>
          <w:bCs/>
          <w:szCs w:val="18"/>
        </w:rPr>
        <w:fldChar w:fldCharType="begin"/>
      </w:r>
      <w:r>
        <w:rPr>
          <w:rFonts w:cs="Arial"/>
          <w:bCs/>
          <w:szCs w:val="18"/>
        </w:rPr>
        <w:instrText xml:space="preserve"> REF _Ref243701629 \r \h </w:instrText>
      </w:r>
      <w:r w:rsidR="0000430E">
        <w:rPr>
          <w:rFonts w:cs="Arial"/>
          <w:bCs/>
          <w:szCs w:val="18"/>
        </w:rPr>
      </w:r>
      <w:r w:rsidR="0000430E">
        <w:rPr>
          <w:rFonts w:cs="Arial"/>
          <w:bCs/>
          <w:szCs w:val="18"/>
        </w:rPr>
        <w:fldChar w:fldCharType="separate"/>
      </w:r>
      <w:r w:rsidR="00393238">
        <w:rPr>
          <w:rFonts w:cs="Arial"/>
          <w:bCs/>
          <w:szCs w:val="18"/>
        </w:rPr>
        <w:t>5.3.2.5</w:t>
      </w:r>
      <w:r w:rsidR="0000430E">
        <w:rPr>
          <w:rFonts w:cs="Arial"/>
          <w:bCs/>
          <w:szCs w:val="18"/>
        </w:rPr>
        <w:fldChar w:fldCharType="end"/>
      </w:r>
      <w:r>
        <w:rPr>
          <w:rFonts w:cs="Arial"/>
          <w:bCs/>
          <w:szCs w:val="18"/>
        </w:rPr>
        <w:t>,</w:t>
      </w:r>
      <w:r>
        <w:rPr>
          <w:lang w:val="en-GB" w:eastAsia="ja-JP"/>
        </w:rPr>
        <w:t xml:space="preserve"> this specification supports three Vertical CRS: Earth </w:t>
      </w:r>
      <w:r w:rsidR="00DA01A3">
        <w:rPr>
          <w:lang w:val="en-GB" w:eastAsia="ja-JP"/>
        </w:rPr>
        <w:t>Gravitational Model</w:t>
      </w:r>
      <w:r>
        <w:rPr>
          <w:lang w:val="en-GB" w:eastAsia="ja-JP"/>
        </w:rPr>
        <w:t xml:space="preserve"> 1996 (EGM96), Earth </w:t>
      </w:r>
      <w:r w:rsidR="00DA01A3">
        <w:rPr>
          <w:lang w:val="en-GB" w:eastAsia="ja-JP"/>
        </w:rPr>
        <w:t>Gravitational Model</w:t>
      </w:r>
      <w:r>
        <w:rPr>
          <w:lang w:val="en-GB" w:eastAsia="ja-JP"/>
        </w:rPr>
        <w:t xml:space="preserve"> 2008 (EGM08) and Mean Sea Level (MSL)</w:t>
      </w:r>
      <w:r>
        <w:rPr>
          <w:rFonts w:cs="Arial"/>
          <w:bCs/>
          <w:szCs w:val="18"/>
        </w:rPr>
        <w:t>. For each, both height (in metres) and depth (in metres) are allowed – resulting in six distinct Vertical CRS.</w:t>
      </w:r>
    </w:p>
    <w:p w:rsidR="00A675D7" w:rsidRPr="007D0590" w:rsidRDefault="00A675D7" w:rsidP="00A675D7">
      <w:pPr>
        <w:pStyle w:val="BodyText"/>
      </w:pPr>
      <w:r>
        <w:rPr>
          <w:rFonts w:cs="Arial"/>
          <w:bCs/>
          <w:szCs w:val="18"/>
        </w:rPr>
        <w:t xml:space="preserve">In different contexts it is desirable to support the presentation of vertical position information using alternative units of measure drawn from the “length” </w:t>
      </w:r>
      <w:r w:rsidRPr="005D6504">
        <w:t>category of mutually</w:t>
      </w:r>
      <w:r>
        <w:t xml:space="preserve"> comparable physical quantities</w:t>
      </w:r>
      <w:r>
        <w:rPr>
          <w:rFonts w:cs="Arial"/>
          <w:bCs/>
          <w:szCs w:val="18"/>
        </w:rPr>
        <w:t>. These include both metric (</w:t>
      </w:r>
      <w:r w:rsidRPr="00E65797">
        <w:rPr>
          <w:rFonts w:cs="Arial"/>
          <w:bCs/>
          <w:i/>
          <w:szCs w:val="18"/>
        </w:rPr>
        <w:t>e.g.,</w:t>
      </w:r>
      <w:r>
        <w:rPr>
          <w:rFonts w:cs="Arial"/>
          <w:bCs/>
          <w:szCs w:val="18"/>
        </w:rPr>
        <w:t xml:space="preserve"> metre and hectometre) and English (</w:t>
      </w:r>
      <w:r w:rsidRPr="006A511D">
        <w:rPr>
          <w:rFonts w:cs="Arial"/>
          <w:bCs/>
          <w:i/>
          <w:szCs w:val="18"/>
        </w:rPr>
        <w:t>e.g.,</w:t>
      </w:r>
      <w:r>
        <w:rPr>
          <w:rFonts w:cs="Arial"/>
          <w:bCs/>
          <w:szCs w:val="18"/>
        </w:rPr>
        <w:t xml:space="preserve"> foot and hectofoot) units. </w:t>
      </w:r>
      <w:r>
        <w:t>In the case of the “metre” unit of measure</w:t>
      </w:r>
      <w:r w:rsidRPr="007D0590">
        <w:t xml:space="preserve">, </w:t>
      </w:r>
      <w:r>
        <w:t>this identification is</w:t>
      </w:r>
      <w:r w:rsidRPr="007D0590">
        <w:t xml:space="preserve"> by the URI:</w:t>
      </w:r>
    </w:p>
    <w:p w:rsidR="00A675D7" w:rsidRDefault="00A675D7" w:rsidP="00A675D7">
      <w:pPr>
        <w:pStyle w:val="BodyText"/>
        <w:ind w:left="720"/>
        <w:rPr>
          <w:lang w:val="en-GB" w:eastAsia="ja-JP"/>
        </w:rPr>
      </w:pPr>
      <w:r w:rsidRPr="00BF71BE">
        <w:rPr>
          <w:b/>
          <w:lang w:val="en-GB" w:eastAsia="ja-JP"/>
        </w:rPr>
        <w:t>http://</w:t>
      </w:r>
      <w:r>
        <w:rPr>
          <w:b/>
          <w:lang w:val="en-GB" w:eastAsia="ja-JP"/>
        </w:rPr>
        <w:t>metadata.ces.mil</w:t>
      </w:r>
      <w:r w:rsidRPr="00BF71BE">
        <w:rPr>
          <w:b/>
          <w:lang w:val="en-GB" w:eastAsia="ja-JP"/>
        </w:rPr>
        <w:t>/mdr/ns/GSIP/</w:t>
      </w:r>
      <w:r>
        <w:rPr>
          <w:b/>
          <w:lang w:val="en-GB" w:eastAsia="ja-JP"/>
        </w:rPr>
        <w:t>uom</w:t>
      </w:r>
      <w:r w:rsidRPr="00BF71BE">
        <w:rPr>
          <w:b/>
          <w:lang w:val="en-GB" w:eastAsia="ja-JP"/>
        </w:rPr>
        <w:t>/</w:t>
      </w:r>
      <w:r>
        <w:rPr>
          <w:b/>
          <w:lang w:val="en-GB" w:eastAsia="ja-JP"/>
        </w:rPr>
        <w:t>length/metre</w:t>
      </w:r>
    </w:p>
    <w:p w:rsidR="00A675D7" w:rsidRDefault="00A675D7" w:rsidP="00A675D7">
      <w:pPr>
        <w:pStyle w:val="BodyText"/>
        <w:rPr>
          <w:rFonts w:cs="Arial"/>
          <w:bCs/>
          <w:szCs w:val="18"/>
        </w:rPr>
      </w:pPr>
      <w:r>
        <w:rPr>
          <w:rFonts w:cs="Arial"/>
          <w:bCs/>
          <w:szCs w:val="18"/>
        </w:rPr>
        <w:t xml:space="preserve">See Section </w:t>
      </w:r>
      <w:r w:rsidR="0000430E">
        <w:rPr>
          <w:rFonts w:cs="Arial"/>
          <w:bCs/>
          <w:szCs w:val="18"/>
        </w:rPr>
        <w:fldChar w:fldCharType="begin"/>
      </w:r>
      <w:r>
        <w:rPr>
          <w:rFonts w:cs="Arial"/>
          <w:bCs/>
          <w:szCs w:val="18"/>
        </w:rPr>
        <w:instrText xml:space="preserve"> REF _Ref318603796 \r \h </w:instrText>
      </w:r>
      <w:r w:rsidR="0000430E">
        <w:rPr>
          <w:rFonts w:cs="Arial"/>
          <w:bCs/>
          <w:szCs w:val="18"/>
        </w:rPr>
      </w:r>
      <w:r w:rsidR="0000430E">
        <w:rPr>
          <w:rFonts w:cs="Arial"/>
          <w:bCs/>
          <w:szCs w:val="18"/>
        </w:rPr>
        <w:fldChar w:fldCharType="separate"/>
      </w:r>
      <w:r w:rsidR="00393238">
        <w:rPr>
          <w:rFonts w:cs="Arial"/>
          <w:bCs/>
          <w:szCs w:val="18"/>
        </w:rPr>
        <w:t>A.5.4.6</w:t>
      </w:r>
      <w:r w:rsidR="0000430E">
        <w:rPr>
          <w:rFonts w:cs="Arial"/>
          <w:bCs/>
          <w:szCs w:val="18"/>
        </w:rPr>
        <w:fldChar w:fldCharType="end"/>
      </w:r>
      <w:r>
        <w:rPr>
          <w:rFonts w:cs="Arial"/>
          <w:bCs/>
          <w:szCs w:val="18"/>
        </w:rPr>
        <w:t xml:space="preserve"> for the proper specification of URIs for units of measure in the TSPI Schema.</w:t>
      </w:r>
    </w:p>
    <w:p w:rsidR="00A675D7" w:rsidRPr="003B7424" w:rsidRDefault="00A675D7" w:rsidP="00A675D7">
      <w:pPr>
        <w:pStyle w:val="BodyText"/>
        <w:rPr>
          <w:rFonts w:cs="Arial"/>
          <w:bCs/>
          <w:szCs w:val="18"/>
        </w:rPr>
      </w:pPr>
      <w:r w:rsidRPr="003B7424">
        <w:rPr>
          <w:rFonts w:cs="Arial"/>
          <w:bCs/>
          <w:szCs w:val="18"/>
        </w:rPr>
        <w:t>A</w:t>
      </w:r>
      <w:r>
        <w:rPr>
          <w:rFonts w:cs="Arial"/>
          <w:bCs/>
          <w:szCs w:val="18"/>
        </w:rPr>
        <w:t>lso used as a basis for specifying vertical distance in the aeronautical community is the</w:t>
      </w:r>
      <w:r w:rsidRPr="003B7424">
        <w:rPr>
          <w:rFonts w:cs="Arial"/>
          <w:bCs/>
          <w:szCs w:val="18"/>
        </w:rPr>
        <w:t xml:space="preserve"> </w:t>
      </w:r>
      <w:r>
        <w:rPr>
          <w:rFonts w:cs="Arial"/>
          <w:bCs/>
          <w:szCs w:val="18"/>
        </w:rPr>
        <w:t>Flight Level (FL) –</w:t>
      </w:r>
      <w:r w:rsidRPr="003B7424">
        <w:rPr>
          <w:rFonts w:cs="Arial"/>
          <w:bCs/>
          <w:szCs w:val="18"/>
        </w:rPr>
        <w:t xml:space="preserve"> a surface of constant atmospheric pressure that is related to a specific </w:t>
      </w:r>
      <w:r>
        <w:rPr>
          <w:rFonts w:cs="Arial"/>
          <w:bCs/>
          <w:szCs w:val="18"/>
        </w:rPr>
        <w:t xml:space="preserve">world-wide fixed </w:t>
      </w:r>
      <w:r w:rsidRPr="003B7424">
        <w:rPr>
          <w:rFonts w:cs="Arial"/>
          <w:bCs/>
          <w:szCs w:val="18"/>
        </w:rPr>
        <w:t>pressure datum (1013.25 h</w:t>
      </w:r>
      <w:r>
        <w:rPr>
          <w:rFonts w:cs="Arial"/>
          <w:bCs/>
          <w:szCs w:val="18"/>
        </w:rPr>
        <w:t>ecto</w:t>
      </w:r>
      <w:r w:rsidRPr="003B7424">
        <w:rPr>
          <w:rFonts w:cs="Arial"/>
          <w:bCs/>
          <w:szCs w:val="18"/>
        </w:rPr>
        <w:t>Pa</w:t>
      </w:r>
      <w:r>
        <w:rPr>
          <w:rFonts w:cs="Arial"/>
          <w:bCs/>
          <w:szCs w:val="18"/>
        </w:rPr>
        <w:t>scal</w:t>
      </w:r>
      <w:r w:rsidRPr="003B7424">
        <w:rPr>
          <w:rFonts w:cs="Arial"/>
          <w:bCs/>
          <w:szCs w:val="18"/>
        </w:rPr>
        <w:t>)</w:t>
      </w:r>
      <w:r>
        <w:rPr>
          <w:rStyle w:val="FootnoteReference"/>
          <w:rFonts w:cs="Arial"/>
          <w:bCs/>
          <w:szCs w:val="18"/>
        </w:rPr>
        <w:footnoteReference w:id="32"/>
      </w:r>
      <w:r w:rsidRPr="003B7424">
        <w:rPr>
          <w:rFonts w:cs="Arial"/>
          <w:bCs/>
          <w:szCs w:val="18"/>
        </w:rPr>
        <w:t xml:space="preserve"> and is separated from other such surfaces by specific pressure intervals. It is conventionally given a numerical value to the nearest 1000 feet in units of 100 feet in accordance with the structure of the International Civil Aviation Organization (ICAO) Standard Atmosphere.</w:t>
      </w:r>
      <w:r>
        <w:rPr>
          <w:rStyle w:val="FootnoteReference"/>
          <w:rFonts w:cs="Arial"/>
          <w:bCs/>
          <w:szCs w:val="18"/>
        </w:rPr>
        <w:footnoteReference w:id="33"/>
      </w:r>
      <w:r w:rsidRPr="003B7424">
        <w:rPr>
          <w:rFonts w:cs="Arial"/>
          <w:bCs/>
          <w:szCs w:val="18"/>
        </w:rPr>
        <w:t xml:space="preserve"> For example, the 500-hPa level is written as “FL 180”</w:t>
      </w:r>
      <w:r>
        <w:rPr>
          <w:rFonts w:cs="Arial"/>
          <w:bCs/>
          <w:szCs w:val="18"/>
        </w:rPr>
        <w:t xml:space="preserve"> where</w:t>
      </w:r>
      <w:r w:rsidRPr="003B7424">
        <w:rPr>
          <w:rFonts w:cs="Arial"/>
          <w:bCs/>
          <w:szCs w:val="18"/>
        </w:rPr>
        <w:t xml:space="preserve"> the</w:t>
      </w:r>
      <w:r>
        <w:rPr>
          <w:rFonts w:cs="Arial"/>
          <w:bCs/>
          <w:szCs w:val="18"/>
        </w:rPr>
        <w:t xml:space="preserve"> corresponding</w:t>
      </w:r>
      <w:r w:rsidRPr="003B7424">
        <w:rPr>
          <w:rFonts w:cs="Arial"/>
          <w:bCs/>
          <w:szCs w:val="18"/>
        </w:rPr>
        <w:t xml:space="preserve"> ICAO standard height </w:t>
      </w:r>
      <w:r>
        <w:rPr>
          <w:rFonts w:cs="Arial"/>
          <w:bCs/>
          <w:szCs w:val="18"/>
        </w:rPr>
        <w:t>is</w:t>
      </w:r>
      <w:r w:rsidRPr="003B7424">
        <w:rPr>
          <w:rFonts w:cs="Arial"/>
          <w:bCs/>
          <w:szCs w:val="18"/>
        </w:rPr>
        <w:t xml:space="preserve"> 18,289 feet.</w:t>
      </w:r>
    </w:p>
    <w:p w:rsidR="00A675D7" w:rsidRDefault="00A675D7" w:rsidP="00A675D7">
      <w:pPr>
        <w:pStyle w:val="BodyText"/>
      </w:pPr>
      <w:r>
        <w:rPr>
          <w:rFonts w:cs="Arial"/>
          <w:bCs/>
          <w:szCs w:val="18"/>
        </w:rPr>
        <w:t xml:space="preserve">See Section </w:t>
      </w:r>
      <w:r w:rsidR="0000430E">
        <w:rPr>
          <w:rFonts w:cs="Arial"/>
          <w:bCs/>
          <w:szCs w:val="18"/>
        </w:rPr>
        <w:fldChar w:fldCharType="begin"/>
      </w:r>
      <w:r>
        <w:rPr>
          <w:rFonts w:cs="Arial"/>
          <w:bCs/>
          <w:szCs w:val="18"/>
        </w:rPr>
        <w:instrText xml:space="preserve"> REF _Ref318603862 \r \h </w:instrText>
      </w:r>
      <w:r w:rsidR="0000430E">
        <w:rPr>
          <w:rFonts w:cs="Arial"/>
          <w:bCs/>
          <w:szCs w:val="18"/>
        </w:rPr>
      </w:r>
      <w:r w:rsidR="0000430E">
        <w:rPr>
          <w:rFonts w:cs="Arial"/>
          <w:bCs/>
          <w:szCs w:val="18"/>
        </w:rPr>
        <w:fldChar w:fldCharType="separate"/>
      </w:r>
      <w:r w:rsidR="00393238">
        <w:rPr>
          <w:rFonts w:cs="Arial"/>
          <w:bCs/>
          <w:szCs w:val="18"/>
        </w:rPr>
        <w:t>A.5.4.4</w:t>
      </w:r>
      <w:r w:rsidR="0000430E">
        <w:rPr>
          <w:rFonts w:cs="Arial"/>
          <w:bCs/>
          <w:szCs w:val="18"/>
        </w:rPr>
        <w:fldChar w:fldCharType="end"/>
      </w:r>
      <w:r>
        <w:rPr>
          <w:rFonts w:cs="Arial"/>
          <w:bCs/>
          <w:szCs w:val="18"/>
        </w:rPr>
        <w:t xml:space="preserve"> for the proper method for specifying measures in the TSPI Schema. </w:t>
      </w:r>
    </w:p>
    <w:p w:rsidR="00A675D7" w:rsidRDefault="00A675D7" w:rsidP="00A675D7">
      <w:pPr>
        <w:pStyle w:val="BodyText"/>
        <w:rPr>
          <w:lang w:val="en-GB" w:eastAsia="ja-JP"/>
        </w:rPr>
      </w:pPr>
      <w:r>
        <w:t xml:space="preserve">The TSPI Schema defines the </w:t>
      </w:r>
      <w:r>
        <w:rPr>
          <w:rFonts w:ascii="Courier New" w:hAnsi="Courier New" w:cs="Courier New"/>
        </w:rPr>
        <w:t>tspi-core:Vertical</w:t>
      </w:r>
      <w:r w:rsidRPr="000B594C">
        <w:rPr>
          <w:rFonts w:ascii="Courier New" w:hAnsi="Courier New" w:cs="Courier New"/>
        </w:rPr>
        <w:t>PresentationType</w:t>
      </w:r>
      <w:r w:rsidRPr="004121EC">
        <w:rPr>
          <w:rFonts w:cs="Arial"/>
        </w:rPr>
        <w:t xml:space="preserve"> </w:t>
      </w:r>
      <w:r>
        <w:t xml:space="preserve">as a means for specifying one of three  supported vertical position presentation types and </w:t>
      </w:r>
      <w:r>
        <w:rPr>
          <w:lang w:val="en-GB" w:eastAsia="ja-JP"/>
        </w:rPr>
        <w:t>specifying the applicable CRS to ensure that the vertical position presentation is unambiguous as regards the spatial position being represented. The specified presentation type may occur one or more times – this allows the presentation of multi-position sets in a consistent manner.</w:t>
      </w:r>
    </w:p>
    <w:p w:rsidR="00A675D7" w:rsidRDefault="0000430E" w:rsidP="00A675D7">
      <w:pPr>
        <w:pStyle w:val="BodyText"/>
        <w:rPr>
          <w:lang w:val="en-GB" w:eastAsia="ja-JP"/>
        </w:rPr>
      </w:pPr>
      <w:r>
        <w:rPr>
          <w:lang w:val="en-GB" w:eastAsia="ja-JP"/>
        </w:rPr>
        <w:fldChar w:fldCharType="begin"/>
      </w:r>
      <w:r w:rsidR="00A675D7">
        <w:rPr>
          <w:lang w:val="en-GB" w:eastAsia="ja-JP"/>
        </w:rPr>
        <w:instrText xml:space="preserve"> REF _Ref244673842 \h </w:instrText>
      </w:r>
      <w:r>
        <w:rPr>
          <w:lang w:val="en-GB" w:eastAsia="ja-JP"/>
        </w:rPr>
      </w:r>
      <w:r>
        <w:rPr>
          <w:lang w:val="en-GB" w:eastAsia="ja-JP"/>
        </w:rPr>
        <w:fldChar w:fldCharType="separate"/>
      </w:r>
      <w:r w:rsidR="00393238">
        <w:t xml:space="preserve">Figure </w:t>
      </w:r>
      <w:r w:rsidR="00393238">
        <w:rPr>
          <w:noProof/>
        </w:rPr>
        <w:t>8</w:t>
      </w:r>
      <w:r>
        <w:rPr>
          <w:lang w:val="en-GB" w:eastAsia="ja-JP"/>
        </w:rPr>
        <w:fldChar w:fldCharType="end"/>
      </w:r>
      <w:r w:rsidR="00A675D7">
        <w:rPr>
          <w:lang w:val="en-GB" w:eastAsia="ja-JP"/>
        </w:rPr>
        <w:t xml:space="preserve"> illustrates the </w:t>
      </w:r>
      <w:r w:rsidR="00A675D7">
        <w:rPr>
          <w:rFonts w:ascii="Courier New" w:hAnsi="Courier New" w:cs="Courier New"/>
        </w:rPr>
        <w:t>tspi-core:Vertical</w:t>
      </w:r>
      <w:r w:rsidR="00A675D7" w:rsidRPr="000B594C">
        <w:rPr>
          <w:rFonts w:ascii="Courier New" w:hAnsi="Courier New" w:cs="Courier New"/>
        </w:rPr>
        <w:t>PresentationType</w:t>
      </w:r>
      <w:r w:rsidR="00A675D7">
        <w:rPr>
          <w:lang w:val="en-GB" w:eastAsia="ja-JP"/>
        </w:rPr>
        <w:t>.</w:t>
      </w:r>
    </w:p>
    <w:p w:rsidR="00A675D7" w:rsidRPr="004121EC"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4121EC">
        <w:rPr>
          <w:sz w:val="16"/>
          <w:lang w:val="de-DE"/>
        </w:rPr>
        <w:t>&lt;complexType name="VerticalPresentationType"&gt;</w:t>
      </w:r>
    </w:p>
    <w:p w:rsidR="00A675D7" w:rsidRPr="004121EC"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4121EC">
        <w:rPr>
          <w:sz w:val="16"/>
          <w:lang w:val="de-DE"/>
        </w:rPr>
        <w:t xml:space="preserve"> &lt;choice&gt;</w:t>
      </w:r>
    </w:p>
    <w:p w:rsidR="00A675D7" w:rsidRPr="004121EC" w:rsidRDefault="00A675D7" w:rsidP="00A675D7">
      <w:pPr>
        <w:pStyle w:val="PlainText"/>
        <w:keepLines/>
        <w:pBdr>
          <w:top w:val="single" w:sz="4" w:space="1" w:color="auto"/>
          <w:left w:val="single" w:sz="4" w:space="4" w:color="auto"/>
          <w:bottom w:val="single" w:sz="4" w:space="1" w:color="auto"/>
          <w:right w:val="single" w:sz="4" w:space="4" w:color="auto"/>
        </w:pBdr>
        <w:ind w:left="180"/>
        <w:rPr>
          <w:sz w:val="16"/>
          <w:lang w:val="de-DE"/>
        </w:rPr>
      </w:pPr>
      <w:r w:rsidRPr="004121EC">
        <w:rPr>
          <w:sz w:val="16"/>
          <w:lang w:val="de-DE"/>
        </w:rPr>
        <w:t xml:space="preserve">  &lt;!-- </w:t>
      </w:r>
      <w:r w:rsidRPr="004121EC">
        <w:rPr>
          <w:i/>
          <w:sz w:val="16"/>
          <w:lang w:val="de-DE"/>
        </w:rPr>
        <w:t>Height, conventionally measured from an ellipsoid (HAE)</w:t>
      </w:r>
      <w:r w:rsidRPr="004121EC">
        <w:rPr>
          <w:sz w:val="16"/>
          <w:lang w:val="de-DE"/>
        </w:rPr>
        <w:t xml:space="preserve"> --&gt;</w:t>
      </w:r>
    </w:p>
    <w:p w:rsidR="00A675D7" w:rsidRPr="004121EC"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4121EC">
        <w:rPr>
          <w:sz w:val="16"/>
          <w:lang w:val="de-DE"/>
        </w:rPr>
        <w:t xml:space="preserve">  &lt;element name="height" type="gml:MeasureType" maxOccurs="unbounded"/&gt;</w:t>
      </w:r>
    </w:p>
    <w:p w:rsidR="00A675D7" w:rsidRPr="004121EC" w:rsidRDefault="00A675D7" w:rsidP="00A675D7">
      <w:pPr>
        <w:pStyle w:val="PlainText"/>
        <w:pBdr>
          <w:top w:val="single" w:sz="4" w:space="1" w:color="auto"/>
          <w:left w:val="single" w:sz="4" w:space="4" w:color="auto"/>
          <w:bottom w:val="single" w:sz="4" w:space="1" w:color="auto"/>
          <w:right w:val="single" w:sz="4" w:space="4" w:color="auto"/>
        </w:pBdr>
        <w:ind w:left="180"/>
        <w:rPr>
          <w:sz w:val="12"/>
          <w:lang w:val="de-DE"/>
        </w:rPr>
      </w:pPr>
    </w:p>
    <w:p w:rsidR="00A675D7" w:rsidRPr="004121EC" w:rsidRDefault="00A675D7" w:rsidP="00A675D7">
      <w:pPr>
        <w:pStyle w:val="PlainText"/>
        <w:keepLines/>
        <w:pBdr>
          <w:top w:val="single" w:sz="4" w:space="1" w:color="auto"/>
          <w:left w:val="single" w:sz="4" w:space="4" w:color="auto"/>
          <w:bottom w:val="single" w:sz="4" w:space="1" w:color="auto"/>
          <w:right w:val="single" w:sz="4" w:space="4" w:color="auto"/>
        </w:pBdr>
        <w:ind w:left="180"/>
        <w:rPr>
          <w:sz w:val="16"/>
          <w:lang w:val="de-DE"/>
        </w:rPr>
      </w:pPr>
      <w:r w:rsidRPr="004121EC">
        <w:rPr>
          <w:sz w:val="16"/>
          <w:lang w:val="de-DE"/>
        </w:rPr>
        <w:t xml:space="preserve">  &lt;!-- </w:t>
      </w:r>
      <w:r w:rsidRPr="004121EC">
        <w:rPr>
          <w:i/>
          <w:sz w:val="16"/>
          <w:lang w:val="de-DE"/>
        </w:rPr>
        <w:t>Altitude, conventionally measured from Mean Sea Level (MSL) or a geoid</w:t>
      </w:r>
      <w:r w:rsidRPr="004121EC">
        <w:rPr>
          <w:sz w:val="16"/>
          <w:lang w:val="de-DE"/>
        </w:rPr>
        <w:t xml:space="preserve"> --&gt;</w:t>
      </w:r>
    </w:p>
    <w:p w:rsidR="00A675D7" w:rsidRPr="004121EC" w:rsidRDefault="00A675D7" w:rsidP="00A675D7">
      <w:pPr>
        <w:pStyle w:val="PlainText"/>
        <w:keepLines/>
        <w:pBdr>
          <w:top w:val="single" w:sz="4" w:space="1" w:color="auto"/>
          <w:left w:val="single" w:sz="4" w:space="4" w:color="auto"/>
          <w:bottom w:val="single" w:sz="4" w:space="1" w:color="auto"/>
          <w:right w:val="single" w:sz="4" w:space="4" w:color="auto"/>
        </w:pBdr>
        <w:ind w:left="180"/>
        <w:rPr>
          <w:sz w:val="16"/>
          <w:lang w:val="de-DE"/>
        </w:rPr>
      </w:pPr>
      <w:r w:rsidRPr="004121EC">
        <w:rPr>
          <w:sz w:val="16"/>
          <w:lang w:val="de-DE"/>
        </w:rPr>
        <w:t xml:space="preserve">  &lt;!--   </w:t>
      </w:r>
      <w:r w:rsidRPr="004121EC">
        <w:rPr>
          <w:i/>
          <w:sz w:val="16"/>
          <w:lang w:val="de-DE"/>
        </w:rPr>
        <w:t>Any "length" UoM &amp; the noncomparable UoM "flightLevel" may be used</w:t>
      </w:r>
      <w:r w:rsidRPr="004121EC">
        <w:rPr>
          <w:sz w:val="16"/>
          <w:lang w:val="de-DE"/>
        </w:rPr>
        <w:t xml:space="preserve">   --&gt;</w:t>
      </w:r>
    </w:p>
    <w:p w:rsidR="00A675D7" w:rsidRPr="004121EC"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4121EC">
        <w:rPr>
          <w:sz w:val="16"/>
          <w:lang w:val="de-DE"/>
        </w:rPr>
        <w:t xml:space="preserve">  &lt;element name="altitude" type="gml:MeasureType" maxOccurs="unbounded"/&gt;</w:t>
      </w:r>
    </w:p>
    <w:p w:rsidR="00A675D7" w:rsidRPr="004121EC" w:rsidRDefault="00A675D7" w:rsidP="00A675D7">
      <w:pPr>
        <w:pStyle w:val="PlainText"/>
        <w:pBdr>
          <w:top w:val="single" w:sz="4" w:space="1" w:color="auto"/>
          <w:left w:val="single" w:sz="4" w:space="4" w:color="auto"/>
          <w:bottom w:val="single" w:sz="4" w:space="1" w:color="auto"/>
          <w:right w:val="single" w:sz="4" w:space="4" w:color="auto"/>
        </w:pBdr>
        <w:ind w:left="180"/>
        <w:rPr>
          <w:sz w:val="12"/>
          <w:lang w:val="de-DE"/>
        </w:rPr>
      </w:pPr>
    </w:p>
    <w:p w:rsidR="00A675D7" w:rsidRPr="004121EC" w:rsidRDefault="00A675D7" w:rsidP="00A675D7">
      <w:pPr>
        <w:pStyle w:val="PlainText"/>
        <w:keepLines/>
        <w:pBdr>
          <w:top w:val="single" w:sz="4" w:space="1" w:color="auto"/>
          <w:left w:val="single" w:sz="4" w:space="4" w:color="auto"/>
          <w:bottom w:val="single" w:sz="4" w:space="1" w:color="auto"/>
          <w:right w:val="single" w:sz="4" w:space="4" w:color="auto"/>
        </w:pBdr>
        <w:ind w:left="180"/>
        <w:rPr>
          <w:sz w:val="16"/>
          <w:lang w:val="de-DE"/>
        </w:rPr>
      </w:pPr>
      <w:r w:rsidRPr="004121EC">
        <w:rPr>
          <w:sz w:val="16"/>
          <w:lang w:val="de-DE"/>
        </w:rPr>
        <w:t xml:space="preserve">  &lt;!-- </w:t>
      </w:r>
      <w:r w:rsidRPr="004121EC">
        <w:rPr>
          <w:i/>
          <w:sz w:val="16"/>
          <w:lang w:val="de-DE"/>
        </w:rPr>
        <w:t xml:space="preserve">Depth, conventionally measured from Mean Sea Level (MSL) or a geoid </w:t>
      </w:r>
      <w:r w:rsidRPr="004121EC">
        <w:rPr>
          <w:sz w:val="16"/>
          <w:lang w:val="de-DE"/>
        </w:rPr>
        <w:t>--&gt;</w:t>
      </w:r>
    </w:p>
    <w:p w:rsidR="00A675D7" w:rsidRPr="004121EC" w:rsidRDefault="00A675D7" w:rsidP="00A675D7">
      <w:pPr>
        <w:pStyle w:val="PlainText"/>
        <w:keepLines/>
        <w:pBdr>
          <w:top w:val="single" w:sz="4" w:space="1" w:color="auto"/>
          <w:left w:val="single" w:sz="4" w:space="4" w:color="auto"/>
          <w:bottom w:val="single" w:sz="4" w:space="1" w:color="auto"/>
          <w:right w:val="single" w:sz="4" w:space="4" w:color="auto"/>
        </w:pBdr>
        <w:ind w:left="180"/>
        <w:rPr>
          <w:sz w:val="16"/>
          <w:lang w:val="de-DE"/>
        </w:rPr>
      </w:pPr>
      <w:r w:rsidRPr="004121EC">
        <w:rPr>
          <w:sz w:val="16"/>
          <w:lang w:val="de-DE"/>
        </w:rPr>
        <w:t xml:space="preserve">  &lt;!--      </w:t>
      </w:r>
      <w:r w:rsidRPr="004121EC">
        <w:rPr>
          <w:i/>
          <w:sz w:val="16"/>
          <w:lang w:val="de-DE"/>
        </w:rPr>
        <w:t>May also be measured from a Tidal Datum or River Datum</w:t>
      </w:r>
      <w:r w:rsidRPr="004121EC">
        <w:rPr>
          <w:sz w:val="16"/>
          <w:lang w:val="de-DE"/>
        </w:rPr>
        <w:t xml:space="preserve">         --&gt;</w:t>
      </w:r>
    </w:p>
    <w:p w:rsidR="00A675D7" w:rsidRPr="004121EC"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4121EC">
        <w:rPr>
          <w:sz w:val="16"/>
          <w:lang w:val="de-DE"/>
        </w:rPr>
        <w:t xml:space="preserve">  &lt;element name="depth" type="gml:MeasureType" maxOccurs="unbounded"/&gt;</w:t>
      </w:r>
    </w:p>
    <w:p w:rsidR="00A675D7" w:rsidRPr="004121EC"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4121EC">
        <w:rPr>
          <w:sz w:val="16"/>
          <w:lang w:val="de-DE"/>
        </w:rPr>
        <w:t xml:space="preserve"> &lt;/choice&gt;</w:t>
      </w:r>
    </w:p>
    <w:p w:rsidR="00A675D7" w:rsidRPr="004121EC" w:rsidRDefault="00A675D7" w:rsidP="00A675D7">
      <w:pPr>
        <w:pStyle w:val="PlainText"/>
        <w:pBdr>
          <w:top w:val="single" w:sz="4" w:space="1" w:color="auto"/>
          <w:left w:val="single" w:sz="4" w:space="4" w:color="auto"/>
          <w:bottom w:val="single" w:sz="4" w:space="1" w:color="auto"/>
          <w:right w:val="single" w:sz="4" w:space="4" w:color="auto"/>
        </w:pBdr>
        <w:ind w:left="180"/>
        <w:rPr>
          <w:sz w:val="12"/>
          <w:lang w:val="de-DE"/>
        </w:rPr>
      </w:pPr>
    </w:p>
    <w:p w:rsidR="00A675D7" w:rsidRPr="004121EC"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4121EC">
        <w:rPr>
          <w:sz w:val="16"/>
          <w:lang w:val="de-DE"/>
        </w:rPr>
        <w:t xml:space="preserve"> &lt;!-- </w:t>
      </w:r>
      <w:r w:rsidRPr="004121EC">
        <w:rPr>
          <w:i/>
          <w:sz w:val="16"/>
          <w:lang w:val="de-DE"/>
        </w:rPr>
        <w:t>mandatory specification of the CRS</w:t>
      </w:r>
      <w:r w:rsidRPr="004121EC">
        <w:rPr>
          <w:sz w:val="16"/>
          <w:lang w:val="de-DE"/>
        </w:rPr>
        <w:t xml:space="preserve"> --&gt;</w:t>
      </w:r>
    </w:p>
    <w:p w:rsidR="00A675D7" w:rsidRPr="004121EC"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4121EC">
        <w:rPr>
          <w:sz w:val="16"/>
          <w:lang w:val="de-DE"/>
        </w:rPr>
        <w:t xml:space="preserve"> &lt;attribute name="srsName" type="anyURI" use="required"/&gt;</w:t>
      </w:r>
    </w:p>
    <w:p w:rsidR="00A675D7" w:rsidRPr="004121EC"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4121EC">
        <w:rPr>
          <w:sz w:val="16"/>
          <w:lang w:val="de-DE"/>
        </w:rPr>
        <w:t>&lt;/complexType&gt;</w:t>
      </w:r>
    </w:p>
    <w:p w:rsidR="00A675D7" w:rsidRDefault="00A675D7" w:rsidP="00A675D7">
      <w:pPr>
        <w:pStyle w:val="Caption"/>
      </w:pPr>
      <w:bookmarkStart w:id="110" w:name="_Ref244673842"/>
      <w:bookmarkStart w:id="111" w:name="_Toc324686026"/>
      <w:r>
        <w:t xml:space="preserve">Figure </w:t>
      </w:r>
      <w:r w:rsidR="0019403A">
        <w:fldChar w:fldCharType="begin"/>
      </w:r>
      <w:r w:rsidR="0019403A">
        <w:instrText xml:space="preserve"> SEQ Figure \* ARABIC </w:instrText>
      </w:r>
      <w:r w:rsidR="0019403A">
        <w:fldChar w:fldCharType="separate"/>
      </w:r>
      <w:r w:rsidR="00393238">
        <w:rPr>
          <w:noProof/>
        </w:rPr>
        <w:t>8</w:t>
      </w:r>
      <w:r w:rsidR="0019403A">
        <w:rPr>
          <w:noProof/>
        </w:rPr>
        <w:fldChar w:fldCharType="end"/>
      </w:r>
      <w:bookmarkEnd w:id="110"/>
      <w:r>
        <w:t xml:space="preserve"> – TSPI Vertical Presentation Type</w:t>
      </w:r>
      <w:bookmarkEnd w:id="111"/>
    </w:p>
    <w:p w:rsidR="00A675D7" w:rsidRPr="00E6205E" w:rsidRDefault="00A675D7" w:rsidP="00A675D7">
      <w:pPr>
        <w:pStyle w:val="BodyText"/>
        <w:keepNext/>
      </w:pPr>
      <w:r>
        <w:t>In an XML</w:t>
      </w:r>
      <w:r w:rsidRPr="00E6205E">
        <w:t xml:space="preserve"> instance document </w:t>
      </w:r>
      <w:r>
        <w:t>the following cases might exist</w:t>
      </w:r>
      <w:r w:rsidRPr="00E6205E">
        <w:t>:</w:t>
      </w:r>
    </w:p>
    <w:p w:rsidR="00A675D7" w:rsidRDefault="00A675D7" w:rsidP="00A675D7">
      <w:pPr>
        <w:keepNext/>
        <w:autoSpaceDE w:val="0"/>
        <w:autoSpaceDN w:val="0"/>
        <w:adjustRightInd w:val="0"/>
        <w:ind w:left="180"/>
        <w:rPr>
          <w:rFonts w:ascii="Courier New" w:hAnsi="Courier New" w:cs="Courier New"/>
          <w:color w:val="000000"/>
          <w:sz w:val="18"/>
          <w:szCs w:val="18"/>
        </w:rPr>
      </w:pPr>
      <w:r w:rsidRPr="00E6205E">
        <w:rPr>
          <w:rFonts w:ascii="Courier New" w:hAnsi="Courier New" w:cs="Courier New"/>
          <w:color w:val="000000"/>
          <w:sz w:val="18"/>
          <w:szCs w:val="18"/>
        </w:rPr>
        <w:t>&lt;height uom=</w:t>
      </w:r>
      <w:r w:rsidRPr="00F96392">
        <w:rPr>
          <w:rFonts w:ascii="Courier New" w:hAnsi="Courier New" w:cs="Courier New"/>
          <w:color w:val="000000"/>
          <w:sz w:val="18"/>
          <w:szCs w:val="18"/>
        </w:rPr>
        <w:t>"</w:t>
      </w:r>
      <w:r w:rsidRPr="00085108">
        <w:rPr>
          <w:rFonts w:ascii="Courier New" w:hAnsi="Courier New" w:cs="Courier New"/>
          <w:color w:val="000000"/>
          <w:sz w:val="18"/>
          <w:szCs w:val="18"/>
        </w:rPr>
        <w:t>http://</w:t>
      </w:r>
      <w:r>
        <w:rPr>
          <w:rFonts w:ascii="Courier New" w:hAnsi="Courier New" w:cs="Courier New"/>
          <w:color w:val="000000"/>
          <w:sz w:val="18"/>
          <w:szCs w:val="18"/>
        </w:rPr>
        <w:t>metadata.ces.mil</w:t>
      </w:r>
      <w:r w:rsidRPr="00085108">
        <w:rPr>
          <w:rFonts w:ascii="Courier New" w:hAnsi="Courier New" w:cs="Courier New"/>
          <w:color w:val="000000"/>
          <w:sz w:val="18"/>
          <w:szCs w:val="18"/>
        </w:rPr>
        <w:t>/mdr/ns/GSIP/uom/length/</w:t>
      </w:r>
      <w:r>
        <w:rPr>
          <w:rFonts w:ascii="Courier New" w:hAnsi="Courier New" w:cs="Courier New"/>
          <w:color w:val="000000"/>
          <w:sz w:val="18"/>
          <w:szCs w:val="18"/>
        </w:rPr>
        <w:t>kilofeet</w:t>
      </w:r>
      <w:r w:rsidRPr="00E6205E">
        <w:rPr>
          <w:rFonts w:ascii="Courier New" w:hAnsi="Courier New" w:cs="Courier New"/>
          <w:color w:val="000000"/>
          <w:sz w:val="18"/>
          <w:szCs w:val="18"/>
        </w:rPr>
        <w:t>"&gt;1</w:t>
      </w:r>
      <w:r>
        <w:rPr>
          <w:rFonts w:ascii="Courier New" w:hAnsi="Courier New" w:cs="Courier New"/>
          <w:color w:val="000000"/>
          <w:sz w:val="18"/>
          <w:szCs w:val="18"/>
        </w:rPr>
        <w:t>8</w:t>
      </w:r>
      <w:r w:rsidRPr="00E6205E">
        <w:rPr>
          <w:rFonts w:ascii="Courier New" w:hAnsi="Courier New" w:cs="Courier New"/>
          <w:color w:val="000000"/>
          <w:sz w:val="18"/>
          <w:szCs w:val="18"/>
        </w:rPr>
        <w:t>&lt;/height&gt;</w:t>
      </w:r>
    </w:p>
    <w:p w:rsidR="00A675D7" w:rsidRPr="00515454" w:rsidRDefault="00A675D7" w:rsidP="00A675D7">
      <w:pPr>
        <w:keepNext/>
        <w:autoSpaceDE w:val="0"/>
        <w:autoSpaceDN w:val="0"/>
        <w:adjustRightInd w:val="0"/>
        <w:ind w:left="187"/>
        <w:rPr>
          <w:rFonts w:ascii="Courier New" w:hAnsi="Courier New" w:cs="Courier New"/>
          <w:color w:val="000000"/>
          <w:sz w:val="8"/>
          <w:szCs w:val="18"/>
        </w:rPr>
      </w:pPr>
    </w:p>
    <w:p w:rsidR="00A675D7" w:rsidRDefault="00A675D7" w:rsidP="00A675D7">
      <w:pPr>
        <w:keepNext/>
        <w:autoSpaceDE w:val="0"/>
        <w:autoSpaceDN w:val="0"/>
        <w:adjustRightInd w:val="0"/>
        <w:ind w:left="187"/>
        <w:rPr>
          <w:rFonts w:ascii="Courier New" w:hAnsi="Courier New" w:cs="Courier New"/>
          <w:color w:val="000000"/>
          <w:sz w:val="18"/>
          <w:szCs w:val="18"/>
        </w:rPr>
      </w:pPr>
      <w:r w:rsidRPr="00E6205E">
        <w:rPr>
          <w:rFonts w:ascii="Courier New" w:hAnsi="Courier New" w:cs="Courier New"/>
          <w:color w:val="000000"/>
          <w:sz w:val="18"/>
          <w:szCs w:val="18"/>
        </w:rPr>
        <w:t>&lt;</w:t>
      </w:r>
      <w:r>
        <w:rPr>
          <w:rFonts w:ascii="Courier New" w:hAnsi="Courier New" w:cs="Courier New"/>
          <w:color w:val="000000"/>
          <w:sz w:val="18"/>
          <w:szCs w:val="18"/>
        </w:rPr>
        <w:t>altitude</w:t>
      </w:r>
      <w:r w:rsidRPr="00E6205E">
        <w:rPr>
          <w:rFonts w:ascii="Courier New" w:hAnsi="Courier New" w:cs="Courier New"/>
          <w:color w:val="000000"/>
          <w:sz w:val="18"/>
          <w:szCs w:val="18"/>
        </w:rPr>
        <w:t xml:space="preserve"> uom=</w:t>
      </w:r>
      <w:r w:rsidRPr="00F96392">
        <w:rPr>
          <w:rFonts w:ascii="Courier New" w:hAnsi="Courier New" w:cs="Courier New"/>
          <w:color w:val="000000"/>
          <w:sz w:val="18"/>
          <w:szCs w:val="18"/>
        </w:rPr>
        <w:t>"</w:t>
      </w:r>
      <w:r w:rsidRPr="004E69B3">
        <w:rPr>
          <w:rFonts w:ascii="Courier New" w:hAnsi="Courier New" w:cs="Courier New"/>
          <w:color w:val="000000"/>
          <w:sz w:val="18"/>
          <w:szCs w:val="18"/>
        </w:rPr>
        <w:t xml:space="preserve"> </w:t>
      </w:r>
      <w:r w:rsidRPr="00085108">
        <w:rPr>
          <w:rFonts w:ascii="Courier New" w:hAnsi="Courier New" w:cs="Courier New"/>
          <w:color w:val="000000"/>
          <w:sz w:val="18"/>
          <w:szCs w:val="18"/>
        </w:rPr>
        <w:t>http://</w:t>
      </w:r>
      <w:r>
        <w:rPr>
          <w:rFonts w:ascii="Courier New" w:hAnsi="Courier New" w:cs="Courier New"/>
          <w:color w:val="000000"/>
          <w:sz w:val="18"/>
          <w:szCs w:val="18"/>
        </w:rPr>
        <w:t>metadata.ces.mil</w:t>
      </w:r>
      <w:r w:rsidRPr="00085108">
        <w:rPr>
          <w:rFonts w:ascii="Courier New" w:hAnsi="Courier New" w:cs="Courier New"/>
          <w:color w:val="000000"/>
          <w:sz w:val="18"/>
          <w:szCs w:val="18"/>
        </w:rPr>
        <w:t>/mdr/ns/GSIP/uom/</w:t>
      </w:r>
      <w:r>
        <w:rPr>
          <w:rFonts w:ascii="Courier New" w:hAnsi="Courier New" w:cs="Courier New"/>
          <w:color w:val="000000"/>
          <w:sz w:val="18"/>
          <w:szCs w:val="18"/>
        </w:rPr>
        <w:t>noncomparable</w:t>
      </w:r>
      <w:r w:rsidRPr="00085108">
        <w:rPr>
          <w:rFonts w:ascii="Courier New" w:hAnsi="Courier New" w:cs="Courier New"/>
          <w:color w:val="000000"/>
          <w:sz w:val="18"/>
          <w:szCs w:val="18"/>
        </w:rPr>
        <w:t>/flightLevel</w:t>
      </w:r>
      <w:r w:rsidRPr="00E6205E">
        <w:rPr>
          <w:rFonts w:ascii="Courier New" w:hAnsi="Courier New" w:cs="Courier New"/>
          <w:color w:val="000000"/>
          <w:sz w:val="18"/>
          <w:szCs w:val="18"/>
        </w:rPr>
        <w:t>"&gt;1</w:t>
      </w:r>
      <w:r>
        <w:rPr>
          <w:rFonts w:ascii="Courier New" w:hAnsi="Courier New" w:cs="Courier New"/>
          <w:color w:val="000000"/>
          <w:sz w:val="18"/>
          <w:szCs w:val="18"/>
        </w:rPr>
        <w:t>80</w:t>
      </w:r>
      <w:r w:rsidRPr="00E6205E">
        <w:rPr>
          <w:rFonts w:ascii="Courier New" w:hAnsi="Courier New" w:cs="Courier New"/>
          <w:color w:val="000000"/>
          <w:sz w:val="18"/>
          <w:szCs w:val="18"/>
        </w:rPr>
        <w:t>&lt;/height&gt;</w:t>
      </w:r>
    </w:p>
    <w:p w:rsidR="00A675D7" w:rsidRPr="00515454" w:rsidRDefault="00A675D7" w:rsidP="00A675D7">
      <w:pPr>
        <w:keepNext/>
        <w:autoSpaceDE w:val="0"/>
        <w:autoSpaceDN w:val="0"/>
        <w:adjustRightInd w:val="0"/>
        <w:ind w:left="187"/>
        <w:rPr>
          <w:rFonts w:ascii="Courier New" w:hAnsi="Courier New" w:cs="Courier New"/>
          <w:color w:val="000000"/>
          <w:sz w:val="8"/>
          <w:szCs w:val="18"/>
        </w:rPr>
      </w:pPr>
    </w:p>
    <w:p w:rsidR="00A675D7" w:rsidRDefault="00A675D7" w:rsidP="00A675D7">
      <w:pPr>
        <w:autoSpaceDE w:val="0"/>
        <w:autoSpaceDN w:val="0"/>
        <w:adjustRightInd w:val="0"/>
        <w:ind w:left="180"/>
        <w:rPr>
          <w:rFonts w:ascii="Courier New" w:hAnsi="Courier New" w:cs="Courier New"/>
          <w:color w:val="000000"/>
          <w:sz w:val="18"/>
          <w:szCs w:val="18"/>
        </w:rPr>
      </w:pPr>
      <w:r w:rsidRPr="00E6205E">
        <w:rPr>
          <w:rFonts w:ascii="Courier New" w:hAnsi="Courier New" w:cs="Courier New"/>
          <w:color w:val="000000"/>
          <w:sz w:val="18"/>
          <w:szCs w:val="18"/>
        </w:rPr>
        <w:t>&lt;</w:t>
      </w:r>
      <w:r>
        <w:rPr>
          <w:rFonts w:ascii="Courier New" w:hAnsi="Courier New" w:cs="Courier New"/>
          <w:color w:val="000000"/>
          <w:sz w:val="18"/>
          <w:szCs w:val="18"/>
        </w:rPr>
        <w:t>depth</w:t>
      </w:r>
      <w:r w:rsidRPr="00E6205E">
        <w:rPr>
          <w:rFonts w:ascii="Courier New" w:hAnsi="Courier New" w:cs="Courier New"/>
          <w:color w:val="000000"/>
          <w:sz w:val="18"/>
          <w:szCs w:val="18"/>
        </w:rPr>
        <w:t xml:space="preserve"> uom=</w:t>
      </w:r>
      <w:r w:rsidRPr="00F96392">
        <w:rPr>
          <w:rFonts w:ascii="Courier New" w:hAnsi="Courier New" w:cs="Courier New"/>
          <w:color w:val="000000"/>
          <w:sz w:val="18"/>
          <w:szCs w:val="18"/>
        </w:rPr>
        <w:t>"</w:t>
      </w:r>
      <w:r w:rsidRPr="00085108">
        <w:t xml:space="preserve"> </w:t>
      </w:r>
      <w:r w:rsidRPr="00085108">
        <w:rPr>
          <w:rFonts w:ascii="Courier New" w:hAnsi="Courier New" w:cs="Courier New"/>
          <w:color w:val="000000"/>
          <w:sz w:val="18"/>
          <w:szCs w:val="18"/>
        </w:rPr>
        <w:t>http://</w:t>
      </w:r>
      <w:r>
        <w:rPr>
          <w:rFonts w:ascii="Courier New" w:hAnsi="Courier New" w:cs="Courier New"/>
          <w:color w:val="000000"/>
          <w:sz w:val="18"/>
          <w:szCs w:val="18"/>
        </w:rPr>
        <w:t>metadata.ces.mil</w:t>
      </w:r>
      <w:r w:rsidRPr="00085108">
        <w:rPr>
          <w:rFonts w:ascii="Courier New" w:hAnsi="Courier New" w:cs="Courier New"/>
          <w:color w:val="000000"/>
          <w:sz w:val="18"/>
          <w:szCs w:val="18"/>
        </w:rPr>
        <w:t>/mdr/ns/GSIP/uom/length/</w:t>
      </w:r>
      <w:r>
        <w:rPr>
          <w:rFonts w:ascii="Courier New" w:hAnsi="Courier New" w:cs="Courier New"/>
          <w:color w:val="000000"/>
          <w:sz w:val="18"/>
          <w:szCs w:val="18"/>
        </w:rPr>
        <w:t>metre</w:t>
      </w:r>
      <w:r w:rsidRPr="00E6205E">
        <w:rPr>
          <w:rFonts w:ascii="Courier New" w:hAnsi="Courier New" w:cs="Courier New"/>
          <w:color w:val="000000"/>
          <w:sz w:val="18"/>
          <w:szCs w:val="18"/>
        </w:rPr>
        <w:t>"&gt;</w:t>
      </w:r>
      <w:r>
        <w:rPr>
          <w:rFonts w:ascii="Courier New" w:hAnsi="Courier New" w:cs="Courier New"/>
          <w:color w:val="000000"/>
          <w:sz w:val="18"/>
          <w:szCs w:val="18"/>
        </w:rPr>
        <w:t>60.0</w:t>
      </w:r>
      <w:r w:rsidRPr="00E6205E">
        <w:rPr>
          <w:rFonts w:ascii="Courier New" w:hAnsi="Courier New" w:cs="Courier New"/>
          <w:color w:val="000000"/>
          <w:sz w:val="18"/>
          <w:szCs w:val="18"/>
        </w:rPr>
        <w:t>&lt;/height&gt;</w:t>
      </w:r>
    </w:p>
    <w:p w:rsidR="00A675D7" w:rsidRPr="00F653A0" w:rsidRDefault="00A675D7" w:rsidP="00A675D7">
      <w:pPr>
        <w:autoSpaceDE w:val="0"/>
        <w:autoSpaceDN w:val="0"/>
        <w:adjustRightInd w:val="0"/>
        <w:ind w:left="180"/>
        <w:rPr>
          <w:rFonts w:ascii="Courier New" w:hAnsi="Courier New" w:cs="Courier New"/>
          <w:color w:val="000000"/>
          <w:sz w:val="18"/>
          <w:szCs w:val="18"/>
        </w:rPr>
      </w:pPr>
    </w:p>
    <w:p w:rsidR="00A675D7" w:rsidRDefault="00A675D7" w:rsidP="00E30804">
      <w:pPr>
        <w:pStyle w:val="BodyText"/>
      </w:pPr>
      <w:r>
        <w:t>Note that the Flight Level unit of measure is categorized as “noncomparable” as it is not a member of the category of mutually comparable physical quantities that are “lengths”.</w:t>
      </w:r>
    </w:p>
    <w:p w:rsidR="000204B6" w:rsidRPr="004C040F" w:rsidRDefault="000204B6" w:rsidP="000204B6">
      <w:pPr>
        <w:pStyle w:val="Heading4"/>
      </w:pPr>
      <w:r w:rsidRPr="004C040F">
        <w:t>TSPI Presentation Elements</w:t>
      </w:r>
    </w:p>
    <w:p w:rsidR="000204B6" w:rsidRPr="00C95CFE" w:rsidRDefault="000204B6" w:rsidP="000204B6">
      <w:pPr>
        <w:pStyle w:val="BodyText"/>
        <w:tabs>
          <w:tab w:val="left" w:pos="4680"/>
          <w:tab w:val="right" w:pos="5310"/>
          <w:tab w:val="left" w:pos="5342"/>
          <w:tab w:val="left" w:pos="6210"/>
        </w:tabs>
        <w:rPr>
          <w:lang w:eastAsia="ja-JP"/>
        </w:rPr>
      </w:pPr>
      <w:r>
        <w:rPr>
          <w:lang w:eastAsia="ja-JP"/>
        </w:rPr>
        <w:t xml:space="preserve">The TSPI Schema consolidates the presentation of horizontal and vertical </w:t>
      </w:r>
      <w:r w:rsidR="00EE5D70">
        <w:rPr>
          <w:lang w:eastAsia="ja-JP"/>
        </w:rPr>
        <w:t>presentation</w:t>
      </w:r>
      <w:r>
        <w:rPr>
          <w:lang w:eastAsia="ja-JP"/>
        </w:rPr>
        <w:t xml:space="preserve"> information into the </w:t>
      </w:r>
      <w:r w:rsidRPr="00766508">
        <w:rPr>
          <w:rFonts w:ascii="Courier New" w:hAnsi="Courier New" w:cs="Courier New"/>
          <w:lang w:eastAsia="ja-JP"/>
        </w:rPr>
        <w:t>tspi-core:</w:t>
      </w:r>
      <w:r>
        <w:rPr>
          <w:rFonts w:ascii="Courier New" w:hAnsi="Courier New" w:cs="Courier New"/>
          <w:lang w:eastAsia="ja-JP"/>
        </w:rPr>
        <w:t>presentation</w:t>
      </w:r>
      <w:r w:rsidRPr="00766508">
        <w:rPr>
          <w:rFonts w:ascii="Courier New" w:hAnsi="Courier New" w:cs="Courier New"/>
          <w:lang w:eastAsia="ja-JP"/>
        </w:rPr>
        <w:t>Group</w:t>
      </w:r>
      <w:r>
        <w:rPr>
          <w:lang w:eastAsia="ja-JP"/>
        </w:rPr>
        <w:t xml:space="preserve">, as illustrated in </w:t>
      </w:r>
      <w:r w:rsidR="0000430E">
        <w:rPr>
          <w:highlight w:val="yellow"/>
          <w:lang w:eastAsia="ja-JP"/>
        </w:rPr>
        <w:fldChar w:fldCharType="begin"/>
      </w:r>
      <w:r>
        <w:rPr>
          <w:highlight w:val="yellow"/>
          <w:lang w:eastAsia="ja-JP"/>
        </w:rPr>
        <w:instrText xml:space="preserve"> REF _Ref318886928 \h </w:instrText>
      </w:r>
      <w:r w:rsidR="0000430E">
        <w:rPr>
          <w:highlight w:val="yellow"/>
          <w:lang w:eastAsia="ja-JP"/>
        </w:rPr>
      </w:r>
      <w:r w:rsidR="0000430E">
        <w:rPr>
          <w:highlight w:val="yellow"/>
          <w:lang w:eastAsia="ja-JP"/>
        </w:rPr>
        <w:fldChar w:fldCharType="separate"/>
      </w:r>
      <w:r w:rsidR="00393238">
        <w:t xml:space="preserve">Figure </w:t>
      </w:r>
      <w:r w:rsidR="00393238">
        <w:rPr>
          <w:noProof/>
        </w:rPr>
        <w:t>9</w:t>
      </w:r>
      <w:r w:rsidR="0000430E">
        <w:rPr>
          <w:highlight w:val="yellow"/>
          <w:lang w:eastAsia="ja-JP"/>
        </w:rPr>
        <w:fldChar w:fldCharType="end"/>
      </w:r>
      <w:r>
        <w:rPr>
          <w:lang w:eastAsia="ja-JP"/>
        </w:rPr>
        <w:t>.</w:t>
      </w:r>
      <w:r w:rsidR="00EE5D70">
        <w:rPr>
          <w:lang w:eastAsia="ja-JP"/>
        </w:rPr>
        <w:t xml:space="preserve"> This model group may be used wherever it is desired that a position representation be accompanied by position presentation information.</w:t>
      </w:r>
    </w:p>
    <w:p w:rsidR="000204B6" w:rsidRDefault="000204B6" w:rsidP="000204B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DF6B65">
        <w:rPr>
          <w:sz w:val="16"/>
          <w:szCs w:val="16"/>
          <w:lang w:val="de-DE"/>
        </w:rPr>
        <w:t>&lt;group name="</w:t>
      </w:r>
      <w:r>
        <w:rPr>
          <w:sz w:val="16"/>
          <w:szCs w:val="16"/>
          <w:lang w:val="de-DE"/>
        </w:rPr>
        <w:t>presentation</w:t>
      </w:r>
      <w:r w:rsidRPr="00DF6B65">
        <w:rPr>
          <w:sz w:val="16"/>
          <w:szCs w:val="16"/>
          <w:lang w:val="de-DE"/>
        </w:rPr>
        <w:t>Group"&gt;</w:t>
      </w:r>
    </w:p>
    <w:p w:rsidR="000204B6" w:rsidRPr="00E0650E" w:rsidRDefault="000204B6" w:rsidP="000204B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Pr>
          <w:sz w:val="16"/>
          <w:szCs w:val="16"/>
          <w:lang w:val="de-DE"/>
        </w:rPr>
        <w:t xml:space="preserve">  </w:t>
      </w:r>
      <w:r w:rsidRPr="00E0650E">
        <w:rPr>
          <w:sz w:val="16"/>
          <w:szCs w:val="16"/>
          <w:lang w:val="de-DE"/>
        </w:rPr>
        <w:t>&lt;sequence&gt;</w:t>
      </w:r>
    </w:p>
    <w:p w:rsidR="000204B6" w:rsidRDefault="000204B6" w:rsidP="000204B6">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szCs w:val="16"/>
          <w:lang w:val="de-DE"/>
        </w:rPr>
        <w:t xml:space="preserve">    </w:t>
      </w:r>
      <w:r w:rsidRPr="00E0650E">
        <w:rPr>
          <w:sz w:val="16"/>
          <w:lang w:val="de-DE"/>
        </w:rPr>
        <w:t xml:space="preserve">&lt;element name="horizPresentation" </w:t>
      </w:r>
      <w:r>
        <w:rPr>
          <w:sz w:val="16"/>
          <w:lang w:val="de-DE"/>
        </w:rPr>
        <w:br/>
        <w:t xml:space="preserve">             </w:t>
      </w:r>
      <w:r w:rsidRPr="00E0650E">
        <w:rPr>
          <w:sz w:val="16"/>
          <w:lang w:val="de-DE"/>
        </w:rPr>
        <w:t>type="tspi-core:HorizontalPresentationType" minOccurs="0"&gt;</w:t>
      </w:r>
    </w:p>
    <w:p w:rsidR="000204B6" w:rsidRDefault="000204B6" w:rsidP="000204B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w:t>
      </w:r>
      <w:r>
        <w:rPr>
          <w:sz w:val="16"/>
          <w:szCs w:val="16"/>
          <w:lang w:val="de-DE"/>
        </w:rPr>
        <w:t xml:space="preserve">     </w:t>
      </w:r>
      <w:r w:rsidRPr="00E0650E">
        <w:rPr>
          <w:sz w:val="16"/>
          <w:szCs w:val="16"/>
          <w:lang w:val="de-DE"/>
        </w:rPr>
        <w:t xml:space="preserve">&lt;!-- </w:t>
      </w:r>
      <w:r w:rsidRPr="00E0650E">
        <w:rPr>
          <w:i/>
          <w:sz w:val="16"/>
          <w:szCs w:val="16"/>
          <w:lang w:val="de-DE"/>
        </w:rPr>
        <w:t xml:space="preserve">Schematron </w:t>
      </w:r>
      <w:r>
        <w:rPr>
          <w:i/>
          <w:sz w:val="16"/>
          <w:szCs w:val="16"/>
          <w:lang w:val="de-DE"/>
        </w:rPr>
        <w:t xml:space="preserve">assertion(s) omitted </w:t>
      </w:r>
      <w:r w:rsidRPr="00E0650E">
        <w:rPr>
          <w:i/>
          <w:sz w:val="16"/>
          <w:szCs w:val="16"/>
          <w:lang w:val="de-DE"/>
        </w:rPr>
        <w:t>from this illustration</w:t>
      </w:r>
      <w:r w:rsidRPr="00E0650E">
        <w:rPr>
          <w:sz w:val="16"/>
          <w:szCs w:val="16"/>
          <w:lang w:val="de-DE"/>
        </w:rPr>
        <w:t xml:space="preserve"> --&gt;</w:t>
      </w:r>
    </w:p>
    <w:p w:rsidR="000204B6" w:rsidRPr="00E0650E" w:rsidRDefault="000204B6" w:rsidP="000204B6">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szCs w:val="16"/>
          <w:lang w:val="de-DE"/>
        </w:rPr>
        <w:t xml:space="preserve">    </w:t>
      </w:r>
      <w:r w:rsidRPr="00E0650E">
        <w:rPr>
          <w:sz w:val="16"/>
          <w:lang w:val="de-DE"/>
        </w:rPr>
        <w:t xml:space="preserve">&lt;element name="vertPresentation" </w:t>
      </w:r>
      <w:r>
        <w:rPr>
          <w:sz w:val="16"/>
          <w:lang w:val="de-DE"/>
        </w:rPr>
        <w:br/>
        <w:t xml:space="preserve">             </w:t>
      </w:r>
      <w:r w:rsidRPr="00E0650E">
        <w:rPr>
          <w:sz w:val="16"/>
          <w:lang w:val="de-DE"/>
        </w:rPr>
        <w:t>type="tspi-core:VerticalPresentationType" minOccurs="0"&gt;</w:t>
      </w:r>
    </w:p>
    <w:p w:rsidR="000204B6" w:rsidRDefault="000204B6" w:rsidP="000204B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w:t>
      </w:r>
      <w:r>
        <w:rPr>
          <w:sz w:val="16"/>
          <w:szCs w:val="16"/>
          <w:lang w:val="de-DE"/>
        </w:rPr>
        <w:t xml:space="preserve">     </w:t>
      </w:r>
      <w:r w:rsidRPr="00E0650E">
        <w:rPr>
          <w:sz w:val="16"/>
          <w:szCs w:val="16"/>
          <w:lang w:val="de-DE"/>
        </w:rPr>
        <w:t xml:space="preserve">&lt;!-- </w:t>
      </w:r>
      <w:r w:rsidRPr="00E0650E">
        <w:rPr>
          <w:i/>
          <w:sz w:val="16"/>
          <w:szCs w:val="16"/>
          <w:lang w:val="de-DE"/>
        </w:rPr>
        <w:t xml:space="preserve">Schematron </w:t>
      </w:r>
      <w:r>
        <w:rPr>
          <w:i/>
          <w:sz w:val="16"/>
          <w:szCs w:val="16"/>
          <w:lang w:val="de-DE"/>
        </w:rPr>
        <w:t xml:space="preserve">assertion(s) omitted </w:t>
      </w:r>
      <w:r w:rsidRPr="00E0650E">
        <w:rPr>
          <w:i/>
          <w:sz w:val="16"/>
          <w:szCs w:val="16"/>
          <w:lang w:val="de-DE"/>
        </w:rPr>
        <w:t>from this illustration</w:t>
      </w:r>
      <w:r w:rsidRPr="00E0650E">
        <w:rPr>
          <w:sz w:val="16"/>
          <w:szCs w:val="16"/>
          <w:lang w:val="de-DE"/>
        </w:rPr>
        <w:t xml:space="preserve"> --&gt;</w:t>
      </w:r>
    </w:p>
    <w:p w:rsidR="000204B6" w:rsidRDefault="000204B6" w:rsidP="000204B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Pr>
          <w:sz w:val="16"/>
          <w:szCs w:val="16"/>
          <w:lang w:val="de-DE"/>
        </w:rPr>
        <w:t xml:space="preserve">  </w:t>
      </w:r>
      <w:r w:rsidRPr="00E0650E">
        <w:rPr>
          <w:sz w:val="16"/>
          <w:szCs w:val="16"/>
          <w:lang w:val="de-DE"/>
        </w:rPr>
        <w:t>&lt;/sequence&gt;</w:t>
      </w:r>
    </w:p>
    <w:p w:rsidR="000204B6" w:rsidRDefault="000204B6" w:rsidP="000204B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Pr>
          <w:sz w:val="16"/>
          <w:szCs w:val="16"/>
          <w:lang w:val="de-DE"/>
        </w:rPr>
        <w:t>&lt;/group&gt;</w:t>
      </w:r>
    </w:p>
    <w:p w:rsidR="000204B6" w:rsidRPr="00A675D7" w:rsidRDefault="000204B6" w:rsidP="000204B6">
      <w:pPr>
        <w:pStyle w:val="Caption"/>
      </w:pPr>
      <w:bookmarkStart w:id="112" w:name="_Ref318886928"/>
      <w:bookmarkStart w:id="113" w:name="_Toc324686027"/>
      <w:r>
        <w:t xml:space="preserve">Figure </w:t>
      </w:r>
      <w:r w:rsidR="0019403A">
        <w:fldChar w:fldCharType="begin"/>
      </w:r>
      <w:r w:rsidR="0019403A">
        <w:instrText xml:space="preserve"> SEQ Figure \* ARABIC </w:instrText>
      </w:r>
      <w:r w:rsidR="0019403A">
        <w:fldChar w:fldCharType="separate"/>
      </w:r>
      <w:r w:rsidR="00393238">
        <w:rPr>
          <w:noProof/>
        </w:rPr>
        <w:t>9</w:t>
      </w:r>
      <w:r w:rsidR="0019403A">
        <w:rPr>
          <w:noProof/>
        </w:rPr>
        <w:fldChar w:fldCharType="end"/>
      </w:r>
      <w:bookmarkEnd w:id="112"/>
      <w:r>
        <w:t xml:space="preserve"> – TSPI Position Presentation Model Group</w:t>
      </w:r>
      <w:bookmarkEnd w:id="113"/>
    </w:p>
    <w:p w:rsidR="00A675D7" w:rsidRDefault="00A675D7" w:rsidP="00A675D7">
      <w:pPr>
        <w:pStyle w:val="Heading3"/>
        <w:rPr>
          <w:lang w:val="en-GB" w:eastAsia="ja-JP"/>
        </w:rPr>
      </w:pPr>
      <w:bookmarkStart w:id="114" w:name="_Ref243769584"/>
      <w:bookmarkStart w:id="115" w:name="_Toc324685904"/>
      <w:bookmarkStart w:id="116" w:name="_Ref243608512"/>
      <w:bookmarkEnd w:id="106"/>
      <w:r>
        <w:rPr>
          <w:lang w:val="en-GB" w:eastAsia="ja-JP"/>
        </w:rPr>
        <w:t>Earth-referenced Elevation, Height, Altitude and Depth</w:t>
      </w:r>
      <w:bookmarkEnd w:id="114"/>
      <w:bookmarkEnd w:id="115"/>
    </w:p>
    <w:p w:rsidR="00A675D7" w:rsidRDefault="00A675D7" w:rsidP="00A675D7">
      <w:pPr>
        <w:pStyle w:val="BodyText"/>
        <w:rPr>
          <w:lang w:val="en-GB" w:eastAsia="ja-JP"/>
        </w:rPr>
      </w:pPr>
      <w:r>
        <w:rPr>
          <w:lang w:val="en-GB" w:eastAsia="ja-JP"/>
        </w:rPr>
        <w:t xml:space="preserve">It is a </w:t>
      </w:r>
      <w:r w:rsidR="00BB00B2" w:rsidRPr="00C667E7">
        <w:rPr>
          <w:lang w:val="en-GB" w:eastAsia="ja-JP"/>
        </w:rPr>
        <w:t>recommended practice</w:t>
      </w:r>
      <w:r w:rsidR="00BB00B2">
        <w:rPr>
          <w:lang w:val="en-GB" w:eastAsia="ja-JP"/>
        </w:rPr>
        <w:t xml:space="preserve"> </w:t>
      </w:r>
      <w:r>
        <w:rPr>
          <w:lang w:val="en-GB" w:eastAsia="ja-JP"/>
        </w:rPr>
        <w:t xml:space="preserve">to employ either a 3D CRS or a Compound 2D + 1D CRS when the information regarding a position is sufficient to specify a CRS that has been registered in the MDR. Where the information is incomplete, the CRS has not been registered, or the context of use is such that employing a registered CRS is not feasible (or appropriate) then the TSPI Schema specifies a suitable XML type </w:t>
      </w:r>
      <w:r>
        <w:t>for use in specifying Earth-referenced elevation, height, altitude and depth</w:t>
      </w:r>
      <w:r>
        <w:rPr>
          <w:lang w:val="en-GB" w:eastAsia="ja-JP"/>
        </w:rPr>
        <w:t>.</w:t>
      </w:r>
    </w:p>
    <w:p w:rsidR="00A675D7" w:rsidRDefault="00A675D7" w:rsidP="00A675D7">
      <w:pPr>
        <w:pStyle w:val="BodyText"/>
      </w:pPr>
      <w:r>
        <w:t xml:space="preserve">As noted in Annex </w:t>
      </w:r>
      <w:r w:rsidR="0000430E">
        <w:fldChar w:fldCharType="begin"/>
      </w:r>
      <w:r>
        <w:instrText xml:space="preserve"> REF _Ref318603862 \r \h </w:instrText>
      </w:r>
      <w:r w:rsidR="0000430E">
        <w:fldChar w:fldCharType="separate"/>
      </w:r>
      <w:r w:rsidR="00393238">
        <w:t>A.5.4.4</w:t>
      </w:r>
      <w:r w:rsidR="0000430E">
        <w:fldChar w:fldCharType="end"/>
      </w:r>
      <w:r>
        <w:t xml:space="preserve">, </w:t>
      </w:r>
      <w:r w:rsidRPr="00E6205E">
        <w:t xml:space="preserve">ISO 19136:2007 (GML) specifies the </w:t>
      </w:r>
      <w:r w:rsidRPr="00F96392">
        <w:rPr>
          <w:rFonts w:ascii="Courier New" w:hAnsi="Courier New" w:cs="Courier New"/>
          <w:color w:val="000000"/>
          <w:szCs w:val="18"/>
        </w:rPr>
        <w:t>gml:MeasureType</w:t>
      </w:r>
      <w:r w:rsidRPr="00F96392">
        <w:t xml:space="preserve"> </w:t>
      </w:r>
      <w:r>
        <w:t>to support</w:t>
      </w:r>
      <w:r w:rsidRPr="00F96392">
        <w:t xml:space="preserve"> recording an amount encoded as a value of XML Schema </w:t>
      </w:r>
      <w:r w:rsidRPr="00FF404B">
        <w:rPr>
          <w:rFonts w:ascii="Courier New" w:hAnsi="Courier New" w:cs="Courier New"/>
          <w:b/>
        </w:rPr>
        <w:t>xsd:double</w:t>
      </w:r>
      <w:r>
        <w:t>, together with a unit</w:t>
      </w:r>
      <w:r w:rsidRPr="00F96392">
        <w:t xml:space="preserve"> of measure indicated by an </w:t>
      </w:r>
      <w:r>
        <w:t xml:space="preserve">XML </w:t>
      </w:r>
      <w:r w:rsidRPr="00F96392">
        <w:t xml:space="preserve">attribute </w:t>
      </w:r>
      <w:r w:rsidRPr="00F96392">
        <w:rPr>
          <w:rFonts w:ascii="Courier New" w:hAnsi="Courier New" w:cs="Courier New"/>
          <w:color w:val="000000"/>
          <w:szCs w:val="18"/>
        </w:rPr>
        <w:t>uom</w:t>
      </w:r>
      <w:r>
        <w:t xml:space="preserve"> – </w:t>
      </w:r>
      <w:r w:rsidRPr="00E6205E">
        <w:t>short for “</w:t>
      </w:r>
      <w:r>
        <w:t>unit</w:t>
      </w:r>
      <w:r w:rsidRPr="00F96392">
        <w:t xml:space="preserve"> of measure</w:t>
      </w:r>
      <w:r w:rsidRPr="00E6205E">
        <w:t>”</w:t>
      </w:r>
      <w:r w:rsidRPr="00F96392">
        <w:t xml:space="preserve">. The value of the </w:t>
      </w:r>
      <w:r w:rsidRPr="00F96392">
        <w:rPr>
          <w:rFonts w:ascii="Courier New" w:hAnsi="Courier New" w:cs="Courier New"/>
          <w:color w:val="000000"/>
          <w:szCs w:val="18"/>
        </w:rPr>
        <w:t>uom</w:t>
      </w:r>
      <w:r w:rsidRPr="00F96392">
        <w:t xml:space="preserve"> attribute identifies a reference system for the </w:t>
      </w:r>
      <w:r>
        <w:t xml:space="preserve">measured </w:t>
      </w:r>
      <w:r w:rsidRPr="00F96392">
        <w:t>amount, usually a ratio or interval scale.</w:t>
      </w:r>
      <w:r>
        <w:t xml:space="preserve"> Suitable units of measure for the “length” </w:t>
      </w:r>
      <w:r w:rsidRPr="005D6504">
        <w:t>category of mutually</w:t>
      </w:r>
      <w:r>
        <w:t xml:space="preserve"> comparable physical quantities have been registered in the DoD Data Services Environment (DSE) Metadata Registry (MDR) for use in this application.</w:t>
      </w:r>
    </w:p>
    <w:p w:rsidR="00A675D7" w:rsidRDefault="00A675D7" w:rsidP="00A675D7">
      <w:pPr>
        <w:pStyle w:val="BodyText"/>
      </w:pPr>
      <w:r>
        <w:t xml:space="preserve">The TSPI Schema extends this type to add an additional XML attribute to specify the datum that serves as the zero-point for the measurement. There are separate extension types for the “upward’ (elevation, height and altitude) and “downward” (depth) cases, paralleling the structure/use of the Vertical CRS (see Section </w:t>
      </w:r>
      <w:r w:rsidR="0000430E">
        <w:fldChar w:fldCharType="begin"/>
      </w:r>
      <w:r>
        <w:instrText xml:space="preserve"> REF _Ref243701629 \r \h </w:instrText>
      </w:r>
      <w:r w:rsidR="0000430E">
        <w:fldChar w:fldCharType="separate"/>
      </w:r>
      <w:r w:rsidR="00393238">
        <w:t>5.3.2.5</w:t>
      </w:r>
      <w:r w:rsidR="0000430E">
        <w:fldChar w:fldCharType="end"/>
      </w:r>
      <w:r>
        <w:t xml:space="preserve">). The allowed values of the </w:t>
      </w:r>
      <w:r w:rsidRPr="0093527A">
        <w:rPr>
          <w:rFonts w:ascii="Courier New" w:hAnsi="Courier New" w:cs="Courier New"/>
          <w:color w:val="000000"/>
          <w:szCs w:val="18"/>
        </w:rPr>
        <w:t>verticalDatum</w:t>
      </w:r>
      <w:r>
        <w:t xml:space="preserve"> are those well-known surfaces used by the military Services in various applications. It is mandatory that the </w:t>
      </w:r>
      <w:r w:rsidRPr="0093527A">
        <w:rPr>
          <w:rFonts w:ascii="Courier New" w:hAnsi="Courier New" w:cs="Courier New"/>
          <w:color w:val="000000"/>
          <w:szCs w:val="18"/>
        </w:rPr>
        <w:t>verticalDatum</w:t>
      </w:r>
      <w:r>
        <w:t xml:space="preserve"> XML attribute value be populated.</w:t>
      </w:r>
    </w:p>
    <w:p w:rsidR="00A675D7" w:rsidRDefault="00A675D7" w:rsidP="00A675D7">
      <w:pPr>
        <w:pStyle w:val="BodyText"/>
      </w:pPr>
      <w:r>
        <w:t xml:space="preserve">The TSPI Schema additionally extends this type to add an additional XML attribute to specify the resolution of the vertical position (see Section </w:t>
      </w:r>
      <w:r w:rsidR="0000430E">
        <w:fldChar w:fldCharType="begin"/>
      </w:r>
      <w:r>
        <w:instrText xml:space="preserve"> REF _Ref243870425 \r \h </w:instrText>
      </w:r>
      <w:r w:rsidR="0000430E">
        <w:fldChar w:fldCharType="separate"/>
      </w:r>
      <w:r w:rsidR="00393238">
        <w:t>5.3.5.2</w:t>
      </w:r>
      <w:r w:rsidR="0000430E">
        <w:fldChar w:fldCharType="end"/>
      </w:r>
      <w:r>
        <w:t xml:space="preserve">). It is optional that the </w:t>
      </w:r>
      <w:r w:rsidRPr="006E26C3">
        <w:rPr>
          <w:rFonts w:ascii="Courier New" w:hAnsi="Courier New" w:cs="Courier New"/>
          <w:color w:val="000000"/>
          <w:szCs w:val="18"/>
        </w:rPr>
        <w:t>verticalResolutionCategory</w:t>
      </w:r>
      <w:r>
        <w:t xml:space="preserve"> XML attribute value be populated.</w:t>
      </w:r>
    </w:p>
    <w:p w:rsidR="00A675D7" w:rsidRDefault="0000430E" w:rsidP="00A675D7">
      <w:pPr>
        <w:pStyle w:val="BodyText"/>
        <w:rPr>
          <w:lang w:val="en-GB" w:eastAsia="ja-JP"/>
        </w:rPr>
      </w:pPr>
      <w:r>
        <w:rPr>
          <w:lang w:val="en-GB" w:eastAsia="ja-JP"/>
        </w:rPr>
        <w:fldChar w:fldCharType="begin"/>
      </w:r>
      <w:r w:rsidR="00A675D7">
        <w:rPr>
          <w:lang w:val="en-GB" w:eastAsia="ja-JP"/>
        </w:rPr>
        <w:instrText xml:space="preserve"> REF _Ref243880695 \h </w:instrText>
      </w:r>
      <w:r>
        <w:rPr>
          <w:lang w:val="en-GB" w:eastAsia="ja-JP"/>
        </w:rPr>
      </w:r>
      <w:r>
        <w:rPr>
          <w:lang w:val="en-GB" w:eastAsia="ja-JP"/>
        </w:rPr>
        <w:fldChar w:fldCharType="separate"/>
      </w:r>
      <w:r w:rsidR="00393238">
        <w:t xml:space="preserve">Figure </w:t>
      </w:r>
      <w:r w:rsidR="00393238">
        <w:rPr>
          <w:noProof/>
        </w:rPr>
        <w:t>10</w:t>
      </w:r>
      <w:r>
        <w:rPr>
          <w:lang w:val="en-GB" w:eastAsia="ja-JP"/>
        </w:rPr>
        <w:fldChar w:fldCharType="end"/>
      </w:r>
      <w:r w:rsidR="00A675D7">
        <w:rPr>
          <w:lang w:val="en-GB" w:eastAsia="ja-JP"/>
        </w:rPr>
        <w:t xml:space="preserve"> illustrates these aspects of the TSPI Schema that are all XML types in the ‘</w:t>
      </w:r>
      <w:r w:rsidR="00A675D7" w:rsidRPr="002A5017">
        <w:rPr>
          <w:b/>
          <w:lang w:val="en-GB" w:eastAsia="ja-JP"/>
        </w:rPr>
        <w:t>tspi-core</w:t>
      </w:r>
      <w:r w:rsidR="00A675D7">
        <w:rPr>
          <w:lang w:val="en-GB" w:eastAsia="ja-JP"/>
        </w:rPr>
        <w:t>’ XML namespace.</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&lt;!-- </w:t>
      </w:r>
      <w:r w:rsidRPr="0028322A">
        <w:rPr>
          <w:i/>
          <w:sz w:val="16"/>
          <w:lang w:val="de-DE"/>
        </w:rPr>
        <w:t>Height, conventionally measured from an ellipsoid (HAE)</w:t>
      </w:r>
      <w:r w:rsidRPr="0028322A">
        <w:rPr>
          <w:sz w:val="16"/>
          <w:lang w:val="de-DE"/>
        </w:rPr>
        <w:t xml:space="preserve">                --&gt;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&lt;!-- </w:t>
      </w:r>
      <w:r w:rsidRPr="0028322A">
        <w:rPr>
          <w:i/>
          <w:sz w:val="16"/>
          <w:lang w:val="de-DE"/>
        </w:rPr>
        <w:t>Altitude, conventionally measured from Mean Sea Level (MSL) or a geoid</w:t>
      </w:r>
      <w:r w:rsidRPr="0028322A">
        <w:rPr>
          <w:sz w:val="16"/>
          <w:lang w:val="de-DE"/>
        </w:rPr>
        <w:t xml:space="preserve"> --&gt;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&lt;!--   </w:t>
      </w:r>
      <w:r w:rsidRPr="0028322A">
        <w:rPr>
          <w:i/>
          <w:sz w:val="16"/>
          <w:lang w:val="de-DE"/>
        </w:rPr>
        <w:t>Any "length" UoM &amp; the noncomparable UoM "flightLevel" may be used</w:t>
      </w:r>
      <w:r w:rsidRPr="0028322A">
        <w:rPr>
          <w:sz w:val="16"/>
          <w:lang w:val="de-DE"/>
        </w:rPr>
        <w:t xml:space="preserve">   --&gt;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&lt;complexType name="AltitudeMeasureType"&gt;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&lt;simpleContent&gt;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&lt;extension base="gml:MeasureType"&gt;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&lt;attribute name="verticalDatum" type="tspi-core:VerticalDatumType" use="required"/&gt;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&lt;attribute name="verticalResolutionCategory" type="tspi-core:VerticalResolutionType" use="optional"/&gt;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&lt;/extension&gt;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&lt;/simpleContent&gt;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&lt;/complexType&gt;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2"/>
          <w:lang w:val="de-DE"/>
        </w:rPr>
      </w:pP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&lt;!-- </w:t>
      </w:r>
      <w:r w:rsidRPr="0028322A">
        <w:rPr>
          <w:i/>
          <w:sz w:val="16"/>
          <w:lang w:val="de-DE"/>
        </w:rPr>
        <w:t>Depth, conventionally measured from Mean Sea Level (MSL) or a geoid</w:t>
      </w:r>
      <w:r w:rsidRPr="0028322A">
        <w:rPr>
          <w:sz w:val="16"/>
          <w:lang w:val="de-DE"/>
        </w:rPr>
        <w:t xml:space="preserve"> --&gt;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&lt;!--      </w:t>
      </w:r>
      <w:r w:rsidRPr="0028322A">
        <w:rPr>
          <w:i/>
          <w:sz w:val="16"/>
          <w:lang w:val="de-DE"/>
        </w:rPr>
        <w:t>May also be measured from a Tidal Datum or River Datum</w:t>
      </w:r>
      <w:r w:rsidRPr="0028322A">
        <w:rPr>
          <w:sz w:val="16"/>
          <w:lang w:val="de-DE"/>
        </w:rPr>
        <w:t xml:space="preserve">         --&gt;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&lt;!--      </w:t>
      </w:r>
      <w:r w:rsidRPr="0028322A">
        <w:rPr>
          <w:i/>
          <w:sz w:val="16"/>
          <w:lang w:val="de-DE"/>
        </w:rPr>
        <w:t>Any "length" UoM may be used</w:t>
      </w:r>
      <w:r w:rsidRPr="0028322A">
        <w:rPr>
          <w:sz w:val="16"/>
          <w:lang w:val="de-DE"/>
        </w:rPr>
        <w:t xml:space="preserve">                                   --&gt;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&lt;complexType name="DepthMeasureType"&gt;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&lt;simpleContent&gt;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&lt;extension base="gml:MeasureType"&gt;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&lt;attribute name="verticalDatum" type="tspi-core:VerticalDatumType" use="required"/&gt;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&lt;attribute name="verticalResolutionCategory" type="tspi-core:VerticalResolutionType" use="optional"/&gt;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&lt;/extension&gt;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&lt;/simpleContent&gt;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&lt;/complexType&gt;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2"/>
          <w:lang w:val="de-DE"/>
        </w:rPr>
      </w:pP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&lt;simpleType name="VerticalDatumType"&gt;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&lt;restriction base="string"&gt;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&lt;enumeration value="wgs84Egm96Geoid"/&gt;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&lt;enumeration value="wgs84Egm08Geoid"/&gt;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&lt;enumeration value="meanSeaLevel"/&gt;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&lt;enumeration value="navd88"/&gt;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&lt;enumeration value="ngvd29"/&gt;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&lt;enumeration value="groundLevel"/&gt;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&lt;enumeration value="waterLevel"/&gt;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&lt;enumeration value="lowestAstronomicalTide"/&gt;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&lt;enumeration value="lowestLowWaterSprings"/&gt;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 </w:t>
      </w:r>
      <w:r w:rsidRPr="0028322A">
        <w:rPr>
          <w:i/>
          <w:sz w:val="16"/>
          <w:lang w:val="de-DE"/>
        </w:rPr>
        <w:t>some enumerants omitted from this illustration</w:t>
      </w:r>
      <w:r w:rsidRPr="0028322A">
        <w:rPr>
          <w:sz w:val="16"/>
          <w:lang w:val="de-DE"/>
        </w:rPr>
        <w:t xml:space="preserve"> --&gt;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&lt;enumeration value="wgs84Ellipsoid"/&gt;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 xml:space="preserve">  &lt;/restriction&gt;</w:t>
      </w:r>
    </w:p>
    <w:p w:rsidR="00A675D7" w:rsidRPr="0028322A" w:rsidRDefault="00A675D7" w:rsidP="00A675D7">
      <w:pPr>
        <w:pStyle w:val="PlainText"/>
        <w:pBdr>
          <w:top w:val="single" w:sz="4" w:space="1" w:color="auto"/>
          <w:left w:val="single" w:sz="4" w:space="4" w:color="auto"/>
          <w:bottom w:val="single" w:sz="4" w:space="1" w:color="auto"/>
          <w:right w:val="single" w:sz="4" w:space="4" w:color="auto"/>
        </w:pBdr>
        <w:ind w:left="180"/>
        <w:rPr>
          <w:sz w:val="16"/>
          <w:lang w:val="de-DE"/>
        </w:rPr>
      </w:pPr>
      <w:r w:rsidRPr="0028322A">
        <w:rPr>
          <w:sz w:val="16"/>
          <w:lang w:val="de-DE"/>
        </w:rPr>
        <w:t>&lt;/simpleType&gt;</w:t>
      </w:r>
    </w:p>
    <w:p w:rsidR="00A675D7" w:rsidRDefault="00A675D7" w:rsidP="00A675D7">
      <w:pPr>
        <w:pStyle w:val="Caption"/>
      </w:pPr>
      <w:bookmarkStart w:id="117" w:name="_Ref243880695"/>
      <w:bookmarkStart w:id="118" w:name="_Toc324686028"/>
      <w:r>
        <w:t xml:space="preserve">Figure </w:t>
      </w:r>
      <w:r w:rsidR="0019403A">
        <w:fldChar w:fldCharType="begin"/>
      </w:r>
      <w:r w:rsidR="0019403A">
        <w:instrText xml:space="preserve"> SEQ Figure \* ARABIC </w:instrText>
      </w:r>
      <w:r w:rsidR="0019403A">
        <w:fldChar w:fldCharType="separate"/>
      </w:r>
      <w:r w:rsidR="00393238">
        <w:rPr>
          <w:noProof/>
        </w:rPr>
        <w:t>10</w:t>
      </w:r>
      <w:r w:rsidR="0019403A">
        <w:rPr>
          <w:noProof/>
        </w:rPr>
        <w:fldChar w:fldCharType="end"/>
      </w:r>
      <w:bookmarkEnd w:id="117"/>
      <w:r>
        <w:t xml:space="preserve"> – Extending the GML Measure Type with Vertical Reference Information</w:t>
      </w:r>
      <w:bookmarkEnd w:id="118"/>
    </w:p>
    <w:p w:rsidR="00895229" w:rsidRDefault="00895229" w:rsidP="00895229">
      <w:pPr>
        <w:pStyle w:val="Heading3"/>
      </w:pPr>
      <w:bookmarkStart w:id="119" w:name="_Ref318944551"/>
      <w:bookmarkStart w:id="120" w:name="_Ref318947357"/>
      <w:bookmarkStart w:id="121" w:name="_Toc324685905"/>
      <w:bookmarkStart w:id="122" w:name="_Ref244375697"/>
      <w:bookmarkStart w:id="123" w:name="_Ref243701122"/>
      <w:bookmarkStart w:id="124" w:name="_Ref318635310"/>
      <w:r>
        <w:t>Coordinate Resolution</w:t>
      </w:r>
      <w:bookmarkEnd w:id="119"/>
      <w:bookmarkEnd w:id="120"/>
      <w:bookmarkEnd w:id="121"/>
    </w:p>
    <w:p w:rsidR="00895229" w:rsidRDefault="00895229" w:rsidP="00895229">
      <w:pPr>
        <w:pStyle w:val="Heading4"/>
      </w:pPr>
      <w:r>
        <w:t>Horizontal Coordinate Resolution</w:t>
      </w:r>
      <w:bookmarkEnd w:id="122"/>
    </w:p>
    <w:p w:rsidR="00895229" w:rsidRDefault="00895229" w:rsidP="00895229">
      <w:pPr>
        <w:pStyle w:val="Heading5A"/>
      </w:pPr>
      <w:r>
        <w:t>Introduction</w:t>
      </w:r>
    </w:p>
    <w:p w:rsidR="00895229" w:rsidRDefault="00895229" w:rsidP="00895229">
      <w:pPr>
        <w:pStyle w:val="BodyText"/>
        <w:rPr>
          <w:lang w:val="en-GB" w:eastAsia="ja-JP"/>
        </w:rPr>
      </w:pPr>
      <w:r>
        <w:rPr>
          <w:lang w:val="en-GB" w:eastAsia="ja-JP"/>
        </w:rPr>
        <w:t>DoD/IC information systems employ a variety of mechanisms for specifying horizontal spatial position. In this TSPI specification these are all treated as alternative presentations of a single spatial position that individually vary by their style and horizontal coordinate resolution.</w:t>
      </w:r>
    </w:p>
    <w:p w:rsidR="00895229" w:rsidRDefault="00895229" w:rsidP="00895229">
      <w:pPr>
        <w:pStyle w:val="BodyText"/>
        <w:rPr>
          <w:lang w:val="en-GB" w:eastAsia="ja-JP"/>
        </w:rPr>
      </w:pPr>
      <w:r>
        <w:rPr>
          <w:lang w:val="en-GB" w:eastAsia="ja-JP"/>
        </w:rPr>
        <w:t>Since the fundamental representation of coordinates within this specification is as a tuple of real values, these differences in presentation are not directly reflected in horizontal coordinate values. However, when coordinates have been expressed and exchanged in accordance with a specific presentation style there is necessarily an inherent style-specific limit on the horizontal resolution of those coordinates (</w:t>
      </w:r>
      <w:r w:rsidRPr="000344DF">
        <w:rPr>
          <w:i/>
          <w:lang w:val="en-GB" w:eastAsia="ja-JP"/>
        </w:rPr>
        <w:t>e.g.,</w:t>
      </w:r>
      <w:r>
        <w:rPr>
          <w:lang w:val="en-GB" w:eastAsia="ja-JP"/>
        </w:rPr>
        <w:t xml:space="preserve"> geodetic arc minutes or decametres). It is important to capture this horizontal resolution information explicitly so that the “apparent real-valued resolution” of the resulting encoded two-dimensional coordinates in the data exchange is not misunderstood.</w:t>
      </w:r>
    </w:p>
    <w:p w:rsidR="00895229" w:rsidRDefault="0000430E" w:rsidP="00895229">
      <w:pPr>
        <w:pStyle w:val="BodyText"/>
      </w:pPr>
      <w:r>
        <w:fldChar w:fldCharType="begin"/>
      </w:r>
      <w:r w:rsidR="00895229">
        <w:instrText xml:space="preserve"> REF _Ref243619579 \h </w:instrText>
      </w:r>
      <w:r>
        <w:fldChar w:fldCharType="separate"/>
      </w:r>
      <w:r w:rsidR="00393238" w:rsidRPr="005D6504">
        <w:t xml:space="preserve">Table </w:t>
      </w:r>
      <w:r w:rsidR="00393238">
        <w:rPr>
          <w:noProof/>
        </w:rPr>
        <w:t>8</w:t>
      </w:r>
      <w:r>
        <w:fldChar w:fldCharType="end"/>
      </w:r>
      <w:r w:rsidR="00895229">
        <w:t xml:space="preserve"> illustrates the relationship between distance along a meridian or parallel on the surface of an oblate ellipsoid Earth model as measured in arc degrees and as measured in metres. An apparent “fixed coordinate resolution” specified in geodetic latitude and longitude corresponds to significant variation in “ground resolution”.</w:t>
      </w:r>
    </w:p>
    <w:p w:rsidR="00895229" w:rsidRPr="005D6504" w:rsidRDefault="00895229" w:rsidP="00895229">
      <w:pPr>
        <w:pStyle w:val="Caption"/>
        <w:keepNext/>
      </w:pPr>
      <w:bookmarkStart w:id="125" w:name="_Ref243619579"/>
      <w:bookmarkStart w:id="126" w:name="_Toc324686082"/>
      <w:r w:rsidRPr="005D6504">
        <w:t xml:space="preserve">Table </w:t>
      </w:r>
      <w:r w:rsidR="0019403A">
        <w:fldChar w:fldCharType="begin"/>
      </w:r>
      <w:r w:rsidR="0019403A">
        <w:instrText xml:space="preserve"> SEQ Table \* ARABIC </w:instrText>
      </w:r>
      <w:r w:rsidR="0019403A">
        <w:fldChar w:fldCharType="separate"/>
      </w:r>
      <w:r w:rsidR="00393238">
        <w:rPr>
          <w:noProof/>
        </w:rPr>
        <w:t>8</w:t>
      </w:r>
      <w:r w:rsidR="0019403A">
        <w:rPr>
          <w:noProof/>
        </w:rPr>
        <w:fldChar w:fldCharType="end"/>
      </w:r>
      <w:bookmarkEnd w:id="125"/>
      <w:r w:rsidRPr="005D6504">
        <w:t xml:space="preserve"> – </w:t>
      </w:r>
      <w:r>
        <w:t>Ellipsoidal Distance</w:t>
      </w:r>
      <w:bookmarkEnd w:id="126"/>
    </w:p>
    <w:tbl>
      <w:tblPr>
        <w:tblW w:w="4088" w:type="dxa"/>
        <w:jc w:val="center"/>
        <w:tblCellMar>
          <w:left w:w="0" w:type="dxa"/>
          <w:right w:w="0" w:type="dxa"/>
        </w:tblCellMar>
        <w:tblLook w:val="0000" w:firstRow="0" w:lastRow="0" w:firstColumn="0" w:lastColumn="0" w:noHBand="0" w:noVBand="0"/>
      </w:tblPr>
      <w:tblGrid>
        <w:gridCol w:w="835"/>
        <w:gridCol w:w="1633"/>
        <w:gridCol w:w="1620"/>
      </w:tblGrid>
      <w:tr w:rsidR="00895229" w:rsidRPr="005D6504" w:rsidTr="000E68AD">
        <w:trPr>
          <w:tblHeader/>
          <w:jc w:val="center"/>
        </w:trPr>
        <w:tc>
          <w:tcPr>
            <w:tcW w:w="835" w:type="dxa"/>
            <w:tcBorders>
              <w:top w:val="single" w:sz="8" w:space="0" w:color="auto"/>
              <w:left w:val="single" w:sz="8" w:space="0" w:color="auto"/>
              <w:bottom w:val="double" w:sz="4" w:space="0" w:color="auto"/>
              <w:right w:val="single" w:sz="8" w:space="0" w:color="auto"/>
            </w:tcBorders>
            <w:tcMar>
              <w:top w:w="0" w:type="dxa"/>
              <w:left w:w="108" w:type="dxa"/>
              <w:bottom w:w="0" w:type="dxa"/>
              <w:right w:w="108" w:type="dxa"/>
            </w:tcMar>
          </w:tcPr>
          <w:p w:rsidR="00895229" w:rsidRPr="005D6504" w:rsidRDefault="00895229" w:rsidP="000E68AD">
            <w:pPr>
              <w:pStyle w:val="BodyText"/>
              <w:keepNext/>
              <w:spacing w:before="60" w:after="40"/>
              <w:rPr>
                <w:rFonts w:cs="Arial"/>
                <w:sz w:val="16"/>
                <w:szCs w:val="16"/>
              </w:rPr>
            </w:pPr>
            <w:r>
              <w:rPr>
                <w:rFonts w:cs="Arial"/>
                <w:sz w:val="16"/>
                <w:szCs w:val="16"/>
              </w:rPr>
              <w:t>Parallel</w:t>
            </w:r>
          </w:p>
        </w:tc>
        <w:tc>
          <w:tcPr>
            <w:tcW w:w="1633" w:type="dxa"/>
            <w:tcBorders>
              <w:top w:val="single" w:sz="8" w:space="0" w:color="auto"/>
              <w:left w:val="nil"/>
              <w:bottom w:val="double" w:sz="4" w:space="0" w:color="auto"/>
              <w:right w:val="single" w:sz="8" w:space="0" w:color="auto"/>
            </w:tcBorders>
            <w:tcMar>
              <w:top w:w="0" w:type="dxa"/>
              <w:left w:w="108" w:type="dxa"/>
              <w:bottom w:w="0" w:type="dxa"/>
              <w:right w:w="108" w:type="dxa"/>
            </w:tcMar>
          </w:tcPr>
          <w:p w:rsidR="00895229" w:rsidRPr="005D6504" w:rsidRDefault="00895229" w:rsidP="000E68AD">
            <w:pPr>
              <w:pStyle w:val="BodyText"/>
              <w:keepNext/>
              <w:spacing w:before="60" w:after="40"/>
              <w:jc w:val="center"/>
              <w:rPr>
                <w:rFonts w:cs="Arial"/>
                <w:sz w:val="16"/>
                <w:szCs w:val="16"/>
              </w:rPr>
            </w:pPr>
            <w:r>
              <w:rPr>
                <w:rFonts w:cs="Arial"/>
                <w:sz w:val="16"/>
                <w:szCs w:val="16"/>
              </w:rPr>
              <w:t>Ellipsoidal Distance per 1</w:t>
            </w:r>
            <w:r>
              <w:t>°</w:t>
            </w:r>
            <w:r>
              <w:rPr>
                <w:rFonts w:cs="Arial"/>
                <w:sz w:val="16"/>
                <w:szCs w:val="16"/>
              </w:rPr>
              <w:t xml:space="preserve"> Latitude</w:t>
            </w:r>
          </w:p>
        </w:tc>
        <w:tc>
          <w:tcPr>
            <w:tcW w:w="1620" w:type="dxa"/>
            <w:tcBorders>
              <w:top w:val="single" w:sz="8" w:space="0" w:color="auto"/>
              <w:left w:val="nil"/>
              <w:bottom w:val="double" w:sz="4" w:space="0" w:color="auto"/>
              <w:right w:val="single" w:sz="8" w:space="0" w:color="auto"/>
            </w:tcBorders>
            <w:tcMar>
              <w:top w:w="0" w:type="dxa"/>
              <w:left w:w="108" w:type="dxa"/>
              <w:bottom w:w="0" w:type="dxa"/>
              <w:right w:w="108" w:type="dxa"/>
            </w:tcMar>
          </w:tcPr>
          <w:p w:rsidR="00895229" w:rsidRPr="005D6504" w:rsidRDefault="00895229" w:rsidP="000E68AD">
            <w:pPr>
              <w:pStyle w:val="BodyText"/>
              <w:keepNext/>
              <w:spacing w:before="60" w:after="40"/>
              <w:jc w:val="center"/>
              <w:rPr>
                <w:rFonts w:cs="Arial"/>
                <w:sz w:val="16"/>
                <w:szCs w:val="16"/>
              </w:rPr>
            </w:pPr>
            <w:r>
              <w:rPr>
                <w:rFonts w:cs="Arial"/>
                <w:sz w:val="16"/>
                <w:szCs w:val="16"/>
              </w:rPr>
              <w:t>Ellipsoidal Distance per 1</w:t>
            </w:r>
            <w:r>
              <w:t>°</w:t>
            </w:r>
            <w:r>
              <w:rPr>
                <w:rFonts w:cs="Arial"/>
                <w:sz w:val="16"/>
                <w:szCs w:val="16"/>
              </w:rPr>
              <w:t xml:space="preserve"> Longitude</w:t>
            </w:r>
          </w:p>
        </w:tc>
      </w:tr>
      <w:tr w:rsidR="00895229" w:rsidRPr="005D6504" w:rsidTr="000E68AD">
        <w:trPr>
          <w:jc w:val="center"/>
        </w:trPr>
        <w:tc>
          <w:tcPr>
            <w:tcW w:w="8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keepNext/>
              <w:spacing w:before="40" w:after="20"/>
              <w:rPr>
                <w:rFonts w:cs="Arial"/>
                <w:sz w:val="16"/>
                <w:szCs w:val="16"/>
              </w:rPr>
            </w:pPr>
            <w:r w:rsidRPr="00700BBB">
              <w:rPr>
                <w:rFonts w:cs="Arial"/>
                <w:sz w:val="16"/>
                <w:szCs w:val="16"/>
              </w:rPr>
              <w:t>0°</w:t>
            </w:r>
          </w:p>
        </w:tc>
        <w:tc>
          <w:tcPr>
            <w:tcW w:w="1633" w:type="dxa"/>
            <w:tcBorders>
              <w:top w:val="nil"/>
              <w:left w:val="nil"/>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keepNext/>
              <w:spacing w:before="40" w:after="20"/>
              <w:ind w:right="162"/>
              <w:jc w:val="right"/>
              <w:rPr>
                <w:rFonts w:cs="Arial"/>
                <w:sz w:val="16"/>
                <w:szCs w:val="16"/>
              </w:rPr>
            </w:pPr>
            <w:r>
              <w:rPr>
                <w:rFonts w:cs="Arial"/>
                <w:sz w:val="16"/>
                <w:szCs w:val="16"/>
              </w:rPr>
              <w:t>110,</w:t>
            </w:r>
            <w:r w:rsidRPr="00700BBB">
              <w:rPr>
                <w:rFonts w:cs="Arial"/>
                <w:sz w:val="16"/>
                <w:szCs w:val="16"/>
              </w:rPr>
              <w:t xml:space="preserve">574 </w:t>
            </w:r>
            <w:r>
              <w:rPr>
                <w:rFonts w:cs="Arial"/>
                <w:sz w:val="16"/>
                <w:szCs w:val="16"/>
              </w:rPr>
              <w:t>metres</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keepNext/>
              <w:spacing w:before="40" w:after="20"/>
              <w:ind w:left="18" w:right="226" w:hanging="18"/>
              <w:jc w:val="right"/>
              <w:rPr>
                <w:rFonts w:cs="Arial"/>
                <w:sz w:val="16"/>
                <w:szCs w:val="16"/>
              </w:rPr>
            </w:pPr>
            <w:r w:rsidRPr="00700BBB">
              <w:rPr>
                <w:rFonts w:cs="Arial"/>
                <w:sz w:val="16"/>
                <w:szCs w:val="16"/>
              </w:rPr>
              <w:t>111</w:t>
            </w:r>
            <w:r>
              <w:rPr>
                <w:rFonts w:cs="Arial"/>
                <w:sz w:val="16"/>
                <w:szCs w:val="16"/>
              </w:rPr>
              <w:t>,</w:t>
            </w:r>
            <w:r w:rsidRPr="00700BBB">
              <w:rPr>
                <w:rFonts w:cs="Arial"/>
                <w:sz w:val="16"/>
                <w:szCs w:val="16"/>
              </w:rPr>
              <w:t xml:space="preserve">320 </w:t>
            </w:r>
            <w:r>
              <w:rPr>
                <w:rFonts w:cs="Arial"/>
                <w:sz w:val="16"/>
                <w:szCs w:val="16"/>
              </w:rPr>
              <w:t>metres</w:t>
            </w:r>
          </w:p>
        </w:tc>
      </w:tr>
      <w:tr w:rsidR="00895229" w:rsidRPr="005D6504" w:rsidTr="000E68AD">
        <w:trPr>
          <w:jc w:val="center"/>
        </w:trPr>
        <w:tc>
          <w:tcPr>
            <w:tcW w:w="8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spacing w:before="40" w:after="20"/>
              <w:rPr>
                <w:rFonts w:cs="Arial"/>
                <w:sz w:val="16"/>
                <w:szCs w:val="16"/>
              </w:rPr>
            </w:pPr>
            <w:r w:rsidRPr="00700BBB">
              <w:rPr>
                <w:rFonts w:cs="Arial"/>
                <w:sz w:val="16"/>
                <w:szCs w:val="16"/>
              </w:rPr>
              <w:t>15°</w:t>
            </w:r>
          </w:p>
        </w:tc>
        <w:tc>
          <w:tcPr>
            <w:tcW w:w="1633" w:type="dxa"/>
            <w:tcBorders>
              <w:top w:val="nil"/>
              <w:left w:val="nil"/>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spacing w:before="40" w:after="20"/>
              <w:ind w:right="162"/>
              <w:jc w:val="right"/>
              <w:rPr>
                <w:rFonts w:cs="Arial"/>
                <w:sz w:val="16"/>
                <w:szCs w:val="16"/>
              </w:rPr>
            </w:pPr>
            <w:r w:rsidRPr="00700BBB">
              <w:rPr>
                <w:rFonts w:cs="Arial"/>
                <w:sz w:val="16"/>
                <w:szCs w:val="16"/>
              </w:rPr>
              <w:t>110</w:t>
            </w:r>
            <w:r>
              <w:rPr>
                <w:rFonts w:cs="Arial"/>
                <w:sz w:val="16"/>
                <w:szCs w:val="16"/>
              </w:rPr>
              <w:t>,</w:t>
            </w:r>
            <w:r w:rsidRPr="00700BBB">
              <w:rPr>
                <w:rFonts w:cs="Arial"/>
                <w:sz w:val="16"/>
                <w:szCs w:val="16"/>
              </w:rPr>
              <w:t xml:space="preserve">649 </w:t>
            </w:r>
            <w:r>
              <w:rPr>
                <w:rFonts w:cs="Arial"/>
                <w:sz w:val="16"/>
                <w:szCs w:val="16"/>
              </w:rPr>
              <w:t>metres</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spacing w:before="40" w:after="20"/>
              <w:ind w:left="18" w:right="226" w:hanging="18"/>
              <w:jc w:val="right"/>
              <w:rPr>
                <w:rFonts w:cs="Arial"/>
                <w:sz w:val="16"/>
                <w:szCs w:val="16"/>
              </w:rPr>
            </w:pPr>
            <w:r w:rsidRPr="00700BBB">
              <w:rPr>
                <w:rFonts w:cs="Arial"/>
                <w:sz w:val="16"/>
                <w:szCs w:val="16"/>
              </w:rPr>
              <w:t>107</w:t>
            </w:r>
            <w:r>
              <w:rPr>
                <w:rFonts w:cs="Arial"/>
                <w:sz w:val="16"/>
                <w:szCs w:val="16"/>
              </w:rPr>
              <w:t>,</w:t>
            </w:r>
            <w:r w:rsidRPr="00700BBB">
              <w:rPr>
                <w:rFonts w:cs="Arial"/>
                <w:sz w:val="16"/>
                <w:szCs w:val="16"/>
              </w:rPr>
              <w:t xml:space="preserve">551 </w:t>
            </w:r>
            <w:r>
              <w:rPr>
                <w:rFonts w:cs="Arial"/>
                <w:sz w:val="16"/>
                <w:szCs w:val="16"/>
              </w:rPr>
              <w:t>metres</w:t>
            </w:r>
          </w:p>
        </w:tc>
      </w:tr>
      <w:tr w:rsidR="00895229" w:rsidRPr="005D6504" w:rsidTr="000E68AD">
        <w:trPr>
          <w:jc w:val="center"/>
        </w:trPr>
        <w:tc>
          <w:tcPr>
            <w:tcW w:w="8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spacing w:before="40" w:after="20"/>
              <w:rPr>
                <w:rFonts w:cs="Arial"/>
                <w:sz w:val="16"/>
                <w:szCs w:val="16"/>
              </w:rPr>
            </w:pPr>
            <w:r w:rsidRPr="00700BBB">
              <w:rPr>
                <w:rFonts w:cs="Arial"/>
                <w:sz w:val="16"/>
                <w:szCs w:val="16"/>
              </w:rPr>
              <w:t>30°</w:t>
            </w:r>
          </w:p>
        </w:tc>
        <w:tc>
          <w:tcPr>
            <w:tcW w:w="1633" w:type="dxa"/>
            <w:tcBorders>
              <w:top w:val="nil"/>
              <w:left w:val="nil"/>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spacing w:before="40" w:after="20"/>
              <w:ind w:right="162"/>
              <w:jc w:val="right"/>
              <w:rPr>
                <w:rFonts w:cs="Arial"/>
                <w:sz w:val="16"/>
                <w:szCs w:val="16"/>
              </w:rPr>
            </w:pPr>
            <w:r w:rsidRPr="00700BBB">
              <w:rPr>
                <w:rFonts w:cs="Arial"/>
                <w:sz w:val="16"/>
                <w:szCs w:val="16"/>
              </w:rPr>
              <w:t>110</w:t>
            </w:r>
            <w:r>
              <w:rPr>
                <w:rFonts w:cs="Arial"/>
                <w:sz w:val="16"/>
                <w:szCs w:val="16"/>
              </w:rPr>
              <w:t>,</w:t>
            </w:r>
            <w:r w:rsidRPr="00700BBB">
              <w:rPr>
                <w:rFonts w:cs="Arial"/>
                <w:sz w:val="16"/>
                <w:szCs w:val="16"/>
              </w:rPr>
              <w:t xml:space="preserve">852 </w:t>
            </w:r>
            <w:r>
              <w:rPr>
                <w:rFonts w:cs="Arial"/>
                <w:sz w:val="16"/>
                <w:szCs w:val="16"/>
              </w:rPr>
              <w:t>metres</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spacing w:before="40" w:after="20"/>
              <w:ind w:left="18" w:right="226" w:hanging="18"/>
              <w:jc w:val="right"/>
              <w:rPr>
                <w:rFonts w:cs="Arial"/>
                <w:sz w:val="16"/>
                <w:szCs w:val="16"/>
              </w:rPr>
            </w:pPr>
            <w:r w:rsidRPr="00700BBB">
              <w:rPr>
                <w:rFonts w:cs="Arial"/>
                <w:sz w:val="16"/>
                <w:szCs w:val="16"/>
              </w:rPr>
              <w:t>96</w:t>
            </w:r>
            <w:r>
              <w:rPr>
                <w:rFonts w:cs="Arial"/>
                <w:sz w:val="16"/>
                <w:szCs w:val="16"/>
              </w:rPr>
              <w:t>,</w:t>
            </w:r>
            <w:r w:rsidRPr="00700BBB">
              <w:rPr>
                <w:rFonts w:cs="Arial"/>
                <w:sz w:val="16"/>
                <w:szCs w:val="16"/>
              </w:rPr>
              <w:t xml:space="preserve">486 </w:t>
            </w:r>
            <w:r>
              <w:rPr>
                <w:rFonts w:cs="Arial"/>
                <w:sz w:val="16"/>
                <w:szCs w:val="16"/>
              </w:rPr>
              <w:t>metres</w:t>
            </w:r>
          </w:p>
        </w:tc>
      </w:tr>
      <w:tr w:rsidR="00895229" w:rsidRPr="005D6504" w:rsidTr="000E68AD">
        <w:trPr>
          <w:jc w:val="center"/>
        </w:trPr>
        <w:tc>
          <w:tcPr>
            <w:tcW w:w="8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spacing w:before="40" w:after="20"/>
              <w:rPr>
                <w:rFonts w:cs="Arial"/>
                <w:sz w:val="16"/>
                <w:szCs w:val="16"/>
              </w:rPr>
            </w:pPr>
            <w:r w:rsidRPr="00700BBB">
              <w:rPr>
                <w:rFonts w:cs="Arial"/>
                <w:sz w:val="16"/>
                <w:szCs w:val="16"/>
              </w:rPr>
              <w:t>45°</w:t>
            </w:r>
          </w:p>
        </w:tc>
        <w:tc>
          <w:tcPr>
            <w:tcW w:w="1633" w:type="dxa"/>
            <w:tcBorders>
              <w:top w:val="nil"/>
              <w:left w:val="nil"/>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spacing w:before="40" w:after="20"/>
              <w:ind w:right="162"/>
              <w:jc w:val="right"/>
              <w:rPr>
                <w:rFonts w:cs="Arial"/>
                <w:sz w:val="16"/>
                <w:szCs w:val="16"/>
              </w:rPr>
            </w:pPr>
            <w:r w:rsidRPr="00700BBB">
              <w:rPr>
                <w:rFonts w:cs="Arial"/>
                <w:sz w:val="16"/>
                <w:szCs w:val="16"/>
              </w:rPr>
              <w:t>111</w:t>
            </w:r>
            <w:r>
              <w:rPr>
                <w:rFonts w:cs="Arial"/>
                <w:sz w:val="16"/>
                <w:szCs w:val="16"/>
              </w:rPr>
              <w:t>,</w:t>
            </w:r>
            <w:r w:rsidRPr="00700BBB">
              <w:rPr>
                <w:rFonts w:cs="Arial"/>
                <w:sz w:val="16"/>
                <w:szCs w:val="16"/>
              </w:rPr>
              <w:t xml:space="preserve">132 </w:t>
            </w:r>
            <w:r>
              <w:rPr>
                <w:rFonts w:cs="Arial"/>
                <w:sz w:val="16"/>
                <w:szCs w:val="16"/>
              </w:rPr>
              <w:t>metres</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spacing w:before="40" w:after="20"/>
              <w:ind w:left="18" w:right="226" w:hanging="18"/>
              <w:jc w:val="right"/>
              <w:rPr>
                <w:rFonts w:cs="Arial"/>
                <w:sz w:val="16"/>
                <w:szCs w:val="16"/>
              </w:rPr>
            </w:pPr>
            <w:r w:rsidRPr="00700BBB">
              <w:rPr>
                <w:rFonts w:cs="Arial"/>
                <w:sz w:val="16"/>
                <w:szCs w:val="16"/>
              </w:rPr>
              <w:t>78</w:t>
            </w:r>
            <w:r>
              <w:rPr>
                <w:rFonts w:cs="Arial"/>
                <w:sz w:val="16"/>
                <w:szCs w:val="16"/>
              </w:rPr>
              <w:t>,</w:t>
            </w:r>
            <w:r w:rsidRPr="00700BBB">
              <w:rPr>
                <w:rFonts w:cs="Arial"/>
                <w:sz w:val="16"/>
                <w:szCs w:val="16"/>
              </w:rPr>
              <w:t xml:space="preserve">847 </w:t>
            </w:r>
            <w:r>
              <w:rPr>
                <w:rFonts w:cs="Arial"/>
                <w:sz w:val="16"/>
                <w:szCs w:val="16"/>
              </w:rPr>
              <w:t>metres</w:t>
            </w:r>
          </w:p>
        </w:tc>
      </w:tr>
      <w:tr w:rsidR="00895229" w:rsidRPr="005D6504" w:rsidTr="000E68AD">
        <w:trPr>
          <w:jc w:val="center"/>
        </w:trPr>
        <w:tc>
          <w:tcPr>
            <w:tcW w:w="8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spacing w:before="40" w:after="20"/>
              <w:rPr>
                <w:rFonts w:cs="Arial"/>
                <w:sz w:val="16"/>
                <w:szCs w:val="16"/>
              </w:rPr>
            </w:pPr>
            <w:r w:rsidRPr="00700BBB">
              <w:rPr>
                <w:rFonts w:cs="Arial"/>
                <w:sz w:val="16"/>
                <w:szCs w:val="16"/>
              </w:rPr>
              <w:t>60°</w:t>
            </w:r>
          </w:p>
        </w:tc>
        <w:tc>
          <w:tcPr>
            <w:tcW w:w="1633" w:type="dxa"/>
            <w:tcBorders>
              <w:top w:val="nil"/>
              <w:left w:val="nil"/>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spacing w:before="40" w:after="20"/>
              <w:ind w:right="162"/>
              <w:jc w:val="right"/>
              <w:rPr>
                <w:rFonts w:cs="Arial"/>
                <w:sz w:val="16"/>
                <w:szCs w:val="16"/>
              </w:rPr>
            </w:pPr>
            <w:r w:rsidRPr="00700BBB">
              <w:rPr>
                <w:rFonts w:cs="Arial"/>
                <w:sz w:val="16"/>
                <w:szCs w:val="16"/>
              </w:rPr>
              <w:t>111</w:t>
            </w:r>
            <w:r>
              <w:rPr>
                <w:rFonts w:cs="Arial"/>
                <w:sz w:val="16"/>
                <w:szCs w:val="16"/>
              </w:rPr>
              <w:t>,</w:t>
            </w:r>
            <w:r w:rsidRPr="00700BBB">
              <w:rPr>
                <w:rFonts w:cs="Arial"/>
                <w:sz w:val="16"/>
                <w:szCs w:val="16"/>
              </w:rPr>
              <w:t xml:space="preserve">412 </w:t>
            </w:r>
            <w:r>
              <w:rPr>
                <w:rFonts w:cs="Arial"/>
                <w:sz w:val="16"/>
                <w:szCs w:val="16"/>
              </w:rPr>
              <w:t>metres</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spacing w:before="40" w:after="20"/>
              <w:ind w:left="18" w:right="226" w:hanging="18"/>
              <w:jc w:val="right"/>
              <w:rPr>
                <w:rFonts w:cs="Arial"/>
                <w:sz w:val="16"/>
                <w:szCs w:val="16"/>
              </w:rPr>
            </w:pPr>
            <w:r w:rsidRPr="00700BBB">
              <w:rPr>
                <w:rFonts w:cs="Arial"/>
                <w:sz w:val="16"/>
                <w:szCs w:val="16"/>
              </w:rPr>
              <w:t>55</w:t>
            </w:r>
            <w:r>
              <w:rPr>
                <w:rFonts w:cs="Arial"/>
                <w:sz w:val="16"/>
                <w:szCs w:val="16"/>
              </w:rPr>
              <w:t>,</w:t>
            </w:r>
            <w:r w:rsidRPr="00700BBB">
              <w:rPr>
                <w:rFonts w:cs="Arial"/>
                <w:sz w:val="16"/>
                <w:szCs w:val="16"/>
              </w:rPr>
              <w:t xml:space="preserve">800 </w:t>
            </w:r>
            <w:r>
              <w:rPr>
                <w:rFonts w:cs="Arial"/>
                <w:sz w:val="16"/>
                <w:szCs w:val="16"/>
              </w:rPr>
              <w:t>metres</w:t>
            </w:r>
          </w:p>
        </w:tc>
      </w:tr>
      <w:tr w:rsidR="00895229" w:rsidRPr="005D6504" w:rsidTr="000E68AD">
        <w:trPr>
          <w:jc w:val="center"/>
        </w:trPr>
        <w:tc>
          <w:tcPr>
            <w:tcW w:w="8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spacing w:before="40" w:after="20"/>
              <w:rPr>
                <w:rFonts w:cs="Arial"/>
                <w:sz w:val="16"/>
                <w:szCs w:val="16"/>
              </w:rPr>
            </w:pPr>
            <w:r w:rsidRPr="00700BBB">
              <w:rPr>
                <w:rFonts w:cs="Arial"/>
                <w:sz w:val="16"/>
                <w:szCs w:val="16"/>
              </w:rPr>
              <w:t>75°</w:t>
            </w:r>
          </w:p>
        </w:tc>
        <w:tc>
          <w:tcPr>
            <w:tcW w:w="1633" w:type="dxa"/>
            <w:tcBorders>
              <w:top w:val="nil"/>
              <w:left w:val="nil"/>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spacing w:before="40" w:after="20"/>
              <w:ind w:right="162"/>
              <w:jc w:val="right"/>
              <w:rPr>
                <w:rFonts w:cs="Arial"/>
                <w:sz w:val="16"/>
                <w:szCs w:val="16"/>
              </w:rPr>
            </w:pPr>
            <w:r w:rsidRPr="00700BBB">
              <w:rPr>
                <w:rFonts w:cs="Arial"/>
                <w:sz w:val="16"/>
                <w:szCs w:val="16"/>
              </w:rPr>
              <w:t>111</w:t>
            </w:r>
            <w:r>
              <w:rPr>
                <w:rFonts w:cs="Arial"/>
                <w:sz w:val="16"/>
                <w:szCs w:val="16"/>
              </w:rPr>
              <w:t>,</w:t>
            </w:r>
            <w:r w:rsidRPr="00700BBB">
              <w:rPr>
                <w:rFonts w:cs="Arial"/>
                <w:sz w:val="16"/>
                <w:szCs w:val="16"/>
              </w:rPr>
              <w:t xml:space="preserve">618 </w:t>
            </w:r>
            <w:r>
              <w:rPr>
                <w:rFonts w:cs="Arial"/>
                <w:sz w:val="16"/>
                <w:szCs w:val="16"/>
              </w:rPr>
              <w:t>metres</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spacing w:before="40" w:after="20"/>
              <w:ind w:left="18" w:right="226" w:hanging="18"/>
              <w:jc w:val="right"/>
              <w:rPr>
                <w:rFonts w:cs="Arial"/>
                <w:sz w:val="16"/>
                <w:szCs w:val="16"/>
              </w:rPr>
            </w:pPr>
            <w:r w:rsidRPr="00700BBB">
              <w:rPr>
                <w:rFonts w:cs="Arial"/>
                <w:sz w:val="16"/>
                <w:szCs w:val="16"/>
              </w:rPr>
              <w:t>28</w:t>
            </w:r>
            <w:r>
              <w:rPr>
                <w:rFonts w:cs="Arial"/>
                <w:sz w:val="16"/>
                <w:szCs w:val="16"/>
              </w:rPr>
              <w:t>,</w:t>
            </w:r>
            <w:r w:rsidRPr="00700BBB">
              <w:rPr>
                <w:rFonts w:cs="Arial"/>
                <w:sz w:val="16"/>
                <w:szCs w:val="16"/>
              </w:rPr>
              <w:t xml:space="preserve">902 </w:t>
            </w:r>
            <w:r>
              <w:rPr>
                <w:rFonts w:cs="Arial"/>
                <w:sz w:val="16"/>
                <w:szCs w:val="16"/>
              </w:rPr>
              <w:t>metres</w:t>
            </w:r>
          </w:p>
        </w:tc>
      </w:tr>
      <w:tr w:rsidR="00895229" w:rsidRPr="005D6504" w:rsidTr="000E68AD">
        <w:trPr>
          <w:jc w:val="center"/>
        </w:trPr>
        <w:tc>
          <w:tcPr>
            <w:tcW w:w="8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spacing w:before="40" w:after="20"/>
              <w:rPr>
                <w:rFonts w:cs="Arial"/>
                <w:sz w:val="16"/>
                <w:szCs w:val="16"/>
              </w:rPr>
            </w:pPr>
            <w:r w:rsidRPr="00700BBB">
              <w:rPr>
                <w:rFonts w:cs="Arial"/>
                <w:sz w:val="16"/>
                <w:szCs w:val="16"/>
              </w:rPr>
              <w:t>90°</w:t>
            </w:r>
          </w:p>
        </w:tc>
        <w:tc>
          <w:tcPr>
            <w:tcW w:w="1633" w:type="dxa"/>
            <w:tcBorders>
              <w:top w:val="nil"/>
              <w:left w:val="nil"/>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spacing w:before="40" w:after="20"/>
              <w:ind w:right="162"/>
              <w:jc w:val="right"/>
              <w:rPr>
                <w:rFonts w:cs="Arial"/>
                <w:sz w:val="16"/>
                <w:szCs w:val="16"/>
              </w:rPr>
            </w:pPr>
            <w:r w:rsidRPr="00700BBB">
              <w:rPr>
                <w:rFonts w:cs="Arial"/>
                <w:sz w:val="16"/>
                <w:szCs w:val="16"/>
              </w:rPr>
              <w:t>111</w:t>
            </w:r>
            <w:r>
              <w:rPr>
                <w:rFonts w:cs="Arial"/>
                <w:sz w:val="16"/>
                <w:szCs w:val="16"/>
              </w:rPr>
              <w:t>,</w:t>
            </w:r>
            <w:r w:rsidRPr="00700BBB">
              <w:rPr>
                <w:rFonts w:cs="Arial"/>
                <w:sz w:val="16"/>
                <w:szCs w:val="16"/>
              </w:rPr>
              <w:t xml:space="preserve">694 </w:t>
            </w:r>
            <w:r>
              <w:rPr>
                <w:rFonts w:cs="Arial"/>
                <w:sz w:val="16"/>
                <w:szCs w:val="16"/>
              </w:rPr>
              <w:t>metres</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895229" w:rsidRPr="005D6504" w:rsidRDefault="00895229" w:rsidP="000E68AD">
            <w:pPr>
              <w:pStyle w:val="BodyText"/>
              <w:spacing w:before="40" w:after="20"/>
              <w:ind w:left="18" w:right="226" w:hanging="18"/>
              <w:jc w:val="right"/>
              <w:rPr>
                <w:rFonts w:cs="Arial"/>
                <w:sz w:val="16"/>
                <w:szCs w:val="16"/>
              </w:rPr>
            </w:pPr>
            <w:r>
              <w:rPr>
                <w:rFonts w:cs="Arial"/>
                <w:sz w:val="16"/>
                <w:szCs w:val="16"/>
              </w:rPr>
              <w:t>0</w:t>
            </w:r>
            <w:r w:rsidRPr="00700BBB">
              <w:rPr>
                <w:rFonts w:cs="Arial"/>
                <w:sz w:val="16"/>
                <w:szCs w:val="16"/>
              </w:rPr>
              <w:t xml:space="preserve"> </w:t>
            </w:r>
            <w:r>
              <w:rPr>
                <w:rFonts w:cs="Arial"/>
                <w:sz w:val="16"/>
                <w:szCs w:val="16"/>
              </w:rPr>
              <w:t>metres</w:t>
            </w:r>
          </w:p>
        </w:tc>
      </w:tr>
    </w:tbl>
    <w:p w:rsidR="00895229" w:rsidRPr="00F32A91" w:rsidRDefault="00895229" w:rsidP="00895229">
      <w:pPr>
        <w:pStyle w:val="BodyText"/>
        <w:rPr>
          <w:sz w:val="8"/>
          <w:szCs w:val="8"/>
        </w:rPr>
      </w:pPr>
    </w:p>
    <w:p w:rsidR="00895229" w:rsidRDefault="00895229" w:rsidP="00895229">
      <w:pPr>
        <w:pStyle w:val="Heading5A"/>
      </w:pPr>
      <w:bookmarkStart w:id="127" w:name="_Ref243640149"/>
      <w:r>
        <w:t>Resolution Values</w:t>
      </w:r>
      <w:bookmarkEnd w:id="127"/>
    </w:p>
    <w:p w:rsidR="00895229" w:rsidRDefault="00895229" w:rsidP="00895229">
      <w:pPr>
        <w:pStyle w:val="BodyText"/>
        <w:rPr>
          <w:lang w:eastAsia="ja-JP"/>
        </w:rPr>
      </w:pPr>
      <w:r>
        <w:rPr>
          <w:lang w:eastAsia="ja-JP"/>
        </w:rPr>
        <w:t>The TSPI Schema supports the following explicit resolutions for horizontal coordinates whose unit of measure is a planar angle – geodetic latitude and longitude coordinates:</w:t>
      </w:r>
    </w:p>
    <w:p w:rsidR="00895229" w:rsidRDefault="00895229" w:rsidP="00895229">
      <w:pPr>
        <w:pStyle w:val="BodyText"/>
        <w:tabs>
          <w:tab w:val="left" w:pos="4680"/>
          <w:tab w:val="right" w:pos="6570"/>
          <w:tab w:val="right" w:pos="6595"/>
          <w:tab w:val="left" w:pos="7290"/>
        </w:tabs>
        <w:ind w:left="720"/>
        <w:rPr>
          <w:lang w:eastAsia="ja-JP"/>
        </w:rPr>
      </w:pPr>
      <w:r>
        <w:rPr>
          <w:lang w:eastAsia="ja-JP"/>
        </w:rPr>
        <w:t>Geodetic Arc Degree</w:t>
      </w:r>
      <w:r>
        <w:rPr>
          <w:lang w:eastAsia="ja-JP"/>
        </w:rPr>
        <w:tab/>
        <w:t xml:space="preserve">(maximum of </w:t>
      </w:r>
      <w:r>
        <w:rPr>
          <w:lang w:eastAsia="ja-JP"/>
        </w:rPr>
        <w:tab/>
        <w:t>111,694</w:t>
      </w:r>
      <w:r>
        <w:rPr>
          <w:lang w:eastAsia="ja-JP"/>
        </w:rPr>
        <w:tab/>
      </w:r>
      <w:r>
        <w:rPr>
          <w:lang w:eastAsia="ja-JP"/>
        </w:rPr>
        <w:tab/>
        <w:t>metres)</w:t>
      </w:r>
      <w:r>
        <w:rPr>
          <w:lang w:eastAsia="ja-JP"/>
        </w:rPr>
        <w:br/>
        <w:t>Geodetic Arc Decidegree</w:t>
      </w:r>
      <w:r>
        <w:rPr>
          <w:lang w:eastAsia="ja-JP"/>
        </w:rPr>
        <w:tab/>
        <w:t>(maximum of</w:t>
      </w:r>
      <w:r>
        <w:rPr>
          <w:lang w:eastAsia="ja-JP"/>
        </w:rPr>
        <w:tab/>
        <w:t xml:space="preserve">   11,169</w:t>
      </w:r>
      <w:r>
        <w:rPr>
          <w:lang w:eastAsia="ja-JP"/>
        </w:rPr>
        <w:tab/>
        <w:t>.4</w:t>
      </w:r>
      <w:r>
        <w:rPr>
          <w:lang w:eastAsia="ja-JP"/>
        </w:rPr>
        <w:tab/>
        <w:t>metres)</w:t>
      </w:r>
      <w:r>
        <w:rPr>
          <w:lang w:eastAsia="ja-JP"/>
        </w:rPr>
        <w:br/>
        <w:t>Geodetic Arc Centidegree</w:t>
      </w:r>
      <w:r>
        <w:rPr>
          <w:lang w:eastAsia="ja-JP"/>
        </w:rPr>
        <w:tab/>
        <w:t>(maximum of</w:t>
      </w:r>
      <w:r>
        <w:rPr>
          <w:lang w:eastAsia="ja-JP"/>
        </w:rPr>
        <w:tab/>
        <w:t>1,116</w:t>
      </w:r>
      <w:r>
        <w:rPr>
          <w:lang w:eastAsia="ja-JP"/>
        </w:rPr>
        <w:tab/>
        <w:t>.94</w:t>
      </w:r>
      <w:r>
        <w:rPr>
          <w:lang w:eastAsia="ja-JP"/>
        </w:rPr>
        <w:tab/>
        <w:t>metres)</w:t>
      </w:r>
      <w:r>
        <w:rPr>
          <w:lang w:eastAsia="ja-JP"/>
        </w:rPr>
        <w:br/>
        <w:t>Geodetic Arc Millidegree</w:t>
      </w:r>
      <w:r>
        <w:rPr>
          <w:lang w:eastAsia="ja-JP"/>
        </w:rPr>
        <w:tab/>
        <w:t>(maximum of</w:t>
      </w:r>
      <w:r>
        <w:rPr>
          <w:lang w:eastAsia="ja-JP"/>
        </w:rPr>
        <w:tab/>
        <w:t>111</w:t>
      </w:r>
      <w:r>
        <w:rPr>
          <w:lang w:eastAsia="ja-JP"/>
        </w:rPr>
        <w:tab/>
        <w:t>.694</w:t>
      </w:r>
      <w:r>
        <w:rPr>
          <w:lang w:eastAsia="ja-JP"/>
        </w:rPr>
        <w:tab/>
        <w:t>metres)</w:t>
      </w:r>
      <w:r>
        <w:rPr>
          <w:lang w:eastAsia="ja-JP"/>
        </w:rPr>
        <w:br/>
        <w:t>Geodetic Arc Decimillidegree</w:t>
      </w:r>
      <w:r>
        <w:rPr>
          <w:lang w:eastAsia="ja-JP"/>
        </w:rPr>
        <w:tab/>
        <w:t>(maximum of</w:t>
      </w:r>
      <w:r>
        <w:rPr>
          <w:lang w:eastAsia="ja-JP"/>
        </w:rPr>
        <w:tab/>
        <w:t xml:space="preserve"> 11</w:t>
      </w:r>
      <w:r>
        <w:rPr>
          <w:lang w:eastAsia="ja-JP"/>
        </w:rPr>
        <w:tab/>
        <w:t>.1694</w:t>
      </w:r>
      <w:r>
        <w:rPr>
          <w:lang w:eastAsia="ja-JP"/>
        </w:rPr>
        <w:tab/>
        <w:t>metres)</w:t>
      </w:r>
      <w:r>
        <w:rPr>
          <w:lang w:eastAsia="ja-JP"/>
        </w:rPr>
        <w:br/>
        <w:t>Geodetic Arc Centimillidegree</w:t>
      </w:r>
      <w:r>
        <w:rPr>
          <w:lang w:eastAsia="ja-JP"/>
        </w:rPr>
        <w:tab/>
        <w:t>(maximum of</w:t>
      </w:r>
      <w:r>
        <w:rPr>
          <w:lang w:eastAsia="ja-JP"/>
        </w:rPr>
        <w:tab/>
        <w:t>1</w:t>
      </w:r>
      <w:r>
        <w:rPr>
          <w:lang w:eastAsia="ja-JP"/>
        </w:rPr>
        <w:tab/>
        <w:t>.11694</w:t>
      </w:r>
      <w:r>
        <w:rPr>
          <w:lang w:eastAsia="ja-JP"/>
        </w:rPr>
        <w:tab/>
        <w:t>metres)</w:t>
      </w:r>
      <w:r>
        <w:rPr>
          <w:lang w:eastAsia="ja-JP"/>
        </w:rPr>
        <w:br/>
        <w:t>Geodetic Arc Microdegree</w:t>
      </w:r>
      <w:r>
        <w:rPr>
          <w:lang w:eastAsia="ja-JP"/>
        </w:rPr>
        <w:tab/>
        <w:t>(maximum of</w:t>
      </w:r>
      <w:r>
        <w:rPr>
          <w:lang w:eastAsia="ja-JP"/>
        </w:rPr>
        <w:tab/>
        <w:t>0</w:t>
      </w:r>
      <w:r>
        <w:rPr>
          <w:lang w:eastAsia="ja-JP"/>
        </w:rPr>
        <w:tab/>
        <w:t>.111694</w:t>
      </w:r>
      <w:r>
        <w:rPr>
          <w:lang w:eastAsia="ja-JP"/>
        </w:rPr>
        <w:tab/>
        <w:t>metres)</w:t>
      </w:r>
    </w:p>
    <w:p w:rsidR="00895229" w:rsidRDefault="00895229" w:rsidP="00895229">
      <w:pPr>
        <w:pStyle w:val="BodyText"/>
        <w:tabs>
          <w:tab w:val="left" w:pos="4680"/>
          <w:tab w:val="right" w:pos="6570"/>
          <w:tab w:val="right" w:pos="6595"/>
          <w:tab w:val="left" w:pos="7290"/>
        </w:tabs>
        <w:ind w:left="720"/>
        <w:rPr>
          <w:lang w:eastAsia="ja-JP"/>
        </w:rPr>
      </w:pPr>
      <w:r>
        <w:rPr>
          <w:lang w:eastAsia="ja-JP"/>
        </w:rPr>
        <w:t>Geodetic Arc Minute</w:t>
      </w:r>
      <w:r>
        <w:rPr>
          <w:lang w:eastAsia="ja-JP"/>
        </w:rPr>
        <w:tab/>
        <w:t>(maximum of</w:t>
      </w:r>
      <w:r>
        <w:rPr>
          <w:lang w:eastAsia="ja-JP"/>
        </w:rPr>
        <w:tab/>
        <w:t>1,8</w:t>
      </w:r>
      <w:r w:rsidR="00BA2671">
        <w:rPr>
          <w:lang w:eastAsia="ja-JP"/>
        </w:rPr>
        <w:t>61</w:t>
      </w:r>
      <w:r>
        <w:rPr>
          <w:lang w:eastAsia="ja-JP"/>
        </w:rPr>
        <w:tab/>
        <w:t>.</w:t>
      </w:r>
      <w:r w:rsidR="00BA2671">
        <w:rPr>
          <w:lang w:eastAsia="ja-JP"/>
        </w:rPr>
        <w:t>6</w:t>
      </w:r>
      <w:r>
        <w:rPr>
          <w:lang w:eastAsia="ja-JP"/>
        </w:rPr>
        <w:tab/>
        <w:t>metres)</w:t>
      </w:r>
      <w:r>
        <w:rPr>
          <w:lang w:eastAsia="ja-JP"/>
        </w:rPr>
        <w:br/>
        <w:t>Geodetic Arc Deciminute</w:t>
      </w:r>
      <w:r>
        <w:rPr>
          <w:lang w:eastAsia="ja-JP"/>
        </w:rPr>
        <w:tab/>
        <w:t>(maximum of</w:t>
      </w:r>
      <w:r>
        <w:rPr>
          <w:lang w:eastAsia="ja-JP"/>
        </w:rPr>
        <w:tab/>
        <w:t>18</w:t>
      </w:r>
      <w:r w:rsidR="00BA2671">
        <w:rPr>
          <w:lang w:eastAsia="ja-JP"/>
        </w:rPr>
        <w:t>6</w:t>
      </w:r>
      <w:r>
        <w:rPr>
          <w:lang w:eastAsia="ja-JP"/>
        </w:rPr>
        <w:tab/>
        <w:t>.</w:t>
      </w:r>
      <w:r w:rsidR="00BA2671">
        <w:rPr>
          <w:lang w:eastAsia="ja-JP"/>
        </w:rPr>
        <w:t>16</w:t>
      </w:r>
      <w:r>
        <w:rPr>
          <w:lang w:eastAsia="ja-JP"/>
        </w:rPr>
        <w:tab/>
        <w:t>metres)</w:t>
      </w:r>
      <w:r>
        <w:rPr>
          <w:lang w:eastAsia="ja-JP"/>
        </w:rPr>
        <w:br/>
        <w:t>Geodetic Arc Centiminute</w:t>
      </w:r>
      <w:r>
        <w:rPr>
          <w:lang w:eastAsia="ja-JP"/>
        </w:rPr>
        <w:tab/>
        <w:t>(maximum of</w:t>
      </w:r>
      <w:r>
        <w:rPr>
          <w:lang w:eastAsia="ja-JP"/>
        </w:rPr>
        <w:tab/>
        <w:t>18</w:t>
      </w:r>
      <w:r>
        <w:rPr>
          <w:lang w:eastAsia="ja-JP"/>
        </w:rPr>
        <w:tab/>
        <w:t>.</w:t>
      </w:r>
      <w:r w:rsidR="00BA2671">
        <w:rPr>
          <w:lang w:eastAsia="ja-JP"/>
        </w:rPr>
        <w:t>616</w:t>
      </w:r>
      <w:r>
        <w:rPr>
          <w:lang w:eastAsia="ja-JP"/>
        </w:rPr>
        <w:tab/>
        <w:t>metres)</w:t>
      </w:r>
      <w:r>
        <w:rPr>
          <w:lang w:eastAsia="ja-JP"/>
        </w:rPr>
        <w:br/>
        <w:t>Geodetic Arc Milliminute</w:t>
      </w:r>
      <w:r>
        <w:rPr>
          <w:lang w:eastAsia="ja-JP"/>
        </w:rPr>
        <w:tab/>
        <w:t>(maximum of</w:t>
      </w:r>
      <w:r>
        <w:rPr>
          <w:lang w:eastAsia="ja-JP"/>
        </w:rPr>
        <w:tab/>
        <w:t>1</w:t>
      </w:r>
      <w:r>
        <w:rPr>
          <w:lang w:eastAsia="ja-JP"/>
        </w:rPr>
        <w:tab/>
        <w:t>.8</w:t>
      </w:r>
      <w:r w:rsidR="00BA2671">
        <w:rPr>
          <w:lang w:eastAsia="ja-JP"/>
        </w:rPr>
        <w:t>616</w:t>
      </w:r>
      <w:r>
        <w:rPr>
          <w:lang w:eastAsia="ja-JP"/>
        </w:rPr>
        <w:tab/>
        <w:t>metres)</w:t>
      </w:r>
      <w:r>
        <w:rPr>
          <w:lang w:eastAsia="ja-JP"/>
        </w:rPr>
        <w:br/>
        <w:t>Geodetic Arc Decimilliminute</w:t>
      </w:r>
      <w:r>
        <w:rPr>
          <w:lang w:eastAsia="ja-JP"/>
        </w:rPr>
        <w:tab/>
        <w:t>(maximum of</w:t>
      </w:r>
      <w:r>
        <w:rPr>
          <w:lang w:eastAsia="ja-JP"/>
        </w:rPr>
        <w:tab/>
        <w:t>0</w:t>
      </w:r>
      <w:r>
        <w:rPr>
          <w:lang w:eastAsia="ja-JP"/>
        </w:rPr>
        <w:tab/>
        <w:t>.18</w:t>
      </w:r>
      <w:r w:rsidR="00BA2671">
        <w:rPr>
          <w:lang w:eastAsia="ja-JP"/>
        </w:rPr>
        <w:t>616</w:t>
      </w:r>
      <w:r>
        <w:rPr>
          <w:lang w:eastAsia="ja-JP"/>
        </w:rPr>
        <w:t xml:space="preserve"> </w:t>
      </w:r>
      <w:r>
        <w:rPr>
          <w:lang w:eastAsia="ja-JP"/>
        </w:rPr>
        <w:tab/>
        <w:t>metres)</w:t>
      </w:r>
    </w:p>
    <w:p w:rsidR="00895229" w:rsidRDefault="00895229" w:rsidP="00895229">
      <w:pPr>
        <w:pStyle w:val="BodyText"/>
        <w:tabs>
          <w:tab w:val="left" w:pos="4680"/>
          <w:tab w:val="right" w:pos="6570"/>
          <w:tab w:val="right" w:pos="6595"/>
          <w:tab w:val="left" w:pos="7290"/>
        </w:tabs>
        <w:ind w:left="720"/>
        <w:rPr>
          <w:lang w:eastAsia="ja-JP"/>
        </w:rPr>
      </w:pPr>
      <w:r>
        <w:rPr>
          <w:lang w:eastAsia="ja-JP"/>
        </w:rPr>
        <w:t>Geodetic Arc Second</w:t>
      </w:r>
      <w:r>
        <w:rPr>
          <w:lang w:eastAsia="ja-JP"/>
        </w:rPr>
        <w:tab/>
        <w:t>(maximum of</w:t>
      </w:r>
      <w:r>
        <w:rPr>
          <w:lang w:eastAsia="ja-JP"/>
        </w:rPr>
        <w:tab/>
        <w:t>3</w:t>
      </w:r>
      <w:r w:rsidR="00BA2671">
        <w:rPr>
          <w:lang w:eastAsia="ja-JP"/>
        </w:rPr>
        <w:t>1.</w:t>
      </w:r>
      <w:r>
        <w:rPr>
          <w:lang w:eastAsia="ja-JP"/>
        </w:rPr>
        <w:tab/>
      </w:r>
      <w:r w:rsidR="00BA2671">
        <w:rPr>
          <w:lang w:eastAsia="ja-JP"/>
        </w:rPr>
        <w:t>03</w:t>
      </w:r>
      <w:r>
        <w:rPr>
          <w:lang w:eastAsia="ja-JP"/>
        </w:rPr>
        <w:tab/>
        <w:t>metres)</w:t>
      </w:r>
      <w:r>
        <w:rPr>
          <w:lang w:eastAsia="ja-JP"/>
        </w:rPr>
        <w:br/>
        <w:t>Geodetic Arc Decisecond</w:t>
      </w:r>
      <w:r>
        <w:rPr>
          <w:lang w:eastAsia="ja-JP"/>
        </w:rPr>
        <w:tab/>
        <w:t>(maximum of</w:t>
      </w:r>
      <w:r>
        <w:rPr>
          <w:lang w:eastAsia="ja-JP"/>
        </w:rPr>
        <w:tab/>
        <w:t>3</w:t>
      </w:r>
      <w:r>
        <w:rPr>
          <w:lang w:eastAsia="ja-JP"/>
        </w:rPr>
        <w:tab/>
        <w:t>.</w:t>
      </w:r>
      <w:r w:rsidR="00BA2671">
        <w:rPr>
          <w:lang w:eastAsia="ja-JP"/>
        </w:rPr>
        <w:t>103</w:t>
      </w:r>
      <w:r>
        <w:rPr>
          <w:lang w:eastAsia="ja-JP"/>
        </w:rPr>
        <w:tab/>
        <w:t>metres)</w:t>
      </w:r>
      <w:r>
        <w:rPr>
          <w:lang w:eastAsia="ja-JP"/>
        </w:rPr>
        <w:br/>
        <w:t>Geodetic Arc Centisecond</w:t>
      </w:r>
      <w:r>
        <w:rPr>
          <w:lang w:eastAsia="ja-JP"/>
        </w:rPr>
        <w:tab/>
        <w:t>(maximum of</w:t>
      </w:r>
      <w:r>
        <w:rPr>
          <w:lang w:eastAsia="ja-JP"/>
        </w:rPr>
        <w:tab/>
        <w:t>0</w:t>
      </w:r>
      <w:r>
        <w:rPr>
          <w:lang w:eastAsia="ja-JP"/>
        </w:rPr>
        <w:tab/>
        <w:t>.3</w:t>
      </w:r>
      <w:r w:rsidR="00BA2671">
        <w:rPr>
          <w:lang w:eastAsia="ja-JP"/>
        </w:rPr>
        <w:t>103</w:t>
      </w:r>
      <w:r>
        <w:rPr>
          <w:lang w:eastAsia="ja-JP"/>
        </w:rPr>
        <w:tab/>
        <w:t>metres)</w:t>
      </w:r>
      <w:r>
        <w:rPr>
          <w:lang w:eastAsia="ja-JP"/>
        </w:rPr>
        <w:br/>
        <w:t>Geodetic Arc Millisecond</w:t>
      </w:r>
      <w:r>
        <w:rPr>
          <w:lang w:eastAsia="ja-JP"/>
        </w:rPr>
        <w:tab/>
        <w:t>(maximum of</w:t>
      </w:r>
      <w:r>
        <w:rPr>
          <w:lang w:eastAsia="ja-JP"/>
        </w:rPr>
        <w:tab/>
        <w:t>0</w:t>
      </w:r>
      <w:r>
        <w:rPr>
          <w:lang w:eastAsia="ja-JP"/>
        </w:rPr>
        <w:tab/>
        <w:t>.03</w:t>
      </w:r>
      <w:r w:rsidR="00BA2671">
        <w:rPr>
          <w:lang w:eastAsia="ja-JP"/>
        </w:rPr>
        <w:t>103</w:t>
      </w:r>
      <w:r>
        <w:rPr>
          <w:lang w:eastAsia="ja-JP"/>
        </w:rPr>
        <w:tab/>
        <w:t>metres)</w:t>
      </w:r>
    </w:p>
    <w:p w:rsidR="00895229" w:rsidRDefault="00A45A67" w:rsidP="00895229">
      <w:pPr>
        <w:pStyle w:val="BodyText"/>
        <w:rPr>
          <w:lang w:eastAsia="ja-JP"/>
        </w:rPr>
      </w:pPr>
      <w:r>
        <w:rPr>
          <w:lang w:eastAsia="ja-JP"/>
        </w:rPr>
        <w:t xml:space="preserve">Based on the requirements of </w:t>
      </w:r>
      <w:r w:rsidRPr="009C3946">
        <w:rPr>
          <w:rFonts w:cs="Arial"/>
          <w:bCs/>
          <w:szCs w:val="18"/>
        </w:rPr>
        <w:t>Variable Message Format</w:t>
      </w:r>
      <w:r>
        <w:rPr>
          <w:lang w:val="en-GB" w:eastAsia="ja-JP"/>
        </w:rPr>
        <w:t xml:space="preserve"> (VMF), t</w:t>
      </w:r>
      <w:r w:rsidR="00895229">
        <w:rPr>
          <w:lang w:eastAsia="ja-JP"/>
        </w:rPr>
        <w:t>he TSPI Schema supports the following explicit resolutions for horizontal coordinates whose unit of measure is a bit-encoded planar angle – geodetic latitude and longitude coordinates:</w:t>
      </w:r>
    </w:p>
    <w:p w:rsidR="00895229" w:rsidRDefault="00895229" w:rsidP="004209AC">
      <w:pPr>
        <w:pStyle w:val="BodyText"/>
        <w:tabs>
          <w:tab w:val="left" w:pos="2250"/>
          <w:tab w:val="left" w:pos="4147"/>
          <w:tab w:val="left" w:pos="5130"/>
          <w:tab w:val="left" w:pos="6206"/>
          <w:tab w:val="right" w:pos="7474"/>
          <w:tab w:val="right" w:pos="7502"/>
          <w:tab w:val="left" w:pos="8194"/>
        </w:tabs>
        <w:ind w:left="270" w:right="-270"/>
        <w:rPr>
          <w:lang w:eastAsia="ja-JP"/>
        </w:rPr>
      </w:pPr>
      <w:r w:rsidRPr="00111504">
        <w:rPr>
          <w:lang w:eastAsia="ja-JP"/>
        </w:rPr>
        <w:t>20-bit: 90/524,287</w:t>
      </w:r>
      <w:r>
        <w:rPr>
          <w:lang w:eastAsia="ja-JP"/>
        </w:rPr>
        <w:tab/>
      </w:r>
      <w:r w:rsidRPr="00111504">
        <w:rPr>
          <w:lang w:eastAsia="ja-JP"/>
        </w:rPr>
        <w:t>Geodetic Arc Degree</w:t>
      </w:r>
      <w:r w:rsidRPr="00111504">
        <w:rPr>
          <w:lang w:eastAsia="ja-JP"/>
        </w:rPr>
        <w:tab/>
      </w:r>
      <w:r w:rsidR="00777E41">
        <w:rPr>
          <w:lang w:eastAsia="ja-JP"/>
        </w:rPr>
        <w:t>[</w:t>
      </w:r>
      <w:r w:rsidRPr="00111504">
        <w:rPr>
          <w:lang w:eastAsia="ja-JP"/>
        </w:rPr>
        <w:t>~0.618</w:t>
      </w:r>
      <w:r w:rsidRPr="00111504">
        <w:rPr>
          <w:lang w:eastAsia="ja-JP"/>
        </w:rPr>
        <w:tab/>
        <w:t>Arc Seconds</w:t>
      </w:r>
      <w:r w:rsidRPr="00111504">
        <w:rPr>
          <w:lang w:eastAsia="ja-JP"/>
        </w:rPr>
        <w:tab/>
        <w:t>(maximum of</w:t>
      </w:r>
      <w:r w:rsidRPr="00111504">
        <w:rPr>
          <w:lang w:eastAsia="ja-JP"/>
        </w:rPr>
        <w:tab/>
        <w:t>19</w:t>
      </w:r>
      <w:r w:rsidRPr="00111504">
        <w:rPr>
          <w:lang w:eastAsia="ja-JP"/>
        </w:rPr>
        <w:tab/>
        <w:t>.1</w:t>
      </w:r>
      <w:r w:rsidR="00723252">
        <w:rPr>
          <w:lang w:eastAsia="ja-JP"/>
        </w:rPr>
        <w:t>7</w:t>
      </w:r>
      <w:r w:rsidRPr="00111504">
        <w:rPr>
          <w:lang w:eastAsia="ja-JP"/>
        </w:rPr>
        <w:tab/>
        <w:t>metres)</w:t>
      </w:r>
      <w:r w:rsidR="00777E41">
        <w:rPr>
          <w:lang w:eastAsia="ja-JP"/>
        </w:rPr>
        <w:t>]</w:t>
      </w:r>
      <w:r w:rsidRPr="00111504">
        <w:rPr>
          <w:lang w:eastAsia="ja-JP"/>
        </w:rPr>
        <w:br/>
        <w:t>21-bit: 90/1,048,575</w:t>
      </w:r>
      <w:r>
        <w:rPr>
          <w:lang w:eastAsia="ja-JP"/>
        </w:rPr>
        <w:tab/>
      </w:r>
      <w:r w:rsidRPr="00111504">
        <w:rPr>
          <w:lang w:eastAsia="ja-JP"/>
        </w:rPr>
        <w:t>Geodetic Arc Degree</w:t>
      </w:r>
      <w:r w:rsidRPr="00111504">
        <w:rPr>
          <w:lang w:eastAsia="ja-JP"/>
        </w:rPr>
        <w:tab/>
      </w:r>
      <w:r w:rsidR="00777E41">
        <w:rPr>
          <w:lang w:eastAsia="ja-JP"/>
        </w:rPr>
        <w:t>[</w:t>
      </w:r>
      <w:r w:rsidRPr="00111504">
        <w:rPr>
          <w:lang w:eastAsia="ja-JP"/>
        </w:rPr>
        <w:t>~0.309</w:t>
      </w:r>
      <w:r w:rsidRPr="00111504">
        <w:rPr>
          <w:lang w:eastAsia="ja-JP"/>
        </w:rPr>
        <w:tab/>
        <w:t>Arc Seconds</w:t>
      </w:r>
      <w:r w:rsidRPr="00111504">
        <w:rPr>
          <w:lang w:eastAsia="ja-JP"/>
        </w:rPr>
        <w:tab/>
        <w:t>(maximum of</w:t>
      </w:r>
      <w:r w:rsidRPr="00111504">
        <w:rPr>
          <w:lang w:eastAsia="ja-JP"/>
        </w:rPr>
        <w:tab/>
        <w:t>9</w:t>
      </w:r>
      <w:r w:rsidRPr="00111504">
        <w:rPr>
          <w:lang w:eastAsia="ja-JP"/>
        </w:rPr>
        <w:tab/>
        <w:t>.5</w:t>
      </w:r>
      <w:r w:rsidR="00723252">
        <w:rPr>
          <w:lang w:eastAsia="ja-JP"/>
        </w:rPr>
        <w:t>87</w:t>
      </w:r>
      <w:r w:rsidRPr="00111504">
        <w:rPr>
          <w:lang w:eastAsia="ja-JP"/>
        </w:rPr>
        <w:tab/>
        <w:t>metres)</w:t>
      </w:r>
      <w:r w:rsidR="00777E41">
        <w:rPr>
          <w:lang w:eastAsia="ja-JP"/>
        </w:rPr>
        <w:t>]</w:t>
      </w:r>
      <w:r w:rsidRPr="00111504">
        <w:rPr>
          <w:lang w:eastAsia="ja-JP"/>
        </w:rPr>
        <w:br/>
        <w:t>23-bit: 90/4,194,303</w:t>
      </w:r>
      <w:r>
        <w:rPr>
          <w:lang w:eastAsia="ja-JP"/>
        </w:rPr>
        <w:tab/>
      </w:r>
      <w:r w:rsidRPr="00111504">
        <w:rPr>
          <w:lang w:eastAsia="ja-JP"/>
        </w:rPr>
        <w:t>Geodetic Arc Degree</w:t>
      </w:r>
      <w:r w:rsidRPr="00111504">
        <w:rPr>
          <w:lang w:eastAsia="ja-JP"/>
        </w:rPr>
        <w:tab/>
      </w:r>
      <w:r w:rsidR="00777E41">
        <w:rPr>
          <w:lang w:eastAsia="ja-JP"/>
        </w:rPr>
        <w:t>[</w:t>
      </w:r>
      <w:r w:rsidRPr="00111504">
        <w:rPr>
          <w:lang w:eastAsia="ja-JP"/>
        </w:rPr>
        <w:t>~0.0772</w:t>
      </w:r>
      <w:r w:rsidRPr="00111504">
        <w:rPr>
          <w:lang w:eastAsia="ja-JP"/>
        </w:rPr>
        <w:tab/>
        <w:t>Arc Seconds</w:t>
      </w:r>
      <w:r w:rsidRPr="00111504">
        <w:rPr>
          <w:lang w:eastAsia="ja-JP"/>
        </w:rPr>
        <w:tab/>
        <w:t>(maximum of</w:t>
      </w:r>
      <w:r w:rsidRPr="00111504">
        <w:rPr>
          <w:lang w:eastAsia="ja-JP"/>
        </w:rPr>
        <w:tab/>
        <w:t>2</w:t>
      </w:r>
      <w:r w:rsidRPr="00111504">
        <w:rPr>
          <w:lang w:eastAsia="ja-JP"/>
        </w:rPr>
        <w:tab/>
        <w:t>.</w:t>
      </w:r>
      <w:r w:rsidR="00723252">
        <w:rPr>
          <w:lang w:eastAsia="ja-JP"/>
        </w:rPr>
        <w:t>397</w:t>
      </w:r>
      <w:r w:rsidRPr="00111504">
        <w:rPr>
          <w:lang w:eastAsia="ja-JP"/>
        </w:rPr>
        <w:tab/>
        <w:t>metres)</w:t>
      </w:r>
      <w:r w:rsidR="00777E41">
        <w:rPr>
          <w:lang w:eastAsia="ja-JP"/>
        </w:rPr>
        <w:t>]</w:t>
      </w:r>
      <w:r w:rsidRPr="00111504">
        <w:rPr>
          <w:lang w:eastAsia="ja-JP"/>
        </w:rPr>
        <w:br/>
        <w:t>25-bit: 90/16,777,215</w:t>
      </w:r>
      <w:r>
        <w:rPr>
          <w:lang w:eastAsia="ja-JP"/>
        </w:rPr>
        <w:tab/>
      </w:r>
      <w:r w:rsidRPr="00111504">
        <w:rPr>
          <w:lang w:eastAsia="ja-JP"/>
        </w:rPr>
        <w:t>Geodetic Arc Degree</w:t>
      </w:r>
      <w:r w:rsidRPr="00111504">
        <w:rPr>
          <w:lang w:eastAsia="ja-JP"/>
        </w:rPr>
        <w:tab/>
      </w:r>
      <w:r w:rsidR="00777E41">
        <w:rPr>
          <w:lang w:eastAsia="ja-JP"/>
        </w:rPr>
        <w:t>[</w:t>
      </w:r>
      <w:r w:rsidRPr="00111504">
        <w:rPr>
          <w:lang w:eastAsia="ja-JP"/>
        </w:rPr>
        <w:t>~0.0193</w:t>
      </w:r>
      <w:r w:rsidRPr="00111504">
        <w:rPr>
          <w:lang w:eastAsia="ja-JP"/>
        </w:rPr>
        <w:tab/>
        <w:t>Arc Seconds</w:t>
      </w:r>
      <w:r w:rsidRPr="00111504">
        <w:rPr>
          <w:lang w:eastAsia="ja-JP"/>
        </w:rPr>
        <w:tab/>
        <w:t>(maximum of</w:t>
      </w:r>
      <w:r w:rsidRPr="00111504">
        <w:rPr>
          <w:lang w:eastAsia="ja-JP"/>
        </w:rPr>
        <w:tab/>
        <w:t>0</w:t>
      </w:r>
      <w:r w:rsidRPr="00111504">
        <w:rPr>
          <w:lang w:eastAsia="ja-JP"/>
        </w:rPr>
        <w:tab/>
        <w:t>.59</w:t>
      </w:r>
      <w:r w:rsidR="00723252">
        <w:rPr>
          <w:lang w:eastAsia="ja-JP"/>
        </w:rPr>
        <w:t>92</w:t>
      </w:r>
      <w:r w:rsidRPr="00111504">
        <w:rPr>
          <w:lang w:eastAsia="ja-JP"/>
        </w:rPr>
        <w:tab/>
        <w:t>metres)</w:t>
      </w:r>
      <w:r w:rsidR="00777E41">
        <w:rPr>
          <w:lang w:eastAsia="ja-JP"/>
        </w:rPr>
        <w:t>]</w:t>
      </w:r>
      <w:r w:rsidR="00BA2EC6">
        <w:rPr>
          <w:lang w:eastAsia="ja-JP"/>
        </w:rPr>
        <w:t xml:space="preserve"> </w:t>
      </w:r>
      <w:r w:rsidRPr="00111504">
        <w:rPr>
          <w:lang w:eastAsia="ja-JP"/>
        </w:rPr>
        <w:br/>
        <w:t>31-bit: 90/1,073,741,823</w:t>
      </w:r>
      <w:r>
        <w:rPr>
          <w:lang w:eastAsia="ja-JP"/>
        </w:rPr>
        <w:tab/>
      </w:r>
      <w:r w:rsidRPr="00111504">
        <w:rPr>
          <w:lang w:eastAsia="ja-JP"/>
        </w:rPr>
        <w:t>Geodetic Arc Degree</w:t>
      </w:r>
      <w:r w:rsidRPr="00111504">
        <w:rPr>
          <w:lang w:eastAsia="ja-JP"/>
        </w:rPr>
        <w:tab/>
      </w:r>
      <w:r w:rsidR="00777E41">
        <w:rPr>
          <w:lang w:eastAsia="ja-JP"/>
        </w:rPr>
        <w:t>[</w:t>
      </w:r>
      <w:r w:rsidRPr="00111504">
        <w:rPr>
          <w:lang w:eastAsia="ja-JP"/>
        </w:rPr>
        <w:t>~0.000302</w:t>
      </w:r>
      <w:r w:rsidRPr="00111504">
        <w:rPr>
          <w:lang w:eastAsia="ja-JP"/>
        </w:rPr>
        <w:tab/>
        <w:t>Arc Seconds</w:t>
      </w:r>
      <w:r w:rsidRPr="00111504">
        <w:rPr>
          <w:lang w:eastAsia="ja-JP"/>
        </w:rPr>
        <w:tab/>
        <w:t>(maximum of</w:t>
      </w:r>
      <w:r w:rsidRPr="00111504">
        <w:rPr>
          <w:lang w:eastAsia="ja-JP"/>
        </w:rPr>
        <w:tab/>
        <w:t>0</w:t>
      </w:r>
      <w:r w:rsidRPr="00111504">
        <w:rPr>
          <w:lang w:eastAsia="ja-JP"/>
        </w:rPr>
        <w:tab/>
        <w:t>.0093</w:t>
      </w:r>
      <w:r w:rsidR="00723252">
        <w:rPr>
          <w:lang w:eastAsia="ja-JP"/>
        </w:rPr>
        <w:t>62</w:t>
      </w:r>
      <w:r w:rsidRPr="00111504">
        <w:rPr>
          <w:lang w:eastAsia="ja-JP"/>
        </w:rPr>
        <w:tab/>
        <w:t>metres)</w:t>
      </w:r>
      <w:r w:rsidR="00777E41">
        <w:rPr>
          <w:lang w:eastAsia="ja-JP"/>
        </w:rPr>
        <w:t>]</w:t>
      </w:r>
      <w:r w:rsidR="00BA2EC6">
        <w:rPr>
          <w:lang w:eastAsia="ja-JP"/>
        </w:rPr>
        <w:t xml:space="preserve"> </w:t>
      </w:r>
    </w:p>
    <w:p w:rsidR="00895229" w:rsidRDefault="00895229" w:rsidP="00895229">
      <w:pPr>
        <w:pStyle w:val="BodyText"/>
        <w:rPr>
          <w:lang w:eastAsia="ja-JP"/>
        </w:rPr>
      </w:pPr>
      <w:r>
        <w:rPr>
          <w:lang w:eastAsia="ja-JP"/>
        </w:rPr>
        <w:t>The TSPI Schema supports the following explicit resolutions for horizontal coordinates whose unit of measure is a length – projection-based coordinates:</w:t>
      </w:r>
    </w:p>
    <w:p w:rsidR="00895229" w:rsidRDefault="00895229" w:rsidP="00895229">
      <w:pPr>
        <w:pStyle w:val="BodyText"/>
        <w:keepNext/>
        <w:keepLines/>
        <w:tabs>
          <w:tab w:val="left" w:pos="4680"/>
          <w:tab w:val="right" w:pos="6660"/>
          <w:tab w:val="left" w:pos="7290"/>
        </w:tabs>
        <w:ind w:left="720"/>
        <w:rPr>
          <w:lang w:eastAsia="ja-JP"/>
        </w:rPr>
      </w:pPr>
      <w:r>
        <w:rPr>
          <w:lang w:eastAsia="ja-JP"/>
        </w:rPr>
        <w:t>Hectokilometre</w:t>
      </w:r>
      <w:r>
        <w:rPr>
          <w:lang w:eastAsia="ja-JP"/>
        </w:rPr>
        <w:tab/>
        <w:t>(</w:t>
      </w:r>
      <w:r>
        <w:rPr>
          <w:lang w:eastAsia="ja-JP"/>
        </w:rPr>
        <w:tab/>
        <w:t>100,000</w:t>
      </w:r>
      <w:r>
        <w:rPr>
          <w:lang w:eastAsia="ja-JP"/>
        </w:rPr>
        <w:tab/>
        <w:t>metres)</w:t>
      </w:r>
      <w:r>
        <w:rPr>
          <w:lang w:eastAsia="ja-JP"/>
        </w:rPr>
        <w:br/>
        <w:t>Decakilometre</w:t>
      </w:r>
      <w:r>
        <w:rPr>
          <w:lang w:eastAsia="ja-JP"/>
        </w:rPr>
        <w:tab/>
        <w:t>(</w:t>
      </w:r>
      <w:r>
        <w:rPr>
          <w:lang w:eastAsia="ja-JP"/>
        </w:rPr>
        <w:tab/>
        <w:t>10,000</w:t>
      </w:r>
      <w:r>
        <w:rPr>
          <w:lang w:eastAsia="ja-JP"/>
        </w:rPr>
        <w:tab/>
        <w:t>metres)</w:t>
      </w:r>
      <w:r>
        <w:rPr>
          <w:lang w:eastAsia="ja-JP"/>
        </w:rPr>
        <w:br/>
        <w:t>Kilometre</w:t>
      </w:r>
      <w:r>
        <w:rPr>
          <w:lang w:eastAsia="ja-JP"/>
        </w:rPr>
        <w:tab/>
        <w:t>(</w:t>
      </w:r>
      <w:r>
        <w:rPr>
          <w:lang w:eastAsia="ja-JP"/>
        </w:rPr>
        <w:tab/>
        <w:t>1,000</w:t>
      </w:r>
      <w:r>
        <w:rPr>
          <w:lang w:eastAsia="ja-JP"/>
        </w:rPr>
        <w:tab/>
        <w:t>metres)</w:t>
      </w:r>
      <w:r>
        <w:rPr>
          <w:lang w:eastAsia="ja-JP"/>
        </w:rPr>
        <w:br/>
        <w:t>Hectometre</w:t>
      </w:r>
      <w:r>
        <w:rPr>
          <w:lang w:eastAsia="ja-JP"/>
        </w:rPr>
        <w:tab/>
        <w:t>(</w:t>
      </w:r>
      <w:r>
        <w:rPr>
          <w:lang w:eastAsia="ja-JP"/>
        </w:rPr>
        <w:tab/>
        <w:t>100</w:t>
      </w:r>
      <w:r>
        <w:rPr>
          <w:lang w:eastAsia="ja-JP"/>
        </w:rPr>
        <w:tab/>
        <w:t>metres)</w:t>
      </w:r>
      <w:r>
        <w:rPr>
          <w:lang w:eastAsia="ja-JP"/>
        </w:rPr>
        <w:br/>
        <w:t>Decametre</w:t>
      </w:r>
      <w:r>
        <w:rPr>
          <w:lang w:eastAsia="ja-JP"/>
        </w:rPr>
        <w:tab/>
        <w:t>(</w:t>
      </w:r>
      <w:r>
        <w:rPr>
          <w:lang w:eastAsia="ja-JP"/>
        </w:rPr>
        <w:tab/>
        <w:t>10</w:t>
      </w:r>
      <w:r>
        <w:rPr>
          <w:lang w:eastAsia="ja-JP"/>
        </w:rPr>
        <w:tab/>
        <w:t>metres)</w:t>
      </w:r>
      <w:r>
        <w:rPr>
          <w:lang w:eastAsia="ja-JP"/>
        </w:rPr>
        <w:br/>
        <w:t>Metre</w:t>
      </w:r>
      <w:r>
        <w:rPr>
          <w:lang w:eastAsia="ja-JP"/>
        </w:rPr>
        <w:tab/>
        <w:t>(</w:t>
      </w:r>
      <w:r>
        <w:rPr>
          <w:lang w:eastAsia="ja-JP"/>
        </w:rPr>
        <w:tab/>
        <w:t>1</w:t>
      </w:r>
      <w:r>
        <w:rPr>
          <w:lang w:eastAsia="ja-JP"/>
        </w:rPr>
        <w:tab/>
        <w:t>metre)</w:t>
      </w:r>
    </w:p>
    <w:p w:rsidR="00895229" w:rsidRDefault="00895229" w:rsidP="00895229">
      <w:pPr>
        <w:pStyle w:val="Heading5A"/>
      </w:pPr>
      <w:r>
        <w:t>Resolution Interpretation</w:t>
      </w:r>
    </w:p>
    <w:p w:rsidR="00895229" w:rsidRDefault="00895229" w:rsidP="00895229">
      <w:pPr>
        <w:pStyle w:val="BodyText"/>
        <w:rPr>
          <w:lang w:val="en-GB" w:eastAsia="ja-JP"/>
        </w:rPr>
      </w:pPr>
      <w:r>
        <w:rPr>
          <w:lang w:val="en-GB" w:eastAsia="ja-JP"/>
        </w:rPr>
        <w:t>Not all DoD/IC information systems are careful to specify a consistent and unambiguous interpretation of the relationship between “real world location” and the corresponding “reported location”.</w:t>
      </w:r>
    </w:p>
    <w:p w:rsidR="00895229" w:rsidRDefault="00895229" w:rsidP="00895229">
      <w:pPr>
        <w:pStyle w:val="BodyText"/>
        <w:rPr>
          <w:lang w:val="en-GB" w:eastAsia="ja-JP"/>
        </w:rPr>
      </w:pPr>
      <w:r>
        <w:rPr>
          <w:lang w:val="en-GB" w:eastAsia="ja-JP"/>
        </w:rPr>
        <w:t>In general, reported locations using the sexagesimal notation are understood to be “nearest” and therefore it is assumed that the real-world value has been rounded in accordance with normal practices to a value that is allowed by the resolution of the specific sexagesimal notation employed.</w:t>
      </w:r>
      <w:r>
        <w:rPr>
          <w:rStyle w:val="FootnoteReference"/>
          <w:lang w:val="en-GB" w:eastAsia="ja-JP"/>
        </w:rPr>
        <w:footnoteReference w:id="34"/>
      </w:r>
      <w:r>
        <w:rPr>
          <w:lang w:val="en-GB" w:eastAsia="ja-JP"/>
        </w:rPr>
        <w:t xml:space="preserve">  For example, while the real-world value may be established to a </w:t>
      </w:r>
      <w:r w:rsidR="00AB24ED">
        <w:rPr>
          <w:lang w:val="en-GB" w:eastAsia="ja-JP"/>
        </w:rPr>
        <w:t xml:space="preserve">three-digit </w:t>
      </w:r>
      <w:r>
        <w:rPr>
          <w:lang w:val="en-GB" w:eastAsia="ja-JP"/>
        </w:rPr>
        <w:t xml:space="preserve">resolution </w:t>
      </w:r>
      <w:r w:rsidR="00AB24ED">
        <w:rPr>
          <w:lang w:val="en-GB" w:eastAsia="ja-JP"/>
        </w:rPr>
        <w:t xml:space="preserve">(and presumed accuracy) </w:t>
      </w:r>
      <w:r>
        <w:rPr>
          <w:lang w:val="en-GB" w:eastAsia="ja-JP"/>
        </w:rPr>
        <w:t xml:space="preserve">of 345 milliminutes, in a reporting mechanism only supporting a sexagesimal notation resolution of centiminutes the value will be 34 centiminutes. The real-world location lies within a range extending from [the reported value </w:t>
      </w:r>
      <w:r>
        <w:rPr>
          <w:u w:val="single"/>
          <w:lang w:val="en-GB" w:eastAsia="ja-JP"/>
        </w:rPr>
        <w:t>minus</w:t>
      </w:r>
      <w:r>
        <w:rPr>
          <w:lang w:val="en-GB" w:eastAsia="ja-JP"/>
        </w:rPr>
        <w:t xml:space="preserve"> one-half of the value of the resolution</w:t>
      </w:r>
      <w:r w:rsidRPr="00A67379">
        <w:rPr>
          <w:lang w:val="en-GB" w:eastAsia="ja-JP"/>
        </w:rPr>
        <w:t xml:space="preserve"> </w:t>
      </w:r>
      <w:r>
        <w:rPr>
          <w:lang w:val="en-GB" w:eastAsia="ja-JP"/>
        </w:rPr>
        <w:t xml:space="preserve">of the reporting notation] to [the reported value </w:t>
      </w:r>
      <w:r>
        <w:rPr>
          <w:u w:val="single"/>
          <w:lang w:val="en-GB" w:eastAsia="ja-JP"/>
        </w:rPr>
        <w:t>plus</w:t>
      </w:r>
      <w:r>
        <w:rPr>
          <w:lang w:val="en-GB" w:eastAsia="ja-JP"/>
        </w:rPr>
        <w:t xml:space="preserve"> one-half of the value of the resolution of the reporting notation].</w:t>
      </w:r>
    </w:p>
    <w:p w:rsidR="00895229" w:rsidRDefault="00895229" w:rsidP="00895229">
      <w:pPr>
        <w:pStyle w:val="BodyText"/>
        <w:rPr>
          <w:lang w:val="en-GB" w:eastAsia="ja-JP"/>
        </w:rPr>
      </w:pPr>
      <w:r>
        <w:rPr>
          <w:lang w:val="en-GB" w:eastAsia="ja-JP"/>
        </w:rPr>
        <w:t xml:space="preserve">In the case of the overtly similar quadrangle-based GEOREF reporting notation there is an important difference. GEOREF is an area-designation system (see Section </w:t>
      </w:r>
      <w:r w:rsidR="0000430E">
        <w:rPr>
          <w:lang w:val="en-GB" w:eastAsia="ja-JP"/>
        </w:rPr>
        <w:fldChar w:fldCharType="begin"/>
      </w:r>
      <w:r>
        <w:rPr>
          <w:lang w:val="en-GB" w:eastAsia="ja-JP"/>
        </w:rPr>
        <w:instrText xml:space="preserve"> REF _Ref243433372 \r \h </w:instrText>
      </w:r>
      <w:r w:rsidR="0000430E">
        <w:rPr>
          <w:lang w:val="en-GB" w:eastAsia="ja-JP"/>
        </w:rPr>
      </w:r>
      <w:r w:rsidR="0000430E">
        <w:rPr>
          <w:lang w:val="en-GB" w:eastAsia="ja-JP"/>
        </w:rPr>
        <w:fldChar w:fldCharType="separate"/>
      </w:r>
      <w:r w:rsidR="00393238">
        <w:rPr>
          <w:lang w:val="en-GB" w:eastAsia="ja-JP"/>
        </w:rPr>
        <w:t>5.3.3.2.2</w:t>
      </w:r>
      <w:r w:rsidR="0000430E">
        <w:rPr>
          <w:lang w:val="en-GB" w:eastAsia="ja-JP"/>
        </w:rPr>
        <w:fldChar w:fldCharType="end"/>
      </w:r>
      <w:r>
        <w:rPr>
          <w:lang w:val="en-GB" w:eastAsia="ja-JP"/>
        </w:rPr>
        <w:t xml:space="preserve">) and in this system a reported “location” is the south-west corner of a cell that contains the real-world position. For example, while the real-world value may be established to a resolution of 350 centiminutes, in a reporting notation only supporting a resolution of arc minutes the reported value should be 3 arc minutes. The real-world value should properly be </w:t>
      </w:r>
      <w:r w:rsidRPr="008F117F">
        <w:rPr>
          <w:u w:val="single"/>
          <w:lang w:val="en-GB" w:eastAsia="ja-JP"/>
        </w:rPr>
        <w:t>truncated</w:t>
      </w:r>
      <w:r>
        <w:rPr>
          <w:lang w:val="en-GB" w:eastAsia="ja-JP"/>
        </w:rPr>
        <w:t xml:space="preserve">, not rounded, when using GEOREF. Application of the “normal practice” rounding procedure would introduce a positional bias as the reported value would be 4 arc minutes – which is the south-west corner of a cell containing the values 400 … 499 centiminutes. When GEOREF is correctly employed the real-world location lies within a range extending from [the reported value] to [the reported value </w:t>
      </w:r>
      <w:r w:rsidRPr="00582FD1">
        <w:rPr>
          <w:u w:val="single"/>
          <w:lang w:val="en-GB" w:eastAsia="ja-JP"/>
        </w:rPr>
        <w:t>plus</w:t>
      </w:r>
      <w:r>
        <w:rPr>
          <w:lang w:val="en-GB" w:eastAsia="ja-JP"/>
        </w:rPr>
        <w:t xml:space="preserve"> the full value of the resolution of the reporting notation].</w:t>
      </w:r>
    </w:p>
    <w:p w:rsidR="00895229" w:rsidRDefault="00895229" w:rsidP="00895229">
      <w:pPr>
        <w:pStyle w:val="BodyText"/>
        <w:rPr>
          <w:lang w:val="en-GB" w:eastAsia="ja-JP"/>
        </w:rPr>
      </w:pPr>
      <w:r>
        <w:rPr>
          <w:lang w:val="en-GB" w:eastAsia="ja-JP"/>
        </w:rPr>
        <w:t>In general, reported locations using the zone-metre notation (</w:t>
      </w:r>
      <w:r w:rsidRPr="00E64D7C">
        <w:rPr>
          <w:i/>
          <w:lang w:val="en-GB" w:eastAsia="ja-JP"/>
        </w:rPr>
        <w:t>e.g.</w:t>
      </w:r>
      <w:r>
        <w:rPr>
          <w:i/>
          <w:lang w:val="en-GB" w:eastAsia="ja-JP"/>
        </w:rPr>
        <w:t>,</w:t>
      </w:r>
      <w:r>
        <w:rPr>
          <w:lang w:val="en-GB" w:eastAsia="ja-JP"/>
        </w:rPr>
        <w:t xml:space="preserve"> UTM/UPS) are understood to be “nearest” and therefore it is assumed that the real-world value has been rounded in accordance with normal practices to a value that is allowed by the resolution of the specific zone-metre notation employed  For example, while the real-world value may be established to a resolution of 355 metres in a reporting mechanism only supporting a zone-metre notation resolution of decametres, the value will be 36 decametres (rounded up). The real-world location lies within a range extending from [the reported value </w:t>
      </w:r>
      <w:r>
        <w:rPr>
          <w:u w:val="single"/>
          <w:lang w:val="en-GB" w:eastAsia="ja-JP"/>
        </w:rPr>
        <w:t>minus</w:t>
      </w:r>
      <w:r>
        <w:rPr>
          <w:lang w:val="en-GB" w:eastAsia="ja-JP"/>
        </w:rPr>
        <w:t xml:space="preserve"> one-half of the value of the resolution</w:t>
      </w:r>
      <w:r w:rsidRPr="00A67379">
        <w:rPr>
          <w:lang w:val="en-GB" w:eastAsia="ja-JP"/>
        </w:rPr>
        <w:t xml:space="preserve"> </w:t>
      </w:r>
      <w:r>
        <w:rPr>
          <w:lang w:val="en-GB" w:eastAsia="ja-JP"/>
        </w:rPr>
        <w:t xml:space="preserve">of the reporting notation] to [the reported value </w:t>
      </w:r>
      <w:r>
        <w:rPr>
          <w:u w:val="single"/>
          <w:lang w:val="en-GB" w:eastAsia="ja-JP"/>
        </w:rPr>
        <w:t>plus</w:t>
      </w:r>
      <w:r>
        <w:rPr>
          <w:lang w:val="en-GB" w:eastAsia="ja-JP"/>
        </w:rPr>
        <w:t xml:space="preserve"> one-half of the value of the resolution of the reporting notation].</w:t>
      </w:r>
    </w:p>
    <w:p w:rsidR="00895229" w:rsidRDefault="00895229" w:rsidP="00895229">
      <w:pPr>
        <w:pStyle w:val="BodyText"/>
        <w:rPr>
          <w:lang w:val="en-GB" w:eastAsia="ja-JP"/>
        </w:rPr>
      </w:pPr>
      <w:r>
        <w:rPr>
          <w:lang w:val="en-GB" w:eastAsia="ja-JP"/>
        </w:rPr>
        <w:t xml:space="preserve">In the case of the overtly similar zone-grid MGRS reporting notation there is an important difference. In this system (see Section </w:t>
      </w:r>
      <w:r w:rsidR="0000430E">
        <w:rPr>
          <w:lang w:val="en-GB" w:eastAsia="ja-JP"/>
        </w:rPr>
        <w:fldChar w:fldCharType="begin"/>
      </w:r>
      <w:r>
        <w:rPr>
          <w:lang w:val="en-GB" w:eastAsia="ja-JP"/>
        </w:rPr>
        <w:instrText xml:space="preserve"> REF _Ref243433370 \r \h </w:instrText>
      </w:r>
      <w:r w:rsidR="0000430E">
        <w:rPr>
          <w:lang w:val="en-GB" w:eastAsia="ja-JP"/>
        </w:rPr>
      </w:r>
      <w:r w:rsidR="0000430E">
        <w:rPr>
          <w:lang w:val="en-GB" w:eastAsia="ja-JP"/>
        </w:rPr>
        <w:fldChar w:fldCharType="separate"/>
      </w:r>
      <w:r w:rsidR="00393238">
        <w:rPr>
          <w:lang w:val="en-GB" w:eastAsia="ja-JP"/>
        </w:rPr>
        <w:t>5.3.3.2.1</w:t>
      </w:r>
      <w:r w:rsidR="0000430E">
        <w:rPr>
          <w:lang w:val="en-GB" w:eastAsia="ja-JP"/>
        </w:rPr>
        <w:fldChar w:fldCharType="end"/>
      </w:r>
      <w:r>
        <w:rPr>
          <w:lang w:val="en-GB" w:eastAsia="ja-JP"/>
        </w:rPr>
        <w:t xml:space="preserve">) a reported “location” is the south-west corner of a cell that contains the real-world position. For example, while the real-world value may be established to a resolution of 355 metres, in a reporting mechanism only supporting a zone-grid notation resolution of hectometres the value will be 3 hectometres. The real-world value should properly be </w:t>
      </w:r>
      <w:r w:rsidRPr="008F117F">
        <w:rPr>
          <w:u w:val="single"/>
          <w:lang w:val="en-GB" w:eastAsia="ja-JP"/>
        </w:rPr>
        <w:t>truncated</w:t>
      </w:r>
      <w:r>
        <w:rPr>
          <w:lang w:val="en-GB" w:eastAsia="ja-JP"/>
        </w:rPr>
        <w:t xml:space="preserve">, not rounded, when using MGRS. Application of the “normal practice” rounding procedure would introduce a positional bias as the reported value would be 4 hectometres (rounded up) – which is the south-west corner of a cell containing the values 400 … 499 metres. When MGRS is correctly employed the real-world location lies within a range extending from [the reported value] to [the reported value </w:t>
      </w:r>
      <w:r w:rsidRPr="00582FD1">
        <w:rPr>
          <w:u w:val="single"/>
          <w:lang w:val="en-GB" w:eastAsia="ja-JP"/>
        </w:rPr>
        <w:t>plus</w:t>
      </w:r>
      <w:r>
        <w:rPr>
          <w:lang w:val="en-GB" w:eastAsia="ja-JP"/>
        </w:rPr>
        <w:t xml:space="preserve"> the full value of the resolution of the reporting notation].</w:t>
      </w:r>
    </w:p>
    <w:p w:rsidR="00895229" w:rsidRDefault="00895229" w:rsidP="00895229">
      <w:pPr>
        <w:pStyle w:val="BodyText"/>
        <w:rPr>
          <w:lang w:val="en-GB" w:eastAsia="ja-JP"/>
        </w:rPr>
      </w:pPr>
      <w:r>
        <w:rPr>
          <w:lang w:val="en-GB" w:eastAsia="ja-JP"/>
        </w:rPr>
        <w:t xml:space="preserve">Because of these ambiguities it is a </w:t>
      </w:r>
      <w:r w:rsidR="00BB00B2" w:rsidRPr="00C667E7">
        <w:rPr>
          <w:lang w:val="en-GB" w:eastAsia="ja-JP"/>
        </w:rPr>
        <w:t>recommended practice</w:t>
      </w:r>
      <w:r w:rsidR="00BB00B2">
        <w:rPr>
          <w:lang w:val="en-GB" w:eastAsia="ja-JP"/>
        </w:rPr>
        <w:t xml:space="preserve"> </w:t>
      </w:r>
      <w:r>
        <w:rPr>
          <w:lang w:val="en-GB" w:eastAsia="ja-JP"/>
        </w:rPr>
        <w:t>to avoid the use of “presentation locations”. Where “presentation locations” are deemed necessary then it is necessary that business rules be established to ensure that coordinates reported using these mechanisms are correctly computed.</w:t>
      </w:r>
    </w:p>
    <w:p w:rsidR="00895229" w:rsidRPr="00CC6014" w:rsidRDefault="00895229" w:rsidP="00895229">
      <w:pPr>
        <w:pStyle w:val="Heading4"/>
      </w:pPr>
      <w:bookmarkStart w:id="128" w:name="_Ref243701121"/>
      <w:bookmarkStart w:id="129" w:name="_Ref243870425"/>
      <w:r>
        <w:t>Vertical</w:t>
      </w:r>
      <w:r w:rsidRPr="00CC6014">
        <w:t xml:space="preserve"> Coordinate Resolution</w:t>
      </w:r>
      <w:bookmarkEnd w:id="128"/>
      <w:bookmarkEnd w:id="129"/>
    </w:p>
    <w:p w:rsidR="00895229" w:rsidRDefault="00895229" w:rsidP="00895229">
      <w:pPr>
        <w:pStyle w:val="BodyText"/>
        <w:rPr>
          <w:lang w:val="en-GB" w:eastAsia="ja-JP"/>
        </w:rPr>
      </w:pPr>
      <w:r>
        <w:rPr>
          <w:lang w:val="en-GB" w:eastAsia="ja-JP"/>
        </w:rPr>
        <w:t>DoD/IC information systems employ a variety of mechanisms for specifying vertical spatial position. In this TSPI specification these are all treated as alternative presentations of a single position that individually vary by their style and vertical coordinate resolution.</w:t>
      </w:r>
    </w:p>
    <w:p w:rsidR="00895229" w:rsidRDefault="00895229" w:rsidP="00895229">
      <w:pPr>
        <w:pStyle w:val="BodyText"/>
        <w:rPr>
          <w:lang w:val="en-GB" w:eastAsia="ja-JP"/>
        </w:rPr>
      </w:pPr>
      <w:r>
        <w:rPr>
          <w:lang w:val="en-GB" w:eastAsia="ja-JP"/>
        </w:rPr>
        <w:t>Since the fundamental representation of coordinates within this specification is as a tuple of real values, these differences in presentation are not directly reflected in vertical coordinate values. However, when coordinates have been expressed and exchanged in accordance with a specific presentation style there is necessarily an inherent style-specific limit on the vertical resolution of those coordinates (</w:t>
      </w:r>
      <w:r w:rsidRPr="000344DF">
        <w:rPr>
          <w:i/>
          <w:lang w:val="en-GB" w:eastAsia="ja-JP"/>
        </w:rPr>
        <w:t>e.g.,</w:t>
      </w:r>
      <w:r>
        <w:rPr>
          <w:lang w:val="en-GB" w:eastAsia="ja-JP"/>
        </w:rPr>
        <w:t xml:space="preserve"> kiloyards or hectometres). It is important to capture this vertical resolution information explicitly so that the “apparent real-valued resolution” of the resulting encoded one-dimensional coordinate in the exchange data is not misunderstood.</w:t>
      </w:r>
    </w:p>
    <w:p w:rsidR="00895229" w:rsidRDefault="00895229" w:rsidP="00895229">
      <w:pPr>
        <w:pStyle w:val="BodyText"/>
        <w:rPr>
          <w:lang w:eastAsia="ja-JP"/>
        </w:rPr>
      </w:pPr>
      <w:r>
        <w:rPr>
          <w:lang w:eastAsia="ja-JP"/>
        </w:rPr>
        <w:t>The TSPI Schema supports the following explicit resolutions for vertical coordinates whose unit of measure is a length:</w:t>
      </w:r>
    </w:p>
    <w:p w:rsidR="00895229" w:rsidRDefault="00895229" w:rsidP="00895229">
      <w:pPr>
        <w:pStyle w:val="BodyText"/>
        <w:tabs>
          <w:tab w:val="left" w:pos="4680"/>
          <w:tab w:val="right" w:pos="5310"/>
          <w:tab w:val="left" w:pos="5342"/>
          <w:tab w:val="left" w:pos="6210"/>
        </w:tabs>
        <w:ind w:left="720"/>
        <w:rPr>
          <w:lang w:eastAsia="ja-JP"/>
        </w:rPr>
      </w:pPr>
      <w:r>
        <w:rPr>
          <w:lang w:eastAsia="ja-JP"/>
        </w:rPr>
        <w:t>Kilometre</w:t>
      </w:r>
      <w:r>
        <w:rPr>
          <w:lang w:eastAsia="ja-JP"/>
        </w:rPr>
        <w:tab/>
        <w:t>(</w:t>
      </w:r>
      <w:r>
        <w:rPr>
          <w:lang w:eastAsia="ja-JP"/>
        </w:rPr>
        <w:tab/>
        <w:t>1,000</w:t>
      </w:r>
      <w:r>
        <w:rPr>
          <w:lang w:eastAsia="ja-JP"/>
        </w:rPr>
        <w:tab/>
        <w:t>.0</w:t>
      </w:r>
      <w:r>
        <w:rPr>
          <w:lang w:eastAsia="ja-JP"/>
        </w:rPr>
        <w:tab/>
        <w:t>metres)</w:t>
      </w:r>
      <w:r>
        <w:rPr>
          <w:lang w:eastAsia="ja-JP"/>
        </w:rPr>
        <w:br/>
        <w:t>Hectometre</w:t>
      </w:r>
      <w:r>
        <w:rPr>
          <w:lang w:eastAsia="ja-JP"/>
        </w:rPr>
        <w:tab/>
        <w:t>(</w:t>
      </w:r>
      <w:r>
        <w:rPr>
          <w:lang w:eastAsia="ja-JP"/>
        </w:rPr>
        <w:tab/>
        <w:t>100</w:t>
      </w:r>
      <w:r>
        <w:rPr>
          <w:lang w:eastAsia="ja-JP"/>
        </w:rPr>
        <w:tab/>
        <w:t>.0</w:t>
      </w:r>
      <w:r>
        <w:rPr>
          <w:lang w:eastAsia="ja-JP"/>
        </w:rPr>
        <w:tab/>
        <w:t>metres)</w:t>
      </w:r>
      <w:r>
        <w:rPr>
          <w:lang w:eastAsia="ja-JP"/>
        </w:rPr>
        <w:br/>
        <w:t>Decametre</w:t>
      </w:r>
      <w:r>
        <w:rPr>
          <w:lang w:eastAsia="ja-JP"/>
        </w:rPr>
        <w:tab/>
        <w:t>(</w:t>
      </w:r>
      <w:r>
        <w:rPr>
          <w:lang w:eastAsia="ja-JP"/>
        </w:rPr>
        <w:tab/>
        <w:t>10</w:t>
      </w:r>
      <w:r>
        <w:rPr>
          <w:lang w:eastAsia="ja-JP"/>
        </w:rPr>
        <w:tab/>
        <w:t>.0</w:t>
      </w:r>
      <w:r>
        <w:rPr>
          <w:lang w:eastAsia="ja-JP"/>
        </w:rPr>
        <w:tab/>
        <w:t>metres)</w:t>
      </w:r>
      <w:r>
        <w:rPr>
          <w:lang w:eastAsia="ja-JP"/>
        </w:rPr>
        <w:br/>
        <w:t>Metre</w:t>
      </w:r>
      <w:r>
        <w:rPr>
          <w:lang w:eastAsia="ja-JP"/>
        </w:rPr>
        <w:tab/>
        <w:t>(</w:t>
      </w:r>
      <w:r>
        <w:rPr>
          <w:lang w:eastAsia="ja-JP"/>
        </w:rPr>
        <w:tab/>
        <w:t>1</w:t>
      </w:r>
      <w:r>
        <w:rPr>
          <w:lang w:eastAsia="ja-JP"/>
        </w:rPr>
        <w:tab/>
        <w:t>.0</w:t>
      </w:r>
      <w:r>
        <w:rPr>
          <w:lang w:eastAsia="ja-JP"/>
        </w:rPr>
        <w:tab/>
        <w:t>metre)</w:t>
      </w:r>
      <w:r>
        <w:rPr>
          <w:lang w:eastAsia="ja-JP"/>
        </w:rPr>
        <w:br/>
        <w:t>Decimetre</w:t>
      </w:r>
      <w:r>
        <w:rPr>
          <w:lang w:eastAsia="ja-JP"/>
        </w:rPr>
        <w:tab/>
        <w:t>(</w:t>
      </w:r>
      <w:r>
        <w:rPr>
          <w:lang w:eastAsia="ja-JP"/>
        </w:rPr>
        <w:tab/>
        <w:t>0</w:t>
      </w:r>
      <w:r>
        <w:rPr>
          <w:lang w:eastAsia="ja-JP"/>
        </w:rPr>
        <w:tab/>
        <w:t>.1</w:t>
      </w:r>
      <w:r>
        <w:rPr>
          <w:lang w:eastAsia="ja-JP"/>
        </w:rPr>
        <w:tab/>
        <w:t>metres)</w:t>
      </w:r>
      <w:r>
        <w:rPr>
          <w:lang w:eastAsia="ja-JP"/>
        </w:rPr>
        <w:br/>
        <w:t>Centimetre</w:t>
      </w:r>
      <w:r>
        <w:rPr>
          <w:lang w:eastAsia="ja-JP"/>
        </w:rPr>
        <w:tab/>
        <w:t>(</w:t>
      </w:r>
      <w:r>
        <w:rPr>
          <w:lang w:eastAsia="ja-JP"/>
        </w:rPr>
        <w:tab/>
        <w:t>0</w:t>
      </w:r>
      <w:r>
        <w:rPr>
          <w:lang w:eastAsia="ja-JP"/>
        </w:rPr>
        <w:tab/>
        <w:t>.01</w:t>
      </w:r>
      <w:r>
        <w:rPr>
          <w:lang w:eastAsia="ja-JP"/>
        </w:rPr>
        <w:tab/>
        <w:t>metres)</w:t>
      </w:r>
      <w:r>
        <w:rPr>
          <w:lang w:eastAsia="ja-JP"/>
        </w:rPr>
        <w:br/>
        <w:t>Millimetre</w:t>
      </w:r>
      <w:r>
        <w:rPr>
          <w:lang w:eastAsia="ja-JP"/>
        </w:rPr>
        <w:tab/>
        <w:t>(</w:t>
      </w:r>
      <w:r>
        <w:rPr>
          <w:lang w:eastAsia="ja-JP"/>
        </w:rPr>
        <w:tab/>
        <w:t>0</w:t>
      </w:r>
      <w:r>
        <w:rPr>
          <w:lang w:eastAsia="ja-JP"/>
        </w:rPr>
        <w:tab/>
        <w:t>.001</w:t>
      </w:r>
      <w:r>
        <w:rPr>
          <w:lang w:eastAsia="ja-JP"/>
        </w:rPr>
        <w:tab/>
        <w:t>metres)</w:t>
      </w:r>
    </w:p>
    <w:p w:rsidR="00895229" w:rsidRDefault="00895229" w:rsidP="00895229">
      <w:pPr>
        <w:pStyle w:val="BodyText"/>
        <w:tabs>
          <w:tab w:val="left" w:pos="4680"/>
          <w:tab w:val="right" w:pos="5310"/>
          <w:tab w:val="left" w:pos="5342"/>
          <w:tab w:val="left" w:pos="6210"/>
        </w:tabs>
        <w:ind w:left="720"/>
        <w:rPr>
          <w:lang w:eastAsia="ja-JP"/>
        </w:rPr>
      </w:pPr>
      <w:r>
        <w:rPr>
          <w:lang w:eastAsia="ja-JP"/>
        </w:rPr>
        <w:t>Nautical Mile</w:t>
      </w:r>
      <w:r>
        <w:rPr>
          <w:lang w:eastAsia="ja-JP"/>
        </w:rPr>
        <w:tab/>
        <w:t>(</w:t>
      </w:r>
      <w:r>
        <w:rPr>
          <w:lang w:eastAsia="ja-JP"/>
        </w:rPr>
        <w:tab/>
        <w:t>1,852</w:t>
      </w:r>
      <w:r>
        <w:rPr>
          <w:lang w:eastAsia="ja-JP"/>
        </w:rPr>
        <w:tab/>
        <w:t>.0</w:t>
      </w:r>
      <w:r>
        <w:rPr>
          <w:lang w:eastAsia="ja-JP"/>
        </w:rPr>
        <w:tab/>
        <w:t>metres)</w:t>
      </w:r>
      <w:r w:rsidR="00214792" w:rsidRPr="00214792">
        <w:rPr>
          <w:lang w:eastAsia="ja-JP"/>
        </w:rPr>
        <w:t xml:space="preserve"> </w:t>
      </w:r>
      <w:r w:rsidR="00214792">
        <w:rPr>
          <w:lang w:eastAsia="ja-JP"/>
        </w:rPr>
        <w:br/>
        <w:t>Mile (U.S. Survey)</w:t>
      </w:r>
      <w:r w:rsidR="00214792">
        <w:rPr>
          <w:lang w:eastAsia="ja-JP"/>
        </w:rPr>
        <w:tab/>
        <w:t>(</w:t>
      </w:r>
      <w:r w:rsidR="00214792">
        <w:rPr>
          <w:lang w:eastAsia="ja-JP"/>
        </w:rPr>
        <w:tab/>
        <w:t>1,609</w:t>
      </w:r>
      <w:r w:rsidR="00214792">
        <w:rPr>
          <w:lang w:eastAsia="ja-JP"/>
        </w:rPr>
        <w:tab/>
        <w:t>.347</w:t>
      </w:r>
      <w:r w:rsidR="00214792">
        <w:rPr>
          <w:lang w:eastAsia="ja-JP"/>
        </w:rPr>
        <w:tab/>
        <w:t>metres)</w:t>
      </w:r>
      <w:r>
        <w:rPr>
          <w:lang w:eastAsia="ja-JP"/>
        </w:rPr>
        <w:br/>
        <w:t>Statute Mile</w:t>
      </w:r>
      <w:r>
        <w:rPr>
          <w:lang w:eastAsia="ja-JP"/>
        </w:rPr>
        <w:tab/>
        <w:t>(</w:t>
      </w:r>
      <w:r>
        <w:rPr>
          <w:lang w:eastAsia="ja-JP"/>
        </w:rPr>
        <w:tab/>
        <w:t>1,609</w:t>
      </w:r>
      <w:r>
        <w:rPr>
          <w:lang w:eastAsia="ja-JP"/>
        </w:rPr>
        <w:tab/>
        <w:t>.344</w:t>
      </w:r>
      <w:r>
        <w:rPr>
          <w:lang w:eastAsia="ja-JP"/>
        </w:rPr>
        <w:tab/>
        <w:t>metres)</w:t>
      </w:r>
      <w:r>
        <w:rPr>
          <w:lang w:eastAsia="ja-JP"/>
        </w:rPr>
        <w:br/>
        <w:t>Kiloyard</w:t>
      </w:r>
      <w:r>
        <w:rPr>
          <w:lang w:eastAsia="ja-JP"/>
        </w:rPr>
        <w:tab/>
        <w:t>(</w:t>
      </w:r>
      <w:r>
        <w:rPr>
          <w:lang w:eastAsia="ja-JP"/>
        </w:rPr>
        <w:tab/>
        <w:t>914</w:t>
      </w:r>
      <w:r>
        <w:rPr>
          <w:lang w:eastAsia="ja-JP"/>
        </w:rPr>
        <w:tab/>
        <w:t>.4</w:t>
      </w:r>
      <w:r>
        <w:rPr>
          <w:lang w:eastAsia="ja-JP"/>
        </w:rPr>
        <w:tab/>
        <w:t>metres)</w:t>
      </w:r>
      <w:r>
        <w:rPr>
          <w:lang w:eastAsia="ja-JP"/>
        </w:rPr>
        <w:br/>
        <w:t>Kilofoot</w:t>
      </w:r>
      <w:r>
        <w:rPr>
          <w:lang w:eastAsia="ja-JP"/>
        </w:rPr>
        <w:tab/>
        <w:t>(</w:t>
      </w:r>
      <w:r>
        <w:rPr>
          <w:lang w:eastAsia="ja-JP"/>
        </w:rPr>
        <w:tab/>
        <w:t>304</w:t>
      </w:r>
      <w:r>
        <w:rPr>
          <w:lang w:eastAsia="ja-JP"/>
        </w:rPr>
        <w:tab/>
        <w:t>.8</w:t>
      </w:r>
      <w:r>
        <w:rPr>
          <w:lang w:eastAsia="ja-JP"/>
        </w:rPr>
        <w:tab/>
        <w:t>metres)</w:t>
      </w:r>
      <w:r>
        <w:rPr>
          <w:lang w:eastAsia="ja-JP"/>
        </w:rPr>
        <w:br/>
        <w:t>Hectofoot</w:t>
      </w:r>
      <w:r>
        <w:rPr>
          <w:lang w:eastAsia="ja-JP"/>
        </w:rPr>
        <w:tab/>
        <w:t>(</w:t>
      </w:r>
      <w:r>
        <w:rPr>
          <w:lang w:eastAsia="ja-JP"/>
        </w:rPr>
        <w:tab/>
        <w:t>30</w:t>
      </w:r>
      <w:r>
        <w:rPr>
          <w:lang w:eastAsia="ja-JP"/>
        </w:rPr>
        <w:tab/>
        <w:t>.48</w:t>
      </w:r>
      <w:r>
        <w:rPr>
          <w:lang w:eastAsia="ja-JP"/>
        </w:rPr>
        <w:tab/>
        <w:t>metres)</w:t>
      </w:r>
      <w:r>
        <w:rPr>
          <w:lang w:eastAsia="ja-JP"/>
        </w:rPr>
        <w:br/>
      </w:r>
      <w:r w:rsidRPr="006635CE">
        <w:rPr>
          <w:lang w:eastAsia="ja-JP"/>
        </w:rPr>
        <w:t>QuarterHectofoot</w:t>
      </w:r>
      <w:r w:rsidRPr="006635CE">
        <w:rPr>
          <w:lang w:eastAsia="ja-JP"/>
        </w:rPr>
        <w:tab/>
        <w:t>(</w:t>
      </w:r>
      <w:r w:rsidRPr="006635CE">
        <w:rPr>
          <w:lang w:eastAsia="ja-JP"/>
        </w:rPr>
        <w:tab/>
        <w:t>7</w:t>
      </w:r>
      <w:r w:rsidRPr="006635CE">
        <w:rPr>
          <w:lang w:eastAsia="ja-JP"/>
        </w:rPr>
        <w:tab/>
        <w:t>.62</w:t>
      </w:r>
      <w:r w:rsidRPr="006635CE">
        <w:rPr>
          <w:lang w:eastAsia="ja-JP"/>
        </w:rPr>
        <w:tab/>
        <w:t>metres)</w:t>
      </w:r>
      <w:r w:rsidRPr="006635CE">
        <w:rPr>
          <w:lang w:eastAsia="ja-JP"/>
        </w:rPr>
        <w:br/>
        <w:t>Decafoot</w:t>
      </w:r>
      <w:r w:rsidRPr="006635CE">
        <w:rPr>
          <w:lang w:eastAsia="ja-JP"/>
        </w:rPr>
        <w:tab/>
        <w:t>(</w:t>
      </w:r>
      <w:r w:rsidRPr="006635CE">
        <w:rPr>
          <w:lang w:eastAsia="ja-JP"/>
        </w:rPr>
        <w:tab/>
        <w:t>3</w:t>
      </w:r>
      <w:r w:rsidRPr="006635CE">
        <w:rPr>
          <w:lang w:eastAsia="ja-JP"/>
        </w:rPr>
        <w:tab/>
        <w:t>.048</w:t>
      </w:r>
      <w:r w:rsidRPr="006635CE">
        <w:rPr>
          <w:lang w:eastAsia="ja-JP"/>
        </w:rPr>
        <w:tab/>
        <w:t>metres)</w:t>
      </w:r>
      <w:r w:rsidR="002C2E54">
        <w:rPr>
          <w:lang w:eastAsia="ja-JP"/>
        </w:rPr>
        <w:br/>
        <w:t>Fathom</w:t>
      </w:r>
      <w:r w:rsidR="002C2E54" w:rsidRPr="006635CE">
        <w:rPr>
          <w:lang w:eastAsia="ja-JP"/>
        </w:rPr>
        <w:tab/>
        <w:t>(</w:t>
      </w:r>
      <w:r w:rsidR="002C2E54" w:rsidRPr="006635CE">
        <w:rPr>
          <w:lang w:eastAsia="ja-JP"/>
        </w:rPr>
        <w:tab/>
      </w:r>
      <w:r w:rsidR="002C2E54">
        <w:rPr>
          <w:lang w:eastAsia="ja-JP"/>
        </w:rPr>
        <w:t>1</w:t>
      </w:r>
      <w:r w:rsidR="002C2E54" w:rsidRPr="006635CE">
        <w:rPr>
          <w:lang w:eastAsia="ja-JP"/>
        </w:rPr>
        <w:tab/>
        <w:t>.</w:t>
      </w:r>
      <w:r w:rsidR="002C2E54">
        <w:rPr>
          <w:lang w:eastAsia="ja-JP"/>
        </w:rPr>
        <w:t>8288</w:t>
      </w:r>
      <w:r w:rsidR="002C2E54" w:rsidRPr="006635CE">
        <w:rPr>
          <w:lang w:eastAsia="ja-JP"/>
        </w:rPr>
        <w:tab/>
        <w:t>metres)</w:t>
      </w:r>
      <w:r w:rsidRPr="006635CE">
        <w:rPr>
          <w:lang w:eastAsia="ja-JP"/>
        </w:rPr>
        <w:br/>
        <w:t>Yard</w:t>
      </w:r>
      <w:r w:rsidRPr="006635CE">
        <w:rPr>
          <w:lang w:eastAsia="ja-JP"/>
        </w:rPr>
        <w:tab/>
        <w:t>(</w:t>
      </w:r>
      <w:r w:rsidRPr="006635CE">
        <w:rPr>
          <w:lang w:eastAsia="ja-JP"/>
        </w:rPr>
        <w:tab/>
        <w:t>0</w:t>
      </w:r>
      <w:r w:rsidRPr="006635CE">
        <w:rPr>
          <w:lang w:eastAsia="ja-JP"/>
        </w:rPr>
        <w:tab/>
        <w:t>.9144</w:t>
      </w:r>
      <w:r w:rsidRPr="006635CE">
        <w:rPr>
          <w:lang w:eastAsia="ja-JP"/>
        </w:rPr>
        <w:tab/>
        <w:t>metres)</w:t>
      </w:r>
      <w:r w:rsidR="00214792">
        <w:rPr>
          <w:lang w:eastAsia="ja-JP"/>
        </w:rPr>
        <w:br/>
        <w:t>Foot (U.S. Survey)</w:t>
      </w:r>
      <w:r w:rsidR="00214792">
        <w:rPr>
          <w:lang w:eastAsia="ja-JP"/>
        </w:rPr>
        <w:tab/>
        <w:t>(</w:t>
      </w:r>
      <w:r w:rsidR="00214792" w:rsidRPr="006635CE">
        <w:rPr>
          <w:lang w:eastAsia="ja-JP"/>
        </w:rPr>
        <w:tab/>
        <w:t>0</w:t>
      </w:r>
      <w:r w:rsidR="00214792" w:rsidRPr="006635CE">
        <w:rPr>
          <w:lang w:eastAsia="ja-JP"/>
        </w:rPr>
        <w:tab/>
        <w:t>.3048</w:t>
      </w:r>
      <w:r w:rsidR="00214792">
        <w:rPr>
          <w:lang w:eastAsia="ja-JP"/>
        </w:rPr>
        <w:t>006</w:t>
      </w:r>
      <w:r w:rsidR="00214792" w:rsidRPr="006635CE">
        <w:rPr>
          <w:lang w:eastAsia="ja-JP"/>
        </w:rPr>
        <w:tab/>
        <w:t>metres)</w:t>
      </w:r>
      <w:r w:rsidRPr="006635CE">
        <w:rPr>
          <w:lang w:eastAsia="ja-JP"/>
        </w:rPr>
        <w:br/>
        <w:t>Foot</w:t>
      </w:r>
      <w:r w:rsidRPr="006635CE">
        <w:rPr>
          <w:lang w:eastAsia="ja-JP"/>
        </w:rPr>
        <w:tab/>
        <w:t>(</w:t>
      </w:r>
      <w:r w:rsidRPr="006635CE">
        <w:rPr>
          <w:lang w:eastAsia="ja-JP"/>
        </w:rPr>
        <w:tab/>
        <w:t>0</w:t>
      </w:r>
      <w:r w:rsidRPr="006635CE">
        <w:rPr>
          <w:lang w:eastAsia="ja-JP"/>
        </w:rPr>
        <w:tab/>
        <w:t>.3048</w:t>
      </w:r>
      <w:r w:rsidRPr="006635CE">
        <w:rPr>
          <w:lang w:eastAsia="ja-JP"/>
        </w:rPr>
        <w:tab/>
        <w:t>metres)</w:t>
      </w:r>
      <w:r>
        <w:rPr>
          <w:lang w:eastAsia="ja-JP"/>
        </w:rPr>
        <w:br/>
        <w:t>Half-</w:t>
      </w:r>
      <w:r w:rsidRPr="009F00B8">
        <w:rPr>
          <w:lang w:eastAsia="ja-JP"/>
        </w:rPr>
        <w:t>foot</w:t>
      </w:r>
      <w:r>
        <w:rPr>
          <w:lang w:eastAsia="ja-JP"/>
        </w:rPr>
        <w:tab/>
        <w:t>(</w:t>
      </w:r>
      <w:r>
        <w:rPr>
          <w:lang w:eastAsia="ja-JP"/>
        </w:rPr>
        <w:tab/>
        <w:t>0</w:t>
      </w:r>
      <w:r>
        <w:rPr>
          <w:lang w:eastAsia="ja-JP"/>
        </w:rPr>
        <w:tab/>
        <w:t>.1524</w:t>
      </w:r>
      <w:r>
        <w:rPr>
          <w:lang w:eastAsia="ja-JP"/>
        </w:rPr>
        <w:tab/>
        <w:t>metres)</w:t>
      </w:r>
      <w:r>
        <w:rPr>
          <w:lang w:eastAsia="ja-JP"/>
        </w:rPr>
        <w:br/>
      </w:r>
      <w:r w:rsidRPr="006635CE">
        <w:rPr>
          <w:lang w:eastAsia="ja-JP"/>
        </w:rPr>
        <w:t>Decifoot</w:t>
      </w:r>
      <w:r w:rsidRPr="006635CE">
        <w:rPr>
          <w:lang w:eastAsia="ja-JP"/>
        </w:rPr>
        <w:tab/>
        <w:t>(</w:t>
      </w:r>
      <w:r w:rsidRPr="006635CE">
        <w:rPr>
          <w:lang w:eastAsia="ja-JP"/>
        </w:rPr>
        <w:tab/>
        <w:t>0</w:t>
      </w:r>
      <w:r w:rsidRPr="006635CE">
        <w:rPr>
          <w:lang w:eastAsia="ja-JP"/>
        </w:rPr>
        <w:tab/>
        <w:t>.03048</w:t>
      </w:r>
      <w:r w:rsidRPr="006635CE">
        <w:rPr>
          <w:lang w:eastAsia="ja-JP"/>
        </w:rPr>
        <w:tab/>
        <w:t>metres)</w:t>
      </w:r>
      <w:r w:rsidRPr="006635CE">
        <w:rPr>
          <w:lang w:eastAsia="ja-JP"/>
        </w:rPr>
        <w:br/>
      </w:r>
      <w:r>
        <w:rPr>
          <w:lang w:eastAsia="ja-JP"/>
        </w:rPr>
        <w:t>Inch</w:t>
      </w:r>
      <w:r>
        <w:rPr>
          <w:lang w:eastAsia="ja-JP"/>
        </w:rPr>
        <w:tab/>
        <w:t>(</w:t>
      </w:r>
      <w:r>
        <w:rPr>
          <w:lang w:eastAsia="ja-JP"/>
        </w:rPr>
        <w:tab/>
        <w:t>0</w:t>
      </w:r>
      <w:r>
        <w:rPr>
          <w:lang w:eastAsia="ja-JP"/>
        </w:rPr>
        <w:tab/>
        <w:t xml:space="preserve">.0254 </w:t>
      </w:r>
      <w:r>
        <w:rPr>
          <w:lang w:eastAsia="ja-JP"/>
        </w:rPr>
        <w:tab/>
        <w:t>metres)</w:t>
      </w:r>
    </w:p>
    <w:p w:rsidR="00895229" w:rsidRDefault="00895229" w:rsidP="00895229">
      <w:pPr>
        <w:pStyle w:val="BodyText"/>
        <w:keepNext/>
        <w:rPr>
          <w:lang w:eastAsia="ja-JP"/>
        </w:rPr>
      </w:pPr>
      <w:r>
        <w:rPr>
          <w:lang w:eastAsia="ja-JP"/>
        </w:rPr>
        <w:t>The TSPI Schema supports an explicit resolution for vertical coordinates whose unit of measure is a bit-encoded length:</w:t>
      </w:r>
    </w:p>
    <w:p w:rsidR="00895229" w:rsidRPr="004F0CFF" w:rsidRDefault="00895229" w:rsidP="00895229">
      <w:pPr>
        <w:pStyle w:val="BodyText"/>
        <w:tabs>
          <w:tab w:val="left" w:pos="2790"/>
          <w:tab w:val="left" w:pos="4680"/>
          <w:tab w:val="right" w:pos="5310"/>
          <w:tab w:val="left" w:pos="5342"/>
          <w:tab w:val="left" w:pos="6210"/>
        </w:tabs>
        <w:ind w:left="720"/>
        <w:rPr>
          <w:lang w:eastAsia="ja-JP"/>
        </w:rPr>
      </w:pPr>
      <w:r w:rsidRPr="00F00B3D">
        <w:rPr>
          <w:lang w:eastAsia="ja-JP"/>
        </w:rPr>
        <w:t>22-bit: 10,000/1</w:t>
      </w:r>
      <w:r>
        <w:rPr>
          <w:lang w:eastAsia="ja-JP"/>
        </w:rPr>
        <w:t>,</w:t>
      </w:r>
      <w:r w:rsidRPr="00F00B3D">
        <w:rPr>
          <w:lang w:eastAsia="ja-JP"/>
        </w:rPr>
        <w:t>28</w:t>
      </w:r>
      <w:r>
        <w:rPr>
          <w:lang w:eastAsia="ja-JP"/>
        </w:rPr>
        <w:t>0</w:t>
      </w:r>
      <w:r w:rsidRPr="00F00B3D">
        <w:rPr>
          <w:lang w:eastAsia="ja-JP"/>
        </w:rPr>
        <w:t>,000</w:t>
      </w:r>
      <w:r w:rsidRPr="00F00B3D">
        <w:rPr>
          <w:lang w:eastAsia="ja-JP"/>
        </w:rPr>
        <w:tab/>
        <w:t>Metre</w:t>
      </w:r>
      <w:r w:rsidRPr="00F00B3D">
        <w:rPr>
          <w:lang w:eastAsia="ja-JP"/>
        </w:rPr>
        <w:tab/>
        <w:t>(</w:t>
      </w:r>
      <w:r w:rsidRPr="00F00B3D">
        <w:rPr>
          <w:lang w:eastAsia="ja-JP"/>
        </w:rPr>
        <w:tab/>
        <w:t>0</w:t>
      </w:r>
      <w:r w:rsidRPr="00F00B3D">
        <w:rPr>
          <w:lang w:eastAsia="ja-JP"/>
        </w:rPr>
        <w:tab/>
        <w:t>.0</w:t>
      </w:r>
      <w:r>
        <w:rPr>
          <w:lang w:eastAsia="ja-JP"/>
        </w:rPr>
        <w:t>078125</w:t>
      </w:r>
      <w:r>
        <w:rPr>
          <w:lang w:eastAsia="ja-JP"/>
        </w:rPr>
        <w:tab/>
        <w:t>metres)</w:t>
      </w:r>
    </w:p>
    <w:p w:rsidR="00895229" w:rsidRDefault="00895229" w:rsidP="00895229">
      <w:pPr>
        <w:pStyle w:val="BodyText"/>
        <w:keepNext/>
        <w:rPr>
          <w:lang w:eastAsia="ja-JP"/>
        </w:rPr>
      </w:pPr>
      <w:r>
        <w:rPr>
          <w:lang w:eastAsia="ja-JP"/>
        </w:rPr>
        <w:t>In addition, the TSPI Schema supports the explicit vertical resolution of “Flight Level” which is nominally equivalent to a kilofoot but is reported as equivalent to a hectofoot:</w:t>
      </w:r>
    </w:p>
    <w:p w:rsidR="00895229" w:rsidRDefault="00895229" w:rsidP="00895229">
      <w:pPr>
        <w:pStyle w:val="BodyText"/>
        <w:tabs>
          <w:tab w:val="left" w:pos="4680"/>
          <w:tab w:val="right" w:pos="5310"/>
          <w:tab w:val="left" w:pos="5342"/>
          <w:tab w:val="left" w:pos="6210"/>
        </w:tabs>
        <w:ind w:left="720"/>
        <w:rPr>
          <w:lang w:eastAsia="ja-JP"/>
        </w:rPr>
      </w:pPr>
      <w:r>
        <w:rPr>
          <w:lang w:eastAsia="ja-JP"/>
        </w:rPr>
        <w:t>Flight Level (as reported)</w:t>
      </w:r>
      <w:r>
        <w:rPr>
          <w:lang w:eastAsia="ja-JP"/>
        </w:rPr>
        <w:tab/>
        <w:t>(</w:t>
      </w:r>
      <w:r>
        <w:rPr>
          <w:lang w:eastAsia="ja-JP"/>
        </w:rPr>
        <w:tab/>
        <w:t>30</w:t>
      </w:r>
      <w:r>
        <w:rPr>
          <w:lang w:eastAsia="ja-JP"/>
        </w:rPr>
        <w:tab/>
        <w:t>.48</w:t>
      </w:r>
      <w:r>
        <w:rPr>
          <w:lang w:eastAsia="ja-JP"/>
        </w:rPr>
        <w:tab/>
        <w:t>metres)</w:t>
      </w:r>
    </w:p>
    <w:p w:rsidR="00895229" w:rsidRPr="004C040F" w:rsidRDefault="00895229" w:rsidP="00895229">
      <w:pPr>
        <w:pStyle w:val="Heading4"/>
      </w:pPr>
      <w:r w:rsidRPr="004C040F">
        <w:t>TSPI Resolution Elements</w:t>
      </w:r>
    </w:p>
    <w:p w:rsidR="00895229" w:rsidRDefault="00895229" w:rsidP="00895229">
      <w:pPr>
        <w:pStyle w:val="BodyText"/>
        <w:tabs>
          <w:tab w:val="left" w:pos="4680"/>
          <w:tab w:val="right" w:pos="5310"/>
          <w:tab w:val="left" w:pos="5342"/>
          <w:tab w:val="left" w:pos="6210"/>
        </w:tabs>
        <w:rPr>
          <w:lang w:eastAsia="ja-JP"/>
        </w:rPr>
      </w:pPr>
      <w:r>
        <w:rPr>
          <w:lang w:eastAsia="ja-JP"/>
        </w:rPr>
        <w:t xml:space="preserve">The TSPI Schema consolidates the representation of horizontal and vertical position resolution information into the </w:t>
      </w:r>
      <w:r w:rsidRPr="00766508">
        <w:rPr>
          <w:rFonts w:ascii="Courier New" w:hAnsi="Courier New" w:cs="Courier New"/>
          <w:lang w:eastAsia="ja-JP"/>
        </w:rPr>
        <w:t>tspi-core:resolutionGroup</w:t>
      </w:r>
      <w:r>
        <w:rPr>
          <w:lang w:eastAsia="ja-JP"/>
        </w:rPr>
        <w:t xml:space="preserve">, as illustrated in </w:t>
      </w:r>
      <w:r w:rsidR="0000430E">
        <w:rPr>
          <w:highlight w:val="yellow"/>
          <w:lang w:eastAsia="ja-JP"/>
        </w:rPr>
        <w:fldChar w:fldCharType="begin"/>
      </w:r>
      <w:r>
        <w:rPr>
          <w:lang w:eastAsia="ja-JP"/>
        </w:rPr>
        <w:instrText xml:space="preserve"> REF _Ref318886927 \h </w:instrText>
      </w:r>
      <w:r w:rsidR="0000430E">
        <w:rPr>
          <w:highlight w:val="yellow"/>
          <w:lang w:eastAsia="ja-JP"/>
        </w:rPr>
      </w:r>
      <w:r w:rsidR="0000430E">
        <w:rPr>
          <w:highlight w:val="yellow"/>
          <w:lang w:eastAsia="ja-JP"/>
        </w:rPr>
        <w:fldChar w:fldCharType="separate"/>
      </w:r>
      <w:r w:rsidR="00393238">
        <w:t xml:space="preserve">Figure </w:t>
      </w:r>
      <w:r w:rsidR="00393238">
        <w:rPr>
          <w:noProof/>
        </w:rPr>
        <w:t>11</w:t>
      </w:r>
      <w:r w:rsidR="0000430E">
        <w:rPr>
          <w:highlight w:val="yellow"/>
          <w:lang w:eastAsia="ja-JP"/>
        </w:rPr>
        <w:fldChar w:fldCharType="end"/>
      </w:r>
      <w:r>
        <w:rPr>
          <w:lang w:eastAsia="ja-JP"/>
        </w:rPr>
        <w:t>. This model group may be used wherever it is desired that a position representation be accompanied by position resolution information.</w:t>
      </w:r>
    </w:p>
    <w:p w:rsidR="00895229"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DF6B65">
        <w:rPr>
          <w:sz w:val="16"/>
          <w:szCs w:val="16"/>
          <w:lang w:val="de-DE"/>
        </w:rPr>
        <w:t>&lt;group name="</w:t>
      </w:r>
      <w:r>
        <w:rPr>
          <w:sz w:val="16"/>
          <w:szCs w:val="16"/>
          <w:lang w:val="de-DE"/>
        </w:rPr>
        <w:t>resolution</w:t>
      </w:r>
      <w:r w:rsidRPr="00DF6B65">
        <w:rPr>
          <w:sz w:val="16"/>
          <w:szCs w:val="16"/>
          <w:lang w:val="de-DE"/>
        </w:rPr>
        <w:t>Group"&gt;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Pr>
          <w:sz w:val="16"/>
          <w:szCs w:val="16"/>
          <w:lang w:val="de-DE"/>
        </w:rPr>
        <w:t xml:space="preserve">  </w:t>
      </w:r>
      <w:r w:rsidRPr="00E0650E">
        <w:rPr>
          <w:sz w:val="16"/>
          <w:szCs w:val="16"/>
          <w:lang w:val="de-DE"/>
        </w:rPr>
        <w:t>&lt;sequence&gt;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Pr>
          <w:sz w:val="16"/>
          <w:szCs w:val="16"/>
          <w:lang w:val="de-DE"/>
        </w:rPr>
        <w:t xml:space="preserve">    </w:t>
      </w:r>
      <w:r w:rsidRPr="00E0650E">
        <w:rPr>
          <w:sz w:val="16"/>
          <w:szCs w:val="16"/>
          <w:lang w:val="de-DE"/>
        </w:rPr>
        <w:t xml:space="preserve">&lt;element name="horizResolutionCategory" </w:t>
      </w:r>
      <w:r>
        <w:rPr>
          <w:sz w:val="16"/>
          <w:szCs w:val="16"/>
          <w:lang w:val="de-DE"/>
        </w:rPr>
        <w:br/>
        <w:t xml:space="preserve">             </w:t>
      </w:r>
      <w:r w:rsidRPr="00E0650E">
        <w:rPr>
          <w:sz w:val="16"/>
          <w:szCs w:val="16"/>
          <w:lang w:val="de-DE"/>
        </w:rPr>
        <w:t>type="tspi-core:HorizontalResolutionType" minOccurs="0"/&gt;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w:t>
      </w:r>
      <w:r>
        <w:rPr>
          <w:sz w:val="16"/>
          <w:szCs w:val="16"/>
          <w:lang w:val="de-DE"/>
        </w:rPr>
        <w:t xml:space="preserve">     </w:t>
      </w:r>
      <w:r w:rsidRPr="00E0650E">
        <w:rPr>
          <w:sz w:val="16"/>
          <w:szCs w:val="16"/>
          <w:lang w:val="de-DE"/>
        </w:rPr>
        <w:t xml:space="preserve">&lt;!-- </w:t>
      </w:r>
      <w:r w:rsidRPr="00E0650E">
        <w:rPr>
          <w:i/>
          <w:sz w:val="16"/>
          <w:szCs w:val="16"/>
          <w:lang w:val="de-DE"/>
        </w:rPr>
        <w:t xml:space="preserve">Schematron </w:t>
      </w:r>
      <w:r>
        <w:rPr>
          <w:i/>
          <w:sz w:val="16"/>
          <w:szCs w:val="16"/>
          <w:lang w:val="de-DE"/>
        </w:rPr>
        <w:t xml:space="preserve">assertion(s) omitted </w:t>
      </w:r>
      <w:r w:rsidRPr="00E0650E">
        <w:rPr>
          <w:i/>
          <w:sz w:val="16"/>
          <w:szCs w:val="16"/>
          <w:lang w:val="de-DE"/>
        </w:rPr>
        <w:t>from this illustration</w:t>
      </w:r>
      <w:r w:rsidRPr="00E0650E">
        <w:rPr>
          <w:sz w:val="16"/>
          <w:szCs w:val="16"/>
          <w:lang w:val="de-DE"/>
        </w:rPr>
        <w:t xml:space="preserve"> --&gt;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Pr>
          <w:sz w:val="16"/>
          <w:szCs w:val="16"/>
          <w:lang w:val="de-DE"/>
        </w:rPr>
        <w:t xml:space="preserve">    </w:t>
      </w:r>
      <w:r w:rsidRPr="00E0650E">
        <w:rPr>
          <w:sz w:val="16"/>
          <w:szCs w:val="16"/>
          <w:lang w:val="de-DE"/>
        </w:rPr>
        <w:t xml:space="preserve">&lt;element name="vertResolutionCategory" </w:t>
      </w:r>
      <w:r w:rsidRPr="00E0650E">
        <w:rPr>
          <w:sz w:val="16"/>
          <w:szCs w:val="16"/>
          <w:lang w:val="de-DE"/>
        </w:rPr>
        <w:br/>
      </w:r>
      <w:r>
        <w:rPr>
          <w:sz w:val="16"/>
          <w:szCs w:val="16"/>
          <w:lang w:val="de-DE"/>
        </w:rPr>
        <w:t xml:space="preserve">             </w:t>
      </w:r>
      <w:r w:rsidRPr="00E0650E">
        <w:rPr>
          <w:sz w:val="16"/>
          <w:szCs w:val="16"/>
          <w:lang w:val="de-DE"/>
        </w:rPr>
        <w:t>type="tspi-core:VerticalResolutionType" minOccurs="0"/&gt;</w:t>
      </w:r>
    </w:p>
    <w:p w:rsidR="00895229"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w:t>
      </w:r>
      <w:r>
        <w:rPr>
          <w:sz w:val="16"/>
          <w:szCs w:val="16"/>
          <w:lang w:val="de-DE"/>
        </w:rPr>
        <w:t xml:space="preserve">     </w:t>
      </w:r>
      <w:r w:rsidRPr="00E0650E">
        <w:rPr>
          <w:sz w:val="16"/>
          <w:szCs w:val="16"/>
          <w:lang w:val="de-DE"/>
        </w:rPr>
        <w:t xml:space="preserve">&lt;!-- </w:t>
      </w:r>
      <w:r w:rsidRPr="00E0650E">
        <w:rPr>
          <w:i/>
          <w:sz w:val="16"/>
          <w:szCs w:val="16"/>
          <w:lang w:val="de-DE"/>
        </w:rPr>
        <w:t xml:space="preserve">Schematron </w:t>
      </w:r>
      <w:r>
        <w:rPr>
          <w:i/>
          <w:sz w:val="16"/>
          <w:szCs w:val="16"/>
          <w:lang w:val="de-DE"/>
        </w:rPr>
        <w:t xml:space="preserve">assertion(s) omitted </w:t>
      </w:r>
      <w:r w:rsidRPr="00E0650E">
        <w:rPr>
          <w:i/>
          <w:sz w:val="16"/>
          <w:szCs w:val="16"/>
          <w:lang w:val="de-DE"/>
        </w:rPr>
        <w:t>from this illustration</w:t>
      </w:r>
      <w:r w:rsidRPr="00E0650E">
        <w:rPr>
          <w:sz w:val="16"/>
          <w:szCs w:val="16"/>
          <w:lang w:val="de-DE"/>
        </w:rPr>
        <w:t xml:space="preserve"> --&gt;</w:t>
      </w:r>
    </w:p>
    <w:p w:rsidR="00895229"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Pr>
          <w:sz w:val="16"/>
          <w:szCs w:val="16"/>
          <w:lang w:val="de-DE"/>
        </w:rPr>
        <w:t xml:space="preserve">  &lt;/sequence&gt;</w:t>
      </w:r>
    </w:p>
    <w:p w:rsidR="00895229"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Pr>
          <w:sz w:val="16"/>
          <w:szCs w:val="16"/>
          <w:lang w:val="de-DE"/>
        </w:rPr>
        <w:t>&lt;/group&gt;</w:t>
      </w:r>
    </w:p>
    <w:p w:rsidR="00895229" w:rsidRPr="00E30D0C" w:rsidRDefault="00895229" w:rsidP="00895229">
      <w:pPr>
        <w:pStyle w:val="PlainText"/>
        <w:pBdr>
          <w:top w:val="single" w:sz="4" w:space="1" w:color="auto"/>
          <w:left w:val="single" w:sz="4" w:space="4" w:color="auto"/>
          <w:bottom w:val="single" w:sz="4" w:space="1" w:color="auto"/>
          <w:right w:val="single" w:sz="4" w:space="4" w:color="auto"/>
        </w:pBdr>
        <w:ind w:left="180"/>
        <w:rPr>
          <w:sz w:val="12"/>
          <w:szCs w:val="16"/>
          <w:lang w:val="de-DE"/>
        </w:rPr>
      </w:pP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&lt;simpleType name="HorizontalResolutionEnumerationType"&gt;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&lt;restriction base="string"&gt;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&lt;enumeration value="arcDegree"/&gt;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&lt;enumeration value="arcMinute"/&gt;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&lt;enumeration value="arcSecond"/&gt;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&lt;enumeration value="decametre"/&gt;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&lt;enumeration value="metre"/&gt;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 </w:t>
      </w:r>
      <w:r w:rsidRPr="00E0650E">
        <w:rPr>
          <w:i/>
          <w:sz w:val="16"/>
          <w:szCs w:val="16"/>
          <w:lang w:val="de-DE"/>
        </w:rPr>
        <w:t>some enumerants omitted from this illustration</w:t>
      </w:r>
      <w:r w:rsidRPr="00E0650E">
        <w:rPr>
          <w:sz w:val="16"/>
          <w:szCs w:val="16"/>
          <w:lang w:val="de-DE"/>
        </w:rPr>
        <w:t xml:space="preserve"> --&gt;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&lt;/restriction&gt;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&lt;/simpleType&gt;</w:t>
      </w:r>
    </w:p>
    <w:p w:rsidR="00895229" w:rsidRPr="00E30D0C" w:rsidRDefault="00895229" w:rsidP="00895229">
      <w:pPr>
        <w:pStyle w:val="PlainText"/>
        <w:pBdr>
          <w:top w:val="single" w:sz="4" w:space="1" w:color="auto"/>
          <w:left w:val="single" w:sz="4" w:space="4" w:color="auto"/>
          <w:bottom w:val="single" w:sz="4" w:space="1" w:color="auto"/>
          <w:right w:val="single" w:sz="4" w:space="4" w:color="auto"/>
        </w:pBdr>
        <w:ind w:left="180"/>
        <w:rPr>
          <w:sz w:val="12"/>
          <w:szCs w:val="16"/>
          <w:lang w:val="de-DE"/>
        </w:rPr>
      </w:pP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&lt;complexType name="HorizontalResolutionType"&gt;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&lt;simpleContent&gt;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&lt;extension base="tspi-core:HorizontalResolutionEnumerationType"&gt;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&lt;attribute name="codeList" type="anyURI" use="optional"/&gt;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&lt;attribute name="codeListValue" type="anyURI" use="optional"/&gt;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&lt;/extension&gt;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&lt;/simpleContent&gt;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&lt;/complexType&gt;</w:t>
      </w:r>
    </w:p>
    <w:p w:rsidR="00895229" w:rsidRPr="00E30D0C" w:rsidRDefault="00895229" w:rsidP="00895229">
      <w:pPr>
        <w:pStyle w:val="PlainText"/>
        <w:pBdr>
          <w:top w:val="single" w:sz="4" w:space="1" w:color="auto"/>
          <w:left w:val="single" w:sz="4" w:space="4" w:color="auto"/>
          <w:bottom w:val="single" w:sz="4" w:space="1" w:color="auto"/>
          <w:right w:val="single" w:sz="4" w:space="4" w:color="auto"/>
        </w:pBdr>
        <w:ind w:left="180"/>
        <w:rPr>
          <w:sz w:val="12"/>
          <w:szCs w:val="16"/>
          <w:lang w:val="de-DE"/>
        </w:rPr>
      </w:pP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&lt;simpleType name="VerticalResolutionEnumerationType"&gt;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&lt;restriction base="string"&gt;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&lt;enumeration value="kilometre"/&gt;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&lt;enumeration value="kiloyard"/&gt;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&lt;enumeration value="foot"/&gt;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 </w:t>
      </w:r>
      <w:r w:rsidRPr="00E0650E">
        <w:rPr>
          <w:i/>
          <w:sz w:val="16"/>
          <w:szCs w:val="16"/>
          <w:lang w:val="de-DE"/>
        </w:rPr>
        <w:t>some enumerants omitted from this illustration</w:t>
      </w:r>
      <w:r w:rsidRPr="00E0650E">
        <w:rPr>
          <w:sz w:val="16"/>
          <w:szCs w:val="16"/>
          <w:lang w:val="de-DE"/>
        </w:rPr>
        <w:t xml:space="preserve"> --&gt;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&lt;enumeration value="flightLevel"/&gt;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&lt;/restriction&gt;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&lt;/simpleType&gt;</w:t>
      </w:r>
    </w:p>
    <w:p w:rsidR="00895229" w:rsidRPr="00E30D0C" w:rsidRDefault="00895229" w:rsidP="00895229">
      <w:pPr>
        <w:pStyle w:val="PlainText"/>
        <w:pBdr>
          <w:top w:val="single" w:sz="4" w:space="1" w:color="auto"/>
          <w:left w:val="single" w:sz="4" w:space="4" w:color="auto"/>
          <w:bottom w:val="single" w:sz="4" w:space="1" w:color="auto"/>
          <w:right w:val="single" w:sz="4" w:space="4" w:color="auto"/>
        </w:pBdr>
        <w:ind w:left="180"/>
        <w:rPr>
          <w:sz w:val="10"/>
          <w:szCs w:val="16"/>
          <w:lang w:val="de-DE"/>
        </w:rPr>
      </w:pP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&lt;complexType name="VerticalResolutionType"&gt;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&lt;simpleContent&gt;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&lt;extension base="tspi-core:VerticalResolutionEnumerationType"&gt;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&lt;attribute name="codeList" type="anyURI" use="optional"/&gt;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&lt;attribute name="codeListValue" type="anyURI" use="optional"/&gt;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&lt;/extension&gt;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&lt;/simpleContent&gt;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Pr>
          <w:sz w:val="16"/>
          <w:szCs w:val="16"/>
          <w:lang w:val="de-DE"/>
        </w:rPr>
        <w:t>&lt;/complexType&gt;</w:t>
      </w:r>
    </w:p>
    <w:p w:rsidR="00895229" w:rsidRDefault="00895229" w:rsidP="00895229">
      <w:pPr>
        <w:pStyle w:val="Caption"/>
      </w:pPr>
      <w:bookmarkStart w:id="130" w:name="_Ref318886927"/>
      <w:bookmarkStart w:id="131" w:name="_Toc324686029"/>
      <w:r>
        <w:t xml:space="preserve">Figure </w:t>
      </w:r>
      <w:r w:rsidR="0019403A">
        <w:fldChar w:fldCharType="begin"/>
      </w:r>
      <w:r w:rsidR="0019403A">
        <w:instrText xml:space="preserve"> SEQ Figure \* ARABIC </w:instrText>
      </w:r>
      <w:r w:rsidR="0019403A">
        <w:fldChar w:fldCharType="separate"/>
      </w:r>
      <w:r w:rsidR="00393238">
        <w:rPr>
          <w:noProof/>
        </w:rPr>
        <w:t>11</w:t>
      </w:r>
      <w:r w:rsidR="0019403A">
        <w:rPr>
          <w:noProof/>
        </w:rPr>
        <w:fldChar w:fldCharType="end"/>
      </w:r>
      <w:bookmarkEnd w:id="130"/>
      <w:r>
        <w:t xml:space="preserve"> – TSPI Position Resolution Model Group</w:t>
      </w:r>
      <w:bookmarkEnd w:id="131"/>
    </w:p>
    <w:p w:rsidR="001561E9" w:rsidRDefault="001561E9" w:rsidP="00895229">
      <w:pPr>
        <w:pStyle w:val="BodyText"/>
        <w:rPr>
          <w:lang w:val="de-DE"/>
        </w:rPr>
      </w:pPr>
      <w:r>
        <w:rPr>
          <w:lang w:val="en-GB" w:eastAsia="ja-JP"/>
        </w:rPr>
        <w:t xml:space="preserve">Both categorical coordinate resolutions are specified as flexible enumerations (see Annex </w:t>
      </w:r>
      <w:r w:rsidR="0000430E">
        <w:rPr>
          <w:lang w:val="en-GB" w:eastAsia="ja-JP"/>
        </w:rPr>
        <w:fldChar w:fldCharType="begin"/>
      </w:r>
      <w:r>
        <w:rPr>
          <w:lang w:val="en-GB" w:eastAsia="ja-JP"/>
        </w:rPr>
        <w:instrText xml:space="preserve"> REF _Ref318616121 \r \h </w:instrText>
      </w:r>
      <w:r w:rsidR="0000430E">
        <w:rPr>
          <w:lang w:val="en-GB" w:eastAsia="ja-JP"/>
        </w:rPr>
      </w:r>
      <w:r w:rsidR="0000430E">
        <w:rPr>
          <w:lang w:val="en-GB" w:eastAsia="ja-JP"/>
        </w:rPr>
        <w:fldChar w:fldCharType="separate"/>
      </w:r>
      <w:r w:rsidR="00393238">
        <w:rPr>
          <w:lang w:val="en-GB" w:eastAsia="ja-JP"/>
        </w:rPr>
        <w:t>A.5.3.2</w:t>
      </w:r>
      <w:r w:rsidR="0000430E">
        <w:rPr>
          <w:lang w:val="en-GB" w:eastAsia="ja-JP"/>
        </w:rPr>
        <w:fldChar w:fldCharType="end"/>
      </w:r>
      <w:r>
        <w:rPr>
          <w:lang w:val="en-GB" w:eastAsia="ja-JP"/>
        </w:rPr>
        <w:t>).</w:t>
      </w:r>
      <w:r>
        <w:rPr>
          <w:lang w:val="de-DE"/>
        </w:rPr>
        <w:t xml:space="preserve"> </w:t>
      </w:r>
    </w:p>
    <w:p w:rsidR="00895229" w:rsidRDefault="00895229" w:rsidP="00895229">
      <w:pPr>
        <w:pStyle w:val="BodyText"/>
        <w:rPr>
          <w:lang w:val="de-DE"/>
        </w:rPr>
      </w:pPr>
      <w:r>
        <w:rPr>
          <w:lang w:val="en-GB" w:eastAsia="ja-JP"/>
        </w:rPr>
        <w:t xml:space="preserve">It is a </w:t>
      </w:r>
      <w:r w:rsidR="00BB00B2" w:rsidRPr="00C667E7">
        <w:rPr>
          <w:lang w:val="en-GB" w:eastAsia="ja-JP"/>
        </w:rPr>
        <w:t>recommended practice</w:t>
      </w:r>
      <w:r w:rsidR="00BB00B2">
        <w:rPr>
          <w:lang w:val="en-GB" w:eastAsia="ja-JP"/>
        </w:rPr>
        <w:t xml:space="preserve"> </w:t>
      </w:r>
      <w:r>
        <w:rPr>
          <w:lang w:val="en-GB" w:eastAsia="ja-JP"/>
        </w:rPr>
        <w:t xml:space="preserve">that the </w:t>
      </w:r>
      <w:r>
        <w:rPr>
          <w:rFonts w:ascii="Courier New" w:hAnsi="Courier New" w:cs="Courier New"/>
          <w:lang w:val="en-GB" w:eastAsia="ja-JP"/>
        </w:rPr>
        <w:t>tspi-core:</w:t>
      </w:r>
      <w:r w:rsidRPr="004D4193">
        <w:rPr>
          <w:rFonts w:ascii="Courier New" w:hAnsi="Courier New" w:cs="Courier New"/>
          <w:lang w:val="en-GB" w:eastAsia="ja-JP"/>
        </w:rPr>
        <w:t>horizResolutionCategory</w:t>
      </w:r>
      <w:r>
        <w:rPr>
          <w:lang w:val="en-GB" w:eastAsia="ja-JP"/>
        </w:rPr>
        <w:t xml:space="preserve"> is specified when the TSPI Presentation Information </w:t>
      </w:r>
      <w:r>
        <w:rPr>
          <w:lang w:val="de-DE"/>
        </w:rPr>
        <w:t>is employed and a horizontal two-dimensional or compound three-dimensional CRS is specified.</w:t>
      </w:r>
    </w:p>
    <w:p w:rsidR="00895229" w:rsidRPr="00165056" w:rsidRDefault="00895229" w:rsidP="00895229">
      <w:pPr>
        <w:pStyle w:val="BodyText"/>
        <w:rPr>
          <w:lang w:val="de-DE"/>
        </w:rPr>
      </w:pPr>
      <w:r>
        <w:rPr>
          <w:lang w:val="en-GB" w:eastAsia="ja-JP"/>
        </w:rPr>
        <w:t xml:space="preserve">It is a </w:t>
      </w:r>
      <w:r w:rsidR="00BB00B2" w:rsidRPr="00C667E7">
        <w:rPr>
          <w:lang w:val="en-GB" w:eastAsia="ja-JP"/>
        </w:rPr>
        <w:t>recommended practice</w:t>
      </w:r>
      <w:r w:rsidR="00BB00B2">
        <w:rPr>
          <w:lang w:val="en-GB" w:eastAsia="ja-JP"/>
        </w:rPr>
        <w:t xml:space="preserve"> </w:t>
      </w:r>
      <w:r>
        <w:rPr>
          <w:lang w:val="en-GB" w:eastAsia="ja-JP"/>
        </w:rPr>
        <w:t xml:space="preserve">that the </w:t>
      </w:r>
      <w:r>
        <w:rPr>
          <w:rFonts w:ascii="Courier New" w:hAnsi="Courier New" w:cs="Courier New"/>
          <w:lang w:val="en-GB" w:eastAsia="ja-JP"/>
        </w:rPr>
        <w:t>tspi-core:vert</w:t>
      </w:r>
      <w:r w:rsidRPr="004D4193">
        <w:rPr>
          <w:rFonts w:ascii="Courier New" w:hAnsi="Courier New" w:cs="Courier New"/>
          <w:lang w:val="en-GB" w:eastAsia="ja-JP"/>
        </w:rPr>
        <w:t>ResolutionCategory</w:t>
      </w:r>
      <w:r>
        <w:rPr>
          <w:lang w:val="en-GB" w:eastAsia="ja-JP"/>
        </w:rPr>
        <w:t xml:space="preserve"> is specified when the TSPI Presentation Information </w:t>
      </w:r>
      <w:r>
        <w:rPr>
          <w:lang w:val="de-DE"/>
        </w:rPr>
        <w:t>is employed and a vertical one-dimensional or compound three-dimensional CRS is specified.</w:t>
      </w:r>
    </w:p>
    <w:p w:rsidR="00C22C5C" w:rsidRDefault="00C22C5C" w:rsidP="00C22C5C">
      <w:pPr>
        <w:pStyle w:val="Heading3"/>
        <w:rPr>
          <w:lang w:val="en-GB" w:eastAsia="ja-JP"/>
        </w:rPr>
      </w:pPr>
      <w:bookmarkStart w:id="132" w:name="_Toc324685906"/>
      <w:bookmarkStart w:id="133" w:name="_Ref244723986"/>
      <w:bookmarkEnd w:id="116"/>
      <w:bookmarkEnd w:id="123"/>
      <w:bookmarkEnd w:id="124"/>
      <w:r>
        <w:rPr>
          <w:lang w:val="en-GB" w:eastAsia="ja-JP"/>
        </w:rPr>
        <w:t>Positional Uncertainty</w:t>
      </w:r>
      <w:bookmarkEnd w:id="132"/>
    </w:p>
    <w:p w:rsidR="00C22C5C" w:rsidRDefault="00C22C5C" w:rsidP="00C22C5C">
      <w:pPr>
        <w:pStyle w:val="Heading4"/>
        <w:rPr>
          <w:lang w:val="en-GB" w:eastAsia="ja-JP"/>
        </w:rPr>
      </w:pPr>
      <w:r>
        <w:rPr>
          <w:lang w:val="en-GB" w:eastAsia="ja-JP"/>
        </w:rPr>
        <w:t>Introduction</w:t>
      </w:r>
    </w:p>
    <w:p w:rsidR="00C22C5C" w:rsidRDefault="00C22C5C" w:rsidP="00C22C5C">
      <w:pPr>
        <w:pStyle w:val="BodyText"/>
        <w:rPr>
          <w:lang w:val="en-GB" w:eastAsia="ja-JP"/>
        </w:rPr>
      </w:pPr>
      <w:r w:rsidRPr="00A27197">
        <w:rPr>
          <w:lang w:val="en-GB" w:eastAsia="ja-JP"/>
        </w:rPr>
        <w:t xml:space="preserve">Assessment of the quality of spatial data includes characterization of the precision of data values as well as quantitative and qualitative estimates of the accuracy and/or uncertainty of spatial characteristics. Section </w:t>
      </w:r>
      <w:r w:rsidR="00E831E5">
        <w:fldChar w:fldCharType="begin"/>
      </w:r>
      <w:r w:rsidR="00E831E5">
        <w:instrText xml:space="preserve"> REF _Ref318944551 \r \h  \* MERGEFORMAT </w:instrText>
      </w:r>
      <w:r w:rsidR="00E831E5">
        <w:fldChar w:fldCharType="separate"/>
      </w:r>
      <w:r w:rsidR="00393238" w:rsidRPr="00393238">
        <w:rPr>
          <w:lang w:val="en-GB" w:eastAsia="ja-JP"/>
        </w:rPr>
        <w:t>5.3.5</w:t>
      </w:r>
      <w:r w:rsidR="00E831E5">
        <w:fldChar w:fldCharType="end"/>
      </w:r>
      <w:r w:rsidRPr="00A27197">
        <w:rPr>
          <w:lang w:val="en-GB" w:eastAsia="ja-JP"/>
        </w:rPr>
        <w:t xml:space="preserve"> addressed the characterization of the resolution of the coordinate tuple specifying a position.</w:t>
      </w:r>
    </w:p>
    <w:p w:rsidR="00C22C5C" w:rsidRDefault="00C22C5C" w:rsidP="00C22C5C">
      <w:pPr>
        <w:pStyle w:val="BodyText"/>
        <w:rPr>
          <w:lang w:val="en-GB" w:eastAsia="ja-JP"/>
        </w:rPr>
      </w:pPr>
      <w:r>
        <w:rPr>
          <w:lang w:val="en-GB" w:eastAsia="ja-JP"/>
        </w:rPr>
        <w:t xml:space="preserve">Several efforts have established alternative approaches.  These include IETF RFC 5870 (‘geo’ URI), UncertML (an </w:t>
      </w:r>
      <w:r w:rsidRPr="00C72B0B">
        <w:rPr>
          <w:lang w:val="en-GB" w:eastAsia="ja-JP"/>
        </w:rPr>
        <w:t>XML schema for describing uncertain information</w:t>
      </w:r>
      <w:r>
        <w:rPr>
          <w:lang w:val="en-GB" w:eastAsia="ja-JP"/>
        </w:rPr>
        <w:t xml:space="preserve">), and </w:t>
      </w:r>
      <w:r w:rsidR="00A27197" w:rsidRPr="008810ED">
        <w:rPr>
          <w:rFonts w:cs="Arial"/>
          <w:snapToGrid w:val="0"/>
        </w:rPr>
        <w:t>NGA.STND.0012-</w:t>
      </w:r>
      <w:r w:rsidR="00A27197">
        <w:rPr>
          <w:rFonts w:cs="Arial"/>
          <w:snapToGrid w:val="0"/>
        </w:rPr>
        <w:t>2_</w:t>
      </w:r>
      <w:r w:rsidR="00A27197" w:rsidRPr="008810ED">
        <w:rPr>
          <w:rFonts w:cs="Arial"/>
          <w:snapToGrid w:val="0"/>
        </w:rPr>
        <w:t>1</w:t>
      </w:r>
      <w:r w:rsidR="00A27197">
        <w:rPr>
          <w:rFonts w:cs="Arial"/>
          <w:snapToGrid w:val="0"/>
        </w:rPr>
        <w:t>.0</w:t>
      </w:r>
      <w:r w:rsidR="00A27197">
        <w:rPr>
          <w:rFonts w:cs="Arial"/>
          <w:b/>
          <w:snapToGrid w:val="0"/>
        </w:rPr>
        <w:t xml:space="preserve"> </w:t>
      </w:r>
      <w:r w:rsidR="00A27197" w:rsidRPr="008810ED">
        <w:rPr>
          <w:i/>
        </w:rPr>
        <w:t xml:space="preserve">NSG Metadata Foundation (NMF) – Part </w:t>
      </w:r>
      <w:r w:rsidR="00A27197">
        <w:rPr>
          <w:i/>
        </w:rPr>
        <w:t>2</w:t>
      </w:r>
      <w:r w:rsidR="00A27197" w:rsidRPr="008810ED">
        <w:rPr>
          <w:i/>
        </w:rPr>
        <w:t>:</w:t>
      </w:r>
      <w:r w:rsidR="00A27197">
        <w:t xml:space="preserve"> </w:t>
      </w:r>
      <w:r w:rsidR="00A27197">
        <w:rPr>
          <w:i/>
        </w:rPr>
        <w:t>Quality Metadata</w:t>
      </w:r>
      <w:r w:rsidR="00A27197" w:rsidRPr="00A27197">
        <w:t>.</w:t>
      </w:r>
      <w:r w:rsidR="00A27197">
        <w:t xml:space="preserve"> Each is described in the following subsections.</w:t>
      </w:r>
    </w:p>
    <w:p w:rsidR="00C22C5C" w:rsidRDefault="00C22C5C" w:rsidP="00C22C5C">
      <w:pPr>
        <w:pStyle w:val="Heading4"/>
        <w:rPr>
          <w:lang w:val="en-GB" w:eastAsia="ja-JP"/>
        </w:rPr>
      </w:pPr>
      <w:r>
        <w:rPr>
          <w:lang w:val="en-GB" w:eastAsia="ja-JP"/>
        </w:rPr>
        <w:t xml:space="preserve"> ‘geo’ URI</w:t>
      </w:r>
    </w:p>
    <w:p w:rsidR="00C22C5C" w:rsidRPr="0007723D" w:rsidRDefault="00C22C5C" w:rsidP="00C22C5C">
      <w:pPr>
        <w:pStyle w:val="BodyText"/>
        <w:rPr>
          <w:lang w:val="en-GB" w:eastAsia="ja-JP"/>
        </w:rPr>
      </w:pPr>
      <w:r>
        <w:rPr>
          <w:szCs w:val="18"/>
        </w:rPr>
        <w:t xml:space="preserve">IETF RFC 5870 </w:t>
      </w:r>
      <w:r w:rsidRPr="0007723D">
        <w:rPr>
          <w:i/>
          <w:szCs w:val="18"/>
        </w:rPr>
        <w:t>A Uniform Resource Identifier for Geographic Locations (’geo’ URI)</w:t>
      </w:r>
      <w:r>
        <w:rPr>
          <w:szCs w:val="18"/>
        </w:rPr>
        <w:t xml:space="preserve">, develops one framework for characterizing </w:t>
      </w:r>
      <w:r w:rsidRPr="0007723D">
        <w:rPr>
          <w:szCs w:val="18"/>
        </w:rPr>
        <w:t xml:space="preserve">the uncertainty of a spatial position. In it </w:t>
      </w:r>
      <w:r w:rsidRPr="0007723D">
        <w:rPr>
          <w:lang w:val="en-GB" w:eastAsia="ja-JP"/>
        </w:rPr>
        <w:t xml:space="preserve">the 'u' ("uncertainty") parameter indicates the amount of uncertainty in the position as a value in </w:t>
      </w:r>
      <w:r>
        <w:rPr>
          <w:lang w:val="en-GB" w:eastAsia="ja-JP"/>
        </w:rPr>
        <w:t>metre</w:t>
      </w:r>
      <w:r w:rsidRPr="0007723D">
        <w:rPr>
          <w:lang w:val="en-GB" w:eastAsia="ja-JP"/>
        </w:rPr>
        <w:t xml:space="preserve">s. Where a 'geo' URI is used to identify the position of a particular object, </w:t>
      </w:r>
      <w:r>
        <w:rPr>
          <w:lang w:val="en-GB" w:eastAsia="ja-JP"/>
        </w:rPr>
        <w:t>‘u’</w:t>
      </w:r>
      <w:r w:rsidRPr="0007723D">
        <w:rPr>
          <w:lang w:val="en-GB" w:eastAsia="ja-JP"/>
        </w:rPr>
        <w:t xml:space="preserve"> indicates the uncertainty with which the identified position is known.</w:t>
      </w:r>
    </w:p>
    <w:p w:rsidR="00C22C5C" w:rsidRPr="0007723D" w:rsidRDefault="00C22C5C" w:rsidP="00C22C5C">
      <w:pPr>
        <w:pStyle w:val="BodyText"/>
        <w:rPr>
          <w:lang w:val="en-GB" w:eastAsia="ja-JP"/>
        </w:rPr>
      </w:pPr>
      <w:r w:rsidRPr="0007723D">
        <w:rPr>
          <w:lang w:val="en-GB" w:eastAsia="ja-JP"/>
        </w:rPr>
        <w:t xml:space="preserve">The 'u' parameter is optional and it can appear only once.  If </w:t>
      </w:r>
      <w:r>
        <w:rPr>
          <w:lang w:val="en-GB" w:eastAsia="ja-JP"/>
        </w:rPr>
        <w:t>‘u’</w:t>
      </w:r>
      <w:r w:rsidRPr="0007723D">
        <w:rPr>
          <w:lang w:val="en-GB" w:eastAsia="ja-JP"/>
        </w:rPr>
        <w:t xml:space="preserve"> is not specified, this indicates that uncertainty is unknown or unspecified.  If the intent is to indicate a specific point in space, uncertainty may be set to zero.  Zero uncertainty and absent uncertainty are never the same thing.</w:t>
      </w:r>
    </w:p>
    <w:p w:rsidR="00C22C5C" w:rsidRPr="0007723D" w:rsidRDefault="00C22C5C" w:rsidP="00C22C5C">
      <w:pPr>
        <w:pStyle w:val="BodyText"/>
        <w:rPr>
          <w:lang w:val="en-GB" w:eastAsia="ja-JP"/>
        </w:rPr>
      </w:pPr>
      <w:r w:rsidRPr="0007723D">
        <w:rPr>
          <w:lang w:val="en-GB" w:eastAsia="ja-JP"/>
        </w:rPr>
        <w:t>The single uncertainty value is applied to all coordinates given in the URI.</w:t>
      </w:r>
    </w:p>
    <w:p w:rsidR="00C22C5C" w:rsidRDefault="00C22C5C" w:rsidP="00C22C5C">
      <w:pPr>
        <w:pStyle w:val="BodyText"/>
        <w:rPr>
          <w:lang w:val="en-GB" w:eastAsia="ja-JP"/>
        </w:rPr>
      </w:pPr>
      <w:r>
        <w:rPr>
          <w:lang w:val="en-GB" w:eastAsia="ja-JP"/>
        </w:rPr>
        <w:t>T</w:t>
      </w:r>
      <w:r w:rsidRPr="0007723D">
        <w:rPr>
          <w:lang w:val="en-GB" w:eastAsia="ja-JP"/>
        </w:rPr>
        <w:t>he IETF</w:t>
      </w:r>
      <w:r>
        <w:rPr>
          <w:lang w:val="en-GB" w:eastAsia="ja-JP"/>
        </w:rPr>
        <w:t xml:space="preserve"> RFC</w:t>
      </w:r>
      <w:r w:rsidRPr="0007723D">
        <w:rPr>
          <w:lang w:val="en-GB" w:eastAsia="ja-JP"/>
        </w:rPr>
        <w:t xml:space="preserve"> notes that number of digits of the value in the 'coordinates' component must not be interpreted as an i</w:t>
      </w:r>
      <w:r>
        <w:rPr>
          <w:lang w:val="en-GB" w:eastAsia="ja-JP"/>
        </w:rPr>
        <w:t>ndication to uncertainty. In this</w:t>
      </w:r>
      <w:r w:rsidRPr="0007723D">
        <w:rPr>
          <w:lang w:val="en-GB" w:eastAsia="ja-JP"/>
        </w:rPr>
        <w:t xml:space="preserve"> </w:t>
      </w:r>
      <w:r>
        <w:rPr>
          <w:lang w:val="en-GB" w:eastAsia="ja-JP"/>
        </w:rPr>
        <w:t>TSPI</w:t>
      </w:r>
      <w:r w:rsidRPr="0007723D">
        <w:rPr>
          <w:lang w:val="en-GB" w:eastAsia="ja-JP"/>
        </w:rPr>
        <w:t xml:space="preserve"> </w:t>
      </w:r>
      <w:r>
        <w:rPr>
          <w:lang w:val="en-GB" w:eastAsia="ja-JP"/>
        </w:rPr>
        <w:t xml:space="preserve">specification </w:t>
      </w:r>
      <w:r w:rsidRPr="0007723D">
        <w:rPr>
          <w:lang w:val="en-GB" w:eastAsia="ja-JP"/>
        </w:rPr>
        <w:t xml:space="preserve">this </w:t>
      </w:r>
      <w:r>
        <w:rPr>
          <w:lang w:val="en-GB" w:eastAsia="ja-JP"/>
        </w:rPr>
        <w:t>“digit count”</w:t>
      </w:r>
      <w:r w:rsidRPr="0007723D">
        <w:rPr>
          <w:lang w:val="en-GB" w:eastAsia="ja-JP"/>
        </w:rPr>
        <w:t xml:space="preserve"> information is represented as the </w:t>
      </w:r>
      <w:r>
        <w:rPr>
          <w:lang w:val="en-GB" w:eastAsia="ja-JP"/>
        </w:rPr>
        <w:t>horizontal and/or vertical position</w:t>
      </w:r>
      <w:r w:rsidRPr="0007723D">
        <w:rPr>
          <w:lang w:val="en-GB" w:eastAsia="ja-JP"/>
        </w:rPr>
        <w:t xml:space="preserve"> </w:t>
      </w:r>
      <w:r w:rsidRPr="00A27197">
        <w:rPr>
          <w:lang w:val="en-GB" w:eastAsia="ja-JP"/>
        </w:rPr>
        <w:t>resolution</w:t>
      </w:r>
      <w:r w:rsidR="00A27197" w:rsidRPr="00A27197">
        <w:rPr>
          <w:lang w:val="en-GB" w:eastAsia="ja-JP"/>
        </w:rPr>
        <w:t xml:space="preserve"> (see Section </w:t>
      </w:r>
      <w:r w:rsidR="00E831E5">
        <w:fldChar w:fldCharType="begin"/>
      </w:r>
      <w:r w:rsidR="00E831E5">
        <w:instrText xml:space="preserve"> REF _Ref318944551 \r \h  \* MERGEFORMAT </w:instrText>
      </w:r>
      <w:r w:rsidR="00E831E5">
        <w:fldChar w:fldCharType="separate"/>
      </w:r>
      <w:r w:rsidR="00393238" w:rsidRPr="00393238">
        <w:rPr>
          <w:lang w:val="en-GB" w:eastAsia="ja-JP"/>
        </w:rPr>
        <w:t>5.3.5</w:t>
      </w:r>
      <w:r w:rsidR="00E831E5">
        <w:fldChar w:fldCharType="end"/>
      </w:r>
      <w:r w:rsidR="00A27197" w:rsidRPr="00A27197">
        <w:rPr>
          <w:lang w:val="en-GB" w:eastAsia="ja-JP"/>
        </w:rPr>
        <w:t>)</w:t>
      </w:r>
      <w:r w:rsidRPr="00A27197">
        <w:rPr>
          <w:lang w:val="en-GB" w:eastAsia="ja-JP"/>
        </w:rPr>
        <w:t>.</w:t>
      </w:r>
    </w:p>
    <w:p w:rsidR="00C22C5C" w:rsidRDefault="00C22C5C" w:rsidP="00C22C5C">
      <w:pPr>
        <w:pStyle w:val="Heading4"/>
        <w:rPr>
          <w:lang w:val="en-GB" w:eastAsia="ja-JP"/>
        </w:rPr>
      </w:pPr>
      <w:r>
        <w:rPr>
          <w:lang w:val="en-GB" w:eastAsia="ja-JP"/>
        </w:rPr>
        <w:t>UncertML</w:t>
      </w:r>
    </w:p>
    <w:p w:rsidR="00C22C5C" w:rsidRDefault="00C22C5C" w:rsidP="00C22C5C">
      <w:pPr>
        <w:pStyle w:val="BodyText"/>
        <w:rPr>
          <w:lang w:val="en-GB" w:eastAsia="ja-JP"/>
        </w:rPr>
      </w:pPr>
      <w:r w:rsidRPr="00C72B0B">
        <w:rPr>
          <w:lang w:val="en-GB" w:eastAsia="ja-JP"/>
        </w:rPr>
        <w:t xml:space="preserve">UncertML </w:t>
      </w:r>
      <w:r>
        <w:rPr>
          <w:szCs w:val="18"/>
        </w:rPr>
        <w:t xml:space="preserve">(OGC 08-122r2) </w:t>
      </w:r>
      <w:r w:rsidRPr="00C72B0B">
        <w:rPr>
          <w:lang w:val="en-GB" w:eastAsia="ja-JP"/>
        </w:rPr>
        <w:t xml:space="preserve">is an XML schema for describing uncertain information, </w:t>
      </w:r>
      <w:r>
        <w:rPr>
          <w:lang w:val="en-GB" w:eastAsia="ja-JP"/>
        </w:rPr>
        <w:t xml:space="preserve">and </w:t>
      </w:r>
      <w:r w:rsidRPr="00C72B0B">
        <w:rPr>
          <w:lang w:val="en-GB" w:eastAsia="ja-JP"/>
        </w:rPr>
        <w:t>which is capable of describing a range of uncertain quantities. Its descriptive capabilities range from summaries, such as simple statistics (</w:t>
      </w:r>
      <w:r w:rsidRPr="000A0B9B">
        <w:rPr>
          <w:i/>
          <w:lang w:val="en-GB" w:eastAsia="ja-JP"/>
        </w:rPr>
        <w:t>e.g.,</w:t>
      </w:r>
      <w:r w:rsidRPr="00C72B0B">
        <w:rPr>
          <w:lang w:val="en-GB" w:eastAsia="ja-JP"/>
        </w:rPr>
        <w:t xml:space="preserve"> the mean and variance of an observation), to more complex representations such as parametric distributions at each point of a regular grid, or even jointly over the entire grid</w:t>
      </w:r>
      <w:r>
        <w:rPr>
          <w:lang w:val="en-GB" w:eastAsia="ja-JP"/>
        </w:rPr>
        <w:t>.</w:t>
      </w:r>
    </w:p>
    <w:p w:rsidR="00C22C5C" w:rsidRDefault="00C22C5C" w:rsidP="00C22C5C">
      <w:pPr>
        <w:pStyle w:val="BodyText"/>
        <w:rPr>
          <w:lang w:val="en-GB" w:eastAsia="ja-JP"/>
        </w:rPr>
      </w:pPr>
      <w:r>
        <w:rPr>
          <w:lang w:val="en-GB" w:eastAsia="ja-JP"/>
        </w:rPr>
        <w:t xml:space="preserve">The ISO/IEC Guide 98:1995 </w:t>
      </w:r>
      <w:r w:rsidRPr="00F42665">
        <w:rPr>
          <w:i/>
          <w:lang w:val="en-GB" w:eastAsia="ja-JP"/>
        </w:rPr>
        <w:t>Guide to the expression of uncertainty in measurement</w:t>
      </w:r>
      <w:r w:rsidRPr="000A0B9B">
        <w:rPr>
          <w:lang w:val="en-GB" w:eastAsia="ja-JP"/>
        </w:rPr>
        <w:t xml:space="preserve"> (GUM)</w:t>
      </w:r>
      <w:r>
        <w:rPr>
          <w:rStyle w:val="FootnoteReference"/>
          <w:lang w:val="en-GB" w:eastAsia="ja-JP"/>
        </w:rPr>
        <w:footnoteReference w:id="35"/>
      </w:r>
      <w:r w:rsidRPr="000A0B9B">
        <w:rPr>
          <w:lang w:val="en-GB" w:eastAsia="ja-JP"/>
        </w:rPr>
        <w:t xml:space="preserve"> outlines the importance of quantifying uncertainty by stating that it is “obligatory that some quantitative indication of the quality of the result be given so that those who use it can assess its reliability” when discussing observations. The guide </w:t>
      </w:r>
      <w:r>
        <w:rPr>
          <w:lang w:val="en-GB" w:eastAsia="ja-JP"/>
        </w:rPr>
        <w:t>further</w:t>
      </w:r>
      <w:r w:rsidRPr="000A0B9B">
        <w:rPr>
          <w:lang w:val="en-GB" w:eastAsia="ja-JP"/>
        </w:rPr>
        <w:t xml:space="preserve"> state</w:t>
      </w:r>
      <w:r>
        <w:rPr>
          <w:lang w:val="en-GB" w:eastAsia="ja-JP"/>
        </w:rPr>
        <w:t>s</w:t>
      </w:r>
      <w:r w:rsidRPr="000A0B9B">
        <w:rPr>
          <w:lang w:val="en-GB" w:eastAsia="ja-JP"/>
        </w:rPr>
        <w:t xml:space="preserve"> that it is necessary to have a readily implemented and generally accepted procedure for characterizing the quality of a result of a measurement; however, it does not outline a mechanism for describing this information via an exchangeable medium. The GUM </w:t>
      </w:r>
      <w:r>
        <w:rPr>
          <w:lang w:val="en-GB" w:eastAsia="ja-JP"/>
        </w:rPr>
        <w:t>recommends developing</w:t>
      </w:r>
      <w:r w:rsidRPr="000A0B9B">
        <w:rPr>
          <w:lang w:val="en-GB" w:eastAsia="ja-JP"/>
        </w:rPr>
        <w:t xml:space="preserve"> a worldwide consensus on the evaluation and expression of uncertainty in measurement, not dissimilar to the International </w:t>
      </w:r>
      <w:r>
        <w:rPr>
          <w:lang w:val="en-GB" w:eastAsia="ja-JP"/>
        </w:rPr>
        <w:t>System of Units.</w:t>
      </w:r>
    </w:p>
    <w:p w:rsidR="00C22C5C" w:rsidRDefault="00C22C5C" w:rsidP="00C22C5C">
      <w:pPr>
        <w:pStyle w:val="BodyText"/>
        <w:rPr>
          <w:lang w:val="en-GB" w:eastAsia="ja-JP"/>
        </w:rPr>
      </w:pPr>
      <w:r>
        <w:rPr>
          <w:lang w:val="en-GB" w:eastAsia="ja-JP"/>
        </w:rPr>
        <w:t>The</w:t>
      </w:r>
      <w:r w:rsidRPr="000A0B9B">
        <w:rPr>
          <w:lang w:val="en-GB" w:eastAsia="ja-JP"/>
        </w:rPr>
        <w:t xml:space="preserve"> UncertML standard</w:t>
      </w:r>
      <w:r>
        <w:rPr>
          <w:lang w:val="en-GB" w:eastAsia="ja-JP"/>
        </w:rPr>
        <w:t>,</w:t>
      </w:r>
      <w:r w:rsidRPr="000A0B9B">
        <w:rPr>
          <w:lang w:val="en-GB" w:eastAsia="ja-JP"/>
        </w:rPr>
        <w:t xml:space="preserve"> and </w:t>
      </w:r>
      <w:r>
        <w:rPr>
          <w:lang w:val="en-GB" w:eastAsia="ja-JP"/>
        </w:rPr>
        <w:t xml:space="preserve">its </w:t>
      </w:r>
      <w:r w:rsidRPr="000A0B9B">
        <w:rPr>
          <w:lang w:val="en-GB" w:eastAsia="ja-JP"/>
        </w:rPr>
        <w:t>accompanying dictionary</w:t>
      </w:r>
      <w:r>
        <w:rPr>
          <w:lang w:val="en-GB" w:eastAsia="ja-JP"/>
        </w:rPr>
        <w:t xml:space="preserve"> (</w:t>
      </w:r>
      <w:hyperlink r:id="rId37" w:history="1">
        <w:r w:rsidRPr="0034455C">
          <w:rPr>
            <w:rStyle w:val="Hyperlink"/>
            <w:lang w:val="en-GB" w:eastAsia="ja-JP"/>
          </w:rPr>
          <w:t>http://dictionary.uncertml.org</w:t>
        </w:r>
      </w:hyperlink>
      <w:r w:rsidRPr="000A0B9B">
        <w:rPr>
          <w:lang w:val="en-GB" w:eastAsia="ja-JP"/>
        </w:rPr>
        <w:t>)</w:t>
      </w:r>
      <w:r>
        <w:rPr>
          <w:lang w:val="en-GB" w:eastAsia="ja-JP"/>
        </w:rPr>
        <w:t>,</w:t>
      </w:r>
      <w:r w:rsidRPr="000A0B9B">
        <w:rPr>
          <w:lang w:val="en-GB" w:eastAsia="ja-JP"/>
        </w:rPr>
        <w:t xml:space="preserve"> </w:t>
      </w:r>
      <w:r>
        <w:rPr>
          <w:lang w:val="en-GB" w:eastAsia="ja-JP"/>
        </w:rPr>
        <w:t>is an effort to develop such a consensus.</w:t>
      </w:r>
    </w:p>
    <w:p w:rsidR="00C22C5C" w:rsidRDefault="00C22C5C" w:rsidP="00C22C5C">
      <w:pPr>
        <w:pStyle w:val="Heading4"/>
        <w:rPr>
          <w:lang w:val="en-GB" w:eastAsia="ja-JP"/>
        </w:rPr>
      </w:pPr>
      <w:r>
        <w:rPr>
          <w:lang w:val="en-GB" w:eastAsia="ja-JP"/>
        </w:rPr>
        <w:t>NMF Quality Metadata</w:t>
      </w:r>
    </w:p>
    <w:p w:rsidR="00A27197" w:rsidRDefault="00A27197" w:rsidP="00A27197">
      <w:pPr>
        <w:spacing w:after="120"/>
        <w:rPr>
          <w:sz w:val="18"/>
          <w:lang w:val="en-GB" w:eastAsia="ja-JP"/>
        </w:rPr>
      </w:pPr>
      <w:r>
        <w:rPr>
          <w:sz w:val="18"/>
          <w:lang w:val="en-GB" w:eastAsia="ja-JP"/>
        </w:rPr>
        <w:t xml:space="preserve">The </w:t>
      </w:r>
      <w:r w:rsidRPr="00A27197">
        <w:rPr>
          <w:sz w:val="18"/>
          <w:lang w:val="en-GB" w:eastAsia="ja-JP"/>
        </w:rPr>
        <w:t>N</w:t>
      </w:r>
      <w:r>
        <w:rPr>
          <w:sz w:val="18"/>
          <w:lang w:val="en-GB" w:eastAsia="ja-JP"/>
        </w:rPr>
        <w:t xml:space="preserve">ational System for Geospatial Intelligence (NSG) </w:t>
      </w:r>
      <w:r w:rsidRPr="00A27197">
        <w:rPr>
          <w:sz w:val="18"/>
          <w:lang w:val="en-GB" w:eastAsia="ja-JP"/>
        </w:rPr>
        <w:t xml:space="preserve"> Metadata Foundation </w:t>
      </w:r>
      <w:r>
        <w:rPr>
          <w:sz w:val="18"/>
          <w:lang w:val="en-GB" w:eastAsia="ja-JP"/>
        </w:rPr>
        <w:t>(</w:t>
      </w:r>
      <w:r w:rsidRPr="00A27197">
        <w:rPr>
          <w:sz w:val="18"/>
          <w:lang w:val="en-GB" w:eastAsia="ja-JP"/>
        </w:rPr>
        <w:t>NMF</w:t>
      </w:r>
      <w:r>
        <w:rPr>
          <w:sz w:val="18"/>
          <w:lang w:val="en-GB" w:eastAsia="ja-JP"/>
        </w:rPr>
        <w:t>)</w:t>
      </w:r>
      <w:r w:rsidRPr="00A27197">
        <w:rPr>
          <w:sz w:val="18"/>
          <w:lang w:val="en-GB" w:eastAsia="ja-JP"/>
        </w:rPr>
        <w:t xml:space="preserve"> is a profile of the conceptual schema for metadata defined by International Organization for Standardization (ISO) Technical Committee 211 (TC 211) Geographic Information / Geomantics.  Part 1 of the NMF profiles ISO 19115:2003/Cor 1:2006 to specify the minimum and recommended set of metadata elements required for the discovery and exchange of g</w:t>
      </w:r>
      <w:r>
        <w:rPr>
          <w:sz w:val="18"/>
          <w:lang w:val="en-GB" w:eastAsia="ja-JP"/>
        </w:rPr>
        <w:t>eospatial datasets in the NSG.</w:t>
      </w:r>
    </w:p>
    <w:p w:rsidR="00A27197" w:rsidRDefault="00A27197" w:rsidP="00A23E81">
      <w:pPr>
        <w:spacing w:after="120"/>
        <w:rPr>
          <w:sz w:val="18"/>
          <w:lang w:val="en-GB" w:eastAsia="ja-JP"/>
        </w:rPr>
      </w:pPr>
      <w:r w:rsidRPr="00A27197">
        <w:rPr>
          <w:sz w:val="18"/>
          <w:lang w:val="en-GB" w:eastAsia="ja-JP"/>
        </w:rPr>
        <w:t xml:space="preserve">NGA.STND.0012-2_1.0 </w:t>
      </w:r>
      <w:r w:rsidRPr="00A27197">
        <w:rPr>
          <w:i/>
          <w:sz w:val="18"/>
          <w:lang w:val="en-GB" w:eastAsia="ja-JP"/>
        </w:rPr>
        <w:t>NSG Metadata Foundation (NMF) – Part 2: Quality Metadata</w:t>
      </w:r>
      <w:r w:rsidRPr="00A27197">
        <w:rPr>
          <w:sz w:val="18"/>
          <w:lang w:val="en-GB" w:eastAsia="ja-JP"/>
        </w:rPr>
        <w:t xml:space="preserve"> extends that core to include descriptions of quality metadata as</w:t>
      </w:r>
      <w:r>
        <w:rPr>
          <w:sz w:val="18"/>
          <w:lang w:val="en-GB" w:eastAsia="ja-JP"/>
        </w:rPr>
        <w:t xml:space="preserve">sociated with </w:t>
      </w:r>
      <w:r w:rsidR="00B95156">
        <w:rPr>
          <w:sz w:val="18"/>
          <w:lang w:val="en-GB" w:eastAsia="ja-JP"/>
        </w:rPr>
        <w:t xml:space="preserve">an NSG resource, where “quality” is defined in </w:t>
      </w:r>
      <w:r w:rsidR="00B95156" w:rsidRPr="00B95156">
        <w:rPr>
          <w:sz w:val="18"/>
          <w:lang w:val="en-GB" w:eastAsia="ja-JP"/>
        </w:rPr>
        <w:t>ISO 19101:2002</w:t>
      </w:r>
      <w:r w:rsidR="00B95156">
        <w:rPr>
          <w:sz w:val="18"/>
          <w:lang w:val="en-GB" w:eastAsia="ja-JP"/>
        </w:rPr>
        <w:t xml:space="preserve"> as “t</w:t>
      </w:r>
      <w:r w:rsidR="00B95156" w:rsidRPr="00B95156">
        <w:rPr>
          <w:sz w:val="18"/>
          <w:lang w:val="en-GB" w:eastAsia="ja-JP"/>
        </w:rPr>
        <w:t xml:space="preserve">he totality of characteristics of a product that bear on its ability </w:t>
      </w:r>
      <w:r w:rsidR="00B95156">
        <w:rPr>
          <w:sz w:val="18"/>
          <w:lang w:val="en-GB" w:eastAsia="ja-JP"/>
        </w:rPr>
        <w:t>to satisfy stated and implied needs”.</w:t>
      </w:r>
      <w:r w:rsidR="00A23E81">
        <w:rPr>
          <w:sz w:val="18"/>
          <w:lang w:val="en-GB" w:eastAsia="ja-JP"/>
        </w:rPr>
        <w:t xml:space="preserve"> </w:t>
      </w:r>
      <w:r w:rsidR="00A23E81" w:rsidRPr="00A23E81">
        <w:rPr>
          <w:sz w:val="18"/>
          <w:lang w:val="en-GB" w:eastAsia="ja-JP"/>
        </w:rPr>
        <w:t xml:space="preserve">Data </w:t>
      </w:r>
      <w:r w:rsidR="00A23E81">
        <w:rPr>
          <w:sz w:val="18"/>
          <w:lang w:val="en-GB" w:eastAsia="ja-JP"/>
        </w:rPr>
        <w:t xml:space="preserve">may be considered to be of high quality if it correctly </w:t>
      </w:r>
      <w:r w:rsidR="00A23E81" w:rsidRPr="00A23E81">
        <w:rPr>
          <w:sz w:val="18"/>
          <w:lang w:val="en-GB" w:eastAsia="ja-JP"/>
        </w:rPr>
        <w:t>represent</w:t>
      </w:r>
      <w:r w:rsidR="00A23E81">
        <w:rPr>
          <w:sz w:val="18"/>
          <w:lang w:val="en-GB" w:eastAsia="ja-JP"/>
        </w:rPr>
        <w:t>s</w:t>
      </w:r>
      <w:r w:rsidR="00A23E81" w:rsidRPr="00A23E81">
        <w:rPr>
          <w:sz w:val="18"/>
          <w:lang w:val="en-GB" w:eastAsia="ja-JP"/>
        </w:rPr>
        <w:t xml:space="preserve"> the real-world construct to </w:t>
      </w:r>
      <w:r w:rsidR="00CE58E8">
        <w:rPr>
          <w:sz w:val="18"/>
          <w:lang w:val="en-GB" w:eastAsia="ja-JP"/>
        </w:rPr>
        <w:t>which it refers</w:t>
      </w:r>
      <w:r w:rsidR="00A23E81">
        <w:rPr>
          <w:sz w:val="18"/>
          <w:lang w:val="en-GB" w:eastAsia="ja-JP"/>
        </w:rPr>
        <w:t xml:space="preserve">, </w:t>
      </w:r>
      <w:r w:rsidR="00A23E81" w:rsidRPr="00A23E81">
        <w:rPr>
          <w:i/>
          <w:sz w:val="18"/>
          <w:lang w:val="en-GB" w:eastAsia="ja-JP"/>
        </w:rPr>
        <w:t>e.g</w:t>
      </w:r>
      <w:r w:rsidR="00A23E81">
        <w:rPr>
          <w:sz w:val="18"/>
          <w:lang w:val="en-GB" w:eastAsia="ja-JP"/>
        </w:rPr>
        <w:t>., positional accuracy.</w:t>
      </w:r>
    </w:p>
    <w:p w:rsidR="00D97631" w:rsidRDefault="00D97631" w:rsidP="00BB1B95">
      <w:pPr>
        <w:pStyle w:val="BodyText"/>
        <w:rPr>
          <w:lang w:val="en-GB" w:eastAsia="ja-JP"/>
        </w:rPr>
      </w:pPr>
      <w:r>
        <w:rPr>
          <w:lang w:val="en-GB" w:eastAsia="ja-JP"/>
        </w:rPr>
        <w:t xml:space="preserve">In coordination with the finalization of </w:t>
      </w:r>
      <w:r w:rsidRPr="00A27197">
        <w:rPr>
          <w:lang w:val="en-GB" w:eastAsia="ja-JP"/>
        </w:rPr>
        <w:t>NGA.STND.0012-2_1.0</w:t>
      </w:r>
      <w:r>
        <w:rPr>
          <w:lang w:val="en-GB" w:eastAsia="ja-JP"/>
        </w:rPr>
        <w:t xml:space="preserve">, a Data Quality Measures information resource is being established in the </w:t>
      </w:r>
      <w:r w:rsidRPr="00A23E81">
        <w:rPr>
          <w:lang w:val="en-GB" w:eastAsia="ja-JP"/>
        </w:rPr>
        <w:t>DoD Data Services Environment (DSE) Metadata Registry (MDR)</w:t>
      </w:r>
      <w:r>
        <w:rPr>
          <w:lang w:val="en-GB" w:eastAsia="ja-JP"/>
        </w:rPr>
        <w:t xml:space="preserve">; Annex </w:t>
      </w:r>
      <w:r w:rsidR="0000430E">
        <w:rPr>
          <w:lang w:val="en-GB" w:eastAsia="ja-JP"/>
        </w:rPr>
        <w:fldChar w:fldCharType="begin"/>
      </w:r>
      <w:r>
        <w:rPr>
          <w:lang w:val="en-GB" w:eastAsia="ja-JP"/>
        </w:rPr>
        <w:instrText xml:space="preserve"> REF _Ref318692979 \r \h </w:instrText>
      </w:r>
      <w:r w:rsidR="0000430E">
        <w:rPr>
          <w:lang w:val="en-GB" w:eastAsia="ja-JP"/>
        </w:rPr>
      </w:r>
      <w:r w:rsidR="0000430E">
        <w:rPr>
          <w:lang w:val="en-GB" w:eastAsia="ja-JP"/>
        </w:rPr>
        <w:fldChar w:fldCharType="separate"/>
      </w:r>
      <w:r w:rsidR="00393238">
        <w:rPr>
          <w:lang w:val="en-GB" w:eastAsia="ja-JP"/>
        </w:rPr>
        <w:t>A.5.5</w:t>
      </w:r>
      <w:r w:rsidR="0000430E">
        <w:rPr>
          <w:lang w:val="en-GB" w:eastAsia="ja-JP"/>
        </w:rPr>
        <w:fldChar w:fldCharType="end"/>
      </w:r>
      <w:r>
        <w:rPr>
          <w:lang w:val="en-GB" w:eastAsia="ja-JP"/>
        </w:rPr>
        <w:t xml:space="preserve"> describes those resources.</w:t>
      </w:r>
      <w:r w:rsidR="00BB1B95">
        <w:rPr>
          <w:lang w:val="en-GB" w:eastAsia="ja-JP"/>
        </w:rPr>
        <w:t xml:space="preserve"> Its initial content is based on </w:t>
      </w:r>
      <w:r>
        <w:rPr>
          <w:lang w:val="en-GB" w:eastAsia="ja-JP"/>
        </w:rPr>
        <w:t xml:space="preserve">ISO/DIS 19157-1, </w:t>
      </w:r>
      <w:r w:rsidRPr="00CD15F1">
        <w:rPr>
          <w:i/>
          <w:lang w:val="en-GB" w:eastAsia="ja-JP"/>
        </w:rPr>
        <w:t xml:space="preserve">Geographic information – </w:t>
      </w:r>
      <w:r>
        <w:rPr>
          <w:i/>
          <w:lang w:val="en-GB" w:eastAsia="ja-JP"/>
        </w:rPr>
        <w:t>Data quality</w:t>
      </w:r>
      <w:r w:rsidR="00BB1B95" w:rsidRPr="00BB1B95">
        <w:rPr>
          <w:lang w:val="en-GB" w:eastAsia="ja-JP"/>
        </w:rPr>
        <w:t xml:space="preserve">, </w:t>
      </w:r>
      <w:r>
        <w:rPr>
          <w:lang w:val="en-GB" w:eastAsia="ja-JP"/>
        </w:rPr>
        <w:t>a consolidation and r</w:t>
      </w:r>
      <w:r w:rsidRPr="00D97631">
        <w:rPr>
          <w:lang w:val="en-GB" w:eastAsia="ja-JP"/>
        </w:rPr>
        <w:t>evision of ISO 19113:2002,</w:t>
      </w:r>
      <w:r w:rsidR="00BB1B95">
        <w:rPr>
          <w:rStyle w:val="FootnoteReference"/>
          <w:lang w:val="en-GB" w:eastAsia="ja-JP"/>
        </w:rPr>
        <w:footnoteReference w:id="36"/>
      </w:r>
      <w:r w:rsidRPr="00D97631">
        <w:rPr>
          <w:lang w:val="en-GB" w:eastAsia="ja-JP"/>
        </w:rPr>
        <w:t xml:space="preserve"> ISO 1</w:t>
      </w:r>
      <w:r w:rsidR="00BB1B95">
        <w:rPr>
          <w:lang w:val="en-GB" w:eastAsia="ja-JP"/>
        </w:rPr>
        <w:t>9114:2006</w:t>
      </w:r>
      <w:r w:rsidR="00A24F42">
        <w:rPr>
          <w:rStyle w:val="FootnoteReference"/>
          <w:lang w:val="en-GB" w:eastAsia="ja-JP"/>
        </w:rPr>
        <w:footnoteReference w:id="37"/>
      </w:r>
      <w:r w:rsidR="00BB1B95">
        <w:rPr>
          <w:lang w:val="en-GB" w:eastAsia="ja-JP"/>
        </w:rPr>
        <w:t xml:space="preserve"> and ISO/TS 19138:2006.</w:t>
      </w:r>
      <w:r w:rsidR="00A24F42">
        <w:rPr>
          <w:rStyle w:val="FootnoteReference"/>
          <w:lang w:val="en-GB" w:eastAsia="ja-JP"/>
        </w:rPr>
        <w:footnoteReference w:id="38"/>
      </w:r>
    </w:p>
    <w:p w:rsidR="00C37B58" w:rsidRDefault="00C37B58" w:rsidP="00BB1B95">
      <w:pPr>
        <w:pStyle w:val="BodyText"/>
        <w:rPr>
          <w:lang w:val="en-GB" w:eastAsia="ja-JP"/>
        </w:rPr>
      </w:pPr>
      <w:r>
        <w:rPr>
          <w:lang w:val="en-GB" w:eastAsia="ja-JP"/>
        </w:rPr>
        <w:t>Quality Measures relevant to positional accuracy include:</w:t>
      </w:r>
    </w:p>
    <w:p w:rsidR="00C37B58" w:rsidRDefault="00C37B58" w:rsidP="00C37B58">
      <w:pPr>
        <w:pStyle w:val="BodyText"/>
        <w:numPr>
          <w:ilvl w:val="0"/>
          <w:numId w:val="56"/>
        </w:numPr>
        <w:spacing w:after="0"/>
        <w:rPr>
          <w:lang w:val="en-GB" w:eastAsia="ja-JP"/>
        </w:rPr>
      </w:pPr>
      <w:r w:rsidRPr="00C37B58">
        <w:rPr>
          <w:lang w:val="en-GB" w:eastAsia="ja-JP"/>
        </w:rPr>
        <w:t>Linear error probable</w:t>
      </w:r>
      <w:r>
        <w:rPr>
          <w:lang w:val="en-GB" w:eastAsia="ja-JP"/>
        </w:rPr>
        <w:t xml:space="preserve"> (Table D.35)</w:t>
      </w:r>
    </w:p>
    <w:p w:rsidR="00C37B58" w:rsidRDefault="00C37B58" w:rsidP="00C37B58">
      <w:pPr>
        <w:pStyle w:val="BodyText"/>
        <w:numPr>
          <w:ilvl w:val="0"/>
          <w:numId w:val="56"/>
        </w:numPr>
        <w:spacing w:after="0"/>
        <w:rPr>
          <w:lang w:val="en-GB" w:eastAsia="ja-JP"/>
        </w:rPr>
      </w:pPr>
      <w:r w:rsidRPr="00C37B58">
        <w:rPr>
          <w:lang w:val="en-GB" w:eastAsia="ja-JP"/>
        </w:rPr>
        <w:t>Standard linear error</w:t>
      </w:r>
      <w:r>
        <w:rPr>
          <w:lang w:val="en-GB" w:eastAsia="ja-JP"/>
        </w:rPr>
        <w:t xml:space="preserve"> (Table D.36)</w:t>
      </w:r>
    </w:p>
    <w:p w:rsidR="00C37B58" w:rsidRDefault="00C37B58" w:rsidP="00C37B58">
      <w:pPr>
        <w:pStyle w:val="BodyText"/>
        <w:numPr>
          <w:ilvl w:val="0"/>
          <w:numId w:val="56"/>
        </w:numPr>
        <w:spacing w:after="0"/>
        <w:rPr>
          <w:lang w:val="en-GB" w:eastAsia="ja-JP"/>
        </w:rPr>
      </w:pPr>
      <w:r w:rsidRPr="00C37B58">
        <w:rPr>
          <w:lang w:val="en-GB" w:eastAsia="ja-JP"/>
        </w:rPr>
        <w:t xml:space="preserve">Near certainty linear error </w:t>
      </w:r>
      <w:r>
        <w:rPr>
          <w:lang w:val="en-GB" w:eastAsia="ja-JP"/>
        </w:rPr>
        <w:t>(Table D.40)</w:t>
      </w:r>
    </w:p>
    <w:p w:rsidR="00C37B58" w:rsidRDefault="00C37B58" w:rsidP="00C37B58">
      <w:pPr>
        <w:pStyle w:val="BodyText"/>
        <w:numPr>
          <w:ilvl w:val="0"/>
          <w:numId w:val="56"/>
        </w:numPr>
        <w:spacing w:after="0"/>
        <w:rPr>
          <w:lang w:val="en-GB" w:eastAsia="ja-JP"/>
        </w:rPr>
      </w:pPr>
      <w:r w:rsidRPr="00C37B58">
        <w:rPr>
          <w:lang w:val="en-GB" w:eastAsia="ja-JP"/>
        </w:rPr>
        <w:t>Root mean square error</w:t>
      </w:r>
      <w:r>
        <w:rPr>
          <w:lang w:val="en-GB" w:eastAsia="ja-JP"/>
        </w:rPr>
        <w:t xml:space="preserve"> (Table D.41)</w:t>
      </w:r>
    </w:p>
    <w:p w:rsidR="00C37B58" w:rsidRDefault="006A76BA" w:rsidP="00C37B58">
      <w:pPr>
        <w:pStyle w:val="BodyText"/>
        <w:numPr>
          <w:ilvl w:val="0"/>
          <w:numId w:val="56"/>
        </w:numPr>
        <w:spacing w:after="0"/>
        <w:rPr>
          <w:lang w:val="en-GB" w:eastAsia="ja-JP"/>
        </w:rPr>
      </w:pPr>
      <w:r>
        <w:rPr>
          <w:lang w:val="en-GB" w:eastAsia="ja-JP"/>
        </w:rPr>
        <w:t>Absolute linear error at 90</w:t>
      </w:r>
      <w:r w:rsidR="00C37B58" w:rsidRPr="00C37B58">
        <w:rPr>
          <w:lang w:val="en-GB" w:eastAsia="ja-JP"/>
        </w:rPr>
        <w:t>% significance level of biased vertical data</w:t>
      </w:r>
      <w:r w:rsidR="00C37B58">
        <w:rPr>
          <w:lang w:val="en-GB" w:eastAsia="ja-JP"/>
        </w:rPr>
        <w:t xml:space="preserve"> (Table D.42)</w:t>
      </w:r>
    </w:p>
    <w:p w:rsidR="00C37B58" w:rsidRDefault="006A76BA" w:rsidP="00C37B58">
      <w:pPr>
        <w:pStyle w:val="BodyText"/>
        <w:numPr>
          <w:ilvl w:val="0"/>
          <w:numId w:val="56"/>
        </w:numPr>
        <w:spacing w:after="0"/>
        <w:rPr>
          <w:lang w:val="en-GB" w:eastAsia="ja-JP"/>
        </w:rPr>
      </w:pPr>
      <w:r>
        <w:rPr>
          <w:lang w:val="en-GB" w:eastAsia="ja-JP"/>
        </w:rPr>
        <w:t>Absolute linear error at 90</w:t>
      </w:r>
      <w:r w:rsidR="00C37B58" w:rsidRPr="00C37B58">
        <w:rPr>
          <w:lang w:val="en-GB" w:eastAsia="ja-JP"/>
        </w:rPr>
        <w:t>% significance level of biased vertical data</w:t>
      </w:r>
      <w:r w:rsidR="00C37B58">
        <w:rPr>
          <w:lang w:val="en-GB" w:eastAsia="ja-JP"/>
        </w:rPr>
        <w:t xml:space="preserve"> (Table D.43)</w:t>
      </w:r>
    </w:p>
    <w:p w:rsidR="00C37B58" w:rsidRDefault="00C37B58" w:rsidP="00C37B58">
      <w:pPr>
        <w:pStyle w:val="BodyText"/>
        <w:numPr>
          <w:ilvl w:val="0"/>
          <w:numId w:val="56"/>
        </w:numPr>
        <w:spacing w:after="0"/>
        <w:rPr>
          <w:lang w:val="en-GB" w:eastAsia="ja-JP"/>
        </w:rPr>
      </w:pPr>
      <w:r w:rsidRPr="00C37B58">
        <w:rPr>
          <w:lang w:val="en-GB" w:eastAsia="ja-JP"/>
        </w:rPr>
        <w:t>Circular standard deviation</w:t>
      </w:r>
      <w:r>
        <w:rPr>
          <w:lang w:val="en-GB" w:eastAsia="ja-JP"/>
        </w:rPr>
        <w:t xml:space="preserve"> (Table D.44)</w:t>
      </w:r>
    </w:p>
    <w:p w:rsidR="00C37B58" w:rsidRDefault="00C37B58" w:rsidP="00C37B58">
      <w:pPr>
        <w:pStyle w:val="BodyText"/>
        <w:numPr>
          <w:ilvl w:val="0"/>
          <w:numId w:val="56"/>
        </w:numPr>
        <w:spacing w:after="0"/>
        <w:rPr>
          <w:lang w:val="en-GB" w:eastAsia="ja-JP"/>
        </w:rPr>
      </w:pPr>
      <w:r w:rsidRPr="00C37B58">
        <w:rPr>
          <w:lang w:val="en-GB" w:eastAsia="ja-JP"/>
        </w:rPr>
        <w:t>Circular error probable</w:t>
      </w:r>
      <w:r>
        <w:rPr>
          <w:lang w:val="en-GB" w:eastAsia="ja-JP"/>
        </w:rPr>
        <w:t xml:space="preserve"> (Table D.45)</w:t>
      </w:r>
    </w:p>
    <w:p w:rsidR="00C37B58" w:rsidRDefault="006A76BA" w:rsidP="00C37B58">
      <w:pPr>
        <w:pStyle w:val="BodyText"/>
        <w:numPr>
          <w:ilvl w:val="0"/>
          <w:numId w:val="56"/>
        </w:numPr>
        <w:spacing w:after="0"/>
        <w:rPr>
          <w:lang w:val="en-GB" w:eastAsia="ja-JP"/>
        </w:rPr>
      </w:pPr>
      <w:r>
        <w:rPr>
          <w:lang w:val="en-GB" w:eastAsia="ja-JP"/>
        </w:rPr>
        <w:t>Circular error at 95</w:t>
      </w:r>
      <w:r w:rsidR="00C37B58" w:rsidRPr="00C37B58">
        <w:rPr>
          <w:lang w:val="en-GB" w:eastAsia="ja-JP"/>
        </w:rPr>
        <w:t>% significance level</w:t>
      </w:r>
      <w:r w:rsidR="00C37B58">
        <w:rPr>
          <w:lang w:val="en-GB" w:eastAsia="ja-JP"/>
        </w:rPr>
        <w:t xml:space="preserve"> (Table D.47)</w:t>
      </w:r>
    </w:p>
    <w:p w:rsidR="00C37B58" w:rsidRDefault="00C37B58" w:rsidP="00C37B58">
      <w:pPr>
        <w:pStyle w:val="BodyText"/>
        <w:numPr>
          <w:ilvl w:val="0"/>
          <w:numId w:val="56"/>
        </w:numPr>
        <w:spacing w:after="0"/>
        <w:rPr>
          <w:lang w:val="en-GB" w:eastAsia="ja-JP"/>
        </w:rPr>
      </w:pPr>
      <w:r w:rsidRPr="00C37B58">
        <w:rPr>
          <w:lang w:val="en-GB" w:eastAsia="ja-JP"/>
        </w:rPr>
        <w:t>Circular near certainty error</w:t>
      </w:r>
      <w:r>
        <w:rPr>
          <w:lang w:val="en-GB" w:eastAsia="ja-JP"/>
        </w:rPr>
        <w:t xml:space="preserve"> (Table D.48)</w:t>
      </w:r>
    </w:p>
    <w:p w:rsidR="00C37B58" w:rsidRDefault="006A76BA" w:rsidP="00C37B58">
      <w:pPr>
        <w:pStyle w:val="BodyText"/>
        <w:numPr>
          <w:ilvl w:val="0"/>
          <w:numId w:val="56"/>
        </w:numPr>
        <w:spacing w:after="0"/>
        <w:rPr>
          <w:lang w:val="en-GB" w:eastAsia="ja-JP"/>
        </w:rPr>
      </w:pPr>
      <w:r>
        <w:rPr>
          <w:lang w:val="en-GB" w:eastAsia="ja-JP"/>
        </w:rPr>
        <w:t>Absolute circular error at 90</w:t>
      </w:r>
      <w:r w:rsidR="00C37B58" w:rsidRPr="00C37B58">
        <w:rPr>
          <w:lang w:val="en-GB" w:eastAsia="ja-JP"/>
        </w:rPr>
        <w:t>% significance level of biased data</w:t>
      </w:r>
      <w:r w:rsidR="00C37B58">
        <w:rPr>
          <w:lang w:val="en-GB" w:eastAsia="ja-JP"/>
        </w:rPr>
        <w:t xml:space="preserve"> (Table D.50)</w:t>
      </w:r>
    </w:p>
    <w:p w:rsidR="00C37B58" w:rsidRDefault="006A76BA" w:rsidP="00C37B58">
      <w:pPr>
        <w:pStyle w:val="BodyText"/>
        <w:numPr>
          <w:ilvl w:val="0"/>
          <w:numId w:val="56"/>
        </w:numPr>
        <w:rPr>
          <w:lang w:val="en-GB" w:eastAsia="ja-JP"/>
        </w:rPr>
      </w:pPr>
      <w:r>
        <w:rPr>
          <w:lang w:val="en-GB" w:eastAsia="ja-JP"/>
        </w:rPr>
        <w:t>Absolute circular error at 90</w:t>
      </w:r>
      <w:r w:rsidR="00C37B58" w:rsidRPr="00C37B58">
        <w:rPr>
          <w:lang w:val="en-GB" w:eastAsia="ja-JP"/>
        </w:rPr>
        <w:t>% significance level of biased data</w:t>
      </w:r>
      <w:r w:rsidR="00C37B58">
        <w:rPr>
          <w:lang w:val="en-GB" w:eastAsia="ja-JP"/>
        </w:rPr>
        <w:t xml:space="preserve"> (Table D.51)</w:t>
      </w:r>
    </w:p>
    <w:p w:rsidR="00C37B58" w:rsidRDefault="00C37B58" w:rsidP="00C37B58">
      <w:pPr>
        <w:pStyle w:val="BodyText"/>
        <w:rPr>
          <w:lang w:val="en-GB" w:eastAsia="ja-JP"/>
        </w:rPr>
      </w:pPr>
      <w:r>
        <w:rPr>
          <w:lang w:val="en-GB" w:eastAsia="ja-JP"/>
        </w:rPr>
        <w:t>Also included are relative accuracy versions of many of these measures. Quality Measures relevant to positional uncertainty include:</w:t>
      </w:r>
    </w:p>
    <w:p w:rsidR="00C37B58" w:rsidRDefault="00C37B58" w:rsidP="00C37B58">
      <w:pPr>
        <w:pStyle w:val="BodyText"/>
        <w:numPr>
          <w:ilvl w:val="0"/>
          <w:numId w:val="56"/>
        </w:numPr>
        <w:spacing w:after="0"/>
        <w:rPr>
          <w:lang w:val="en-GB" w:eastAsia="ja-JP"/>
        </w:rPr>
      </w:pPr>
      <w:r w:rsidRPr="00C37B58">
        <w:rPr>
          <w:lang w:val="en-GB" w:eastAsia="ja-JP"/>
        </w:rPr>
        <w:t>Uncertainty ellipse</w:t>
      </w:r>
      <w:r>
        <w:rPr>
          <w:lang w:val="en-GB" w:eastAsia="ja-JP"/>
        </w:rPr>
        <w:t xml:space="preserve"> (Table D.52)</w:t>
      </w:r>
    </w:p>
    <w:p w:rsidR="00C37B58" w:rsidRDefault="00C37B58" w:rsidP="00C37B58">
      <w:pPr>
        <w:pStyle w:val="BodyText"/>
        <w:numPr>
          <w:ilvl w:val="0"/>
          <w:numId w:val="56"/>
        </w:numPr>
        <w:rPr>
          <w:lang w:val="en-GB" w:eastAsia="ja-JP"/>
        </w:rPr>
      </w:pPr>
      <w:r w:rsidRPr="00C37B58">
        <w:rPr>
          <w:lang w:val="en-GB" w:eastAsia="ja-JP"/>
        </w:rPr>
        <w:t>Confidence ellipse</w:t>
      </w:r>
      <w:r>
        <w:rPr>
          <w:lang w:val="en-GB" w:eastAsia="ja-JP"/>
        </w:rPr>
        <w:t xml:space="preserve"> (Table D.53)</w:t>
      </w:r>
    </w:p>
    <w:p w:rsidR="00D97631" w:rsidRPr="0054534A" w:rsidRDefault="00D97631" w:rsidP="00D97631">
      <w:pPr>
        <w:pStyle w:val="BodyText"/>
        <w:rPr>
          <w:lang w:val="en-GB" w:eastAsia="ja-JP"/>
        </w:rPr>
      </w:pPr>
      <w:r w:rsidRPr="0054534A">
        <w:t xml:space="preserve">The TSPI Schema shall only use those data quality measures that have been </w:t>
      </w:r>
      <w:r w:rsidRPr="0054534A">
        <w:rPr>
          <w:lang w:val="en-GB" w:eastAsia="ja-JP"/>
        </w:rPr>
        <w:t>registered in this component of the GSIP Governance Namespace in the MDR.</w:t>
      </w:r>
    </w:p>
    <w:p w:rsidR="00C22C5C" w:rsidRDefault="00C22C5C" w:rsidP="00C22C5C">
      <w:pPr>
        <w:pStyle w:val="BodyText"/>
        <w:rPr>
          <w:i/>
          <w:lang w:val="en-GB" w:eastAsia="ja-JP"/>
        </w:rPr>
      </w:pPr>
      <w:r w:rsidRPr="002077DC">
        <w:rPr>
          <w:i/>
          <w:lang w:val="en-GB" w:eastAsia="ja-JP"/>
        </w:rPr>
        <w:t>[this</w:t>
      </w:r>
      <w:r w:rsidR="00BF009D">
        <w:rPr>
          <w:i/>
          <w:lang w:val="en-GB" w:eastAsia="ja-JP"/>
        </w:rPr>
        <w:t xml:space="preserve"> section currently being revised</w:t>
      </w:r>
      <w:r w:rsidRPr="002077DC">
        <w:rPr>
          <w:i/>
          <w:lang w:val="en-GB" w:eastAsia="ja-JP"/>
        </w:rPr>
        <w:t xml:space="preserve"> in </w:t>
      </w:r>
      <w:r>
        <w:rPr>
          <w:i/>
          <w:lang w:val="en-GB" w:eastAsia="ja-JP"/>
        </w:rPr>
        <w:t>coordination</w:t>
      </w:r>
      <w:r w:rsidRPr="002077DC">
        <w:rPr>
          <w:i/>
          <w:lang w:val="en-GB" w:eastAsia="ja-JP"/>
        </w:rPr>
        <w:t xml:space="preserve"> with the </w:t>
      </w:r>
      <w:r>
        <w:rPr>
          <w:i/>
          <w:lang w:val="en-GB" w:eastAsia="ja-JP"/>
        </w:rPr>
        <w:t xml:space="preserve">ongoing review of </w:t>
      </w:r>
      <w:r w:rsidRPr="00A27197">
        <w:rPr>
          <w:i/>
          <w:lang w:val="en-GB" w:eastAsia="ja-JP"/>
        </w:rPr>
        <w:t>the</w:t>
      </w:r>
      <w:r w:rsidR="00A27197" w:rsidRPr="00A27197">
        <w:rPr>
          <w:rFonts w:cs="Arial"/>
          <w:i/>
          <w:snapToGrid w:val="0"/>
        </w:rPr>
        <w:t xml:space="preserve"> final-draft standard</w:t>
      </w:r>
      <w:r w:rsidRPr="00A27197">
        <w:rPr>
          <w:i/>
          <w:lang w:val="en-GB" w:eastAsia="ja-JP"/>
        </w:rPr>
        <w:t>]</w:t>
      </w:r>
    </w:p>
    <w:p w:rsidR="004D3F32" w:rsidRDefault="0047320C" w:rsidP="004D3F32">
      <w:pPr>
        <w:pStyle w:val="Heading2"/>
        <w:rPr>
          <w:lang w:val="en-GB" w:eastAsia="ja-JP"/>
        </w:rPr>
      </w:pPr>
      <w:bookmarkStart w:id="134" w:name="_Toc324685907"/>
      <w:r>
        <w:rPr>
          <w:lang w:val="en-GB" w:eastAsia="ja-JP"/>
        </w:rPr>
        <w:t>S</w:t>
      </w:r>
      <w:r w:rsidR="004D3F32">
        <w:rPr>
          <w:lang w:val="en-GB" w:eastAsia="ja-JP"/>
        </w:rPr>
        <w:t xml:space="preserve">patial </w:t>
      </w:r>
      <w:r>
        <w:rPr>
          <w:lang w:val="en-GB" w:eastAsia="ja-JP"/>
        </w:rPr>
        <w:t>Extent</w:t>
      </w:r>
      <w:bookmarkEnd w:id="133"/>
      <w:bookmarkEnd w:id="134"/>
    </w:p>
    <w:p w:rsidR="00DF1B86" w:rsidRDefault="00DF1B86" w:rsidP="00DF1B86">
      <w:pPr>
        <w:pStyle w:val="Heading3"/>
      </w:pPr>
      <w:bookmarkStart w:id="135" w:name="_Toc324685908"/>
      <w:r>
        <w:t>Introduction</w:t>
      </w:r>
      <w:bookmarkEnd w:id="135"/>
    </w:p>
    <w:p w:rsidR="0028322A" w:rsidRDefault="009C1D1B" w:rsidP="00DF1B86">
      <w:pPr>
        <w:pStyle w:val="BodyText"/>
        <w:rPr>
          <w:lang w:val="en-GB" w:eastAsia="ja-JP"/>
        </w:rPr>
      </w:pPr>
      <w:r>
        <w:rPr>
          <w:lang w:val="en-GB" w:eastAsia="ja-JP"/>
        </w:rPr>
        <w:t xml:space="preserve">The </w:t>
      </w:r>
      <w:r w:rsidR="00092895">
        <w:rPr>
          <w:lang w:val="en-GB" w:eastAsia="ja-JP"/>
        </w:rPr>
        <w:t xml:space="preserve">TSPI </w:t>
      </w:r>
      <w:r w:rsidR="006825FF">
        <w:rPr>
          <w:lang w:val="en-GB" w:eastAsia="ja-JP"/>
        </w:rPr>
        <w:t>Schema</w:t>
      </w:r>
      <w:r w:rsidR="00377554">
        <w:rPr>
          <w:lang w:val="en-GB" w:eastAsia="ja-JP"/>
        </w:rPr>
        <w:t xml:space="preserve"> </w:t>
      </w:r>
      <w:r>
        <w:rPr>
          <w:lang w:val="en-GB" w:eastAsia="ja-JP"/>
        </w:rPr>
        <w:t xml:space="preserve">specifies XML types for use in the exchange of </w:t>
      </w:r>
      <w:r w:rsidR="002A5017">
        <w:rPr>
          <w:lang w:val="en-GB" w:eastAsia="ja-JP"/>
        </w:rPr>
        <w:t xml:space="preserve">zero-, </w:t>
      </w:r>
      <w:r w:rsidR="005E5842">
        <w:rPr>
          <w:lang w:val="en-GB" w:eastAsia="ja-JP"/>
        </w:rPr>
        <w:t xml:space="preserve">one-, </w:t>
      </w:r>
      <w:r w:rsidR="00167155">
        <w:rPr>
          <w:lang w:val="en-GB" w:eastAsia="ja-JP"/>
        </w:rPr>
        <w:t>two-</w:t>
      </w:r>
      <w:r>
        <w:rPr>
          <w:lang w:val="en-GB" w:eastAsia="ja-JP"/>
        </w:rPr>
        <w:t xml:space="preserve"> and three-dimensio</w:t>
      </w:r>
      <w:r w:rsidR="005E5842">
        <w:rPr>
          <w:lang w:val="en-GB" w:eastAsia="ja-JP"/>
        </w:rPr>
        <w:t>nal extent (shape) information.</w:t>
      </w:r>
      <w:r w:rsidR="0028322A">
        <w:rPr>
          <w:lang w:val="en-GB" w:eastAsia="ja-JP"/>
        </w:rPr>
        <w:t xml:space="preserve"> These types are derived from</w:t>
      </w:r>
      <w:r w:rsidR="00856347">
        <w:rPr>
          <w:lang w:val="en-GB" w:eastAsia="ja-JP"/>
        </w:rPr>
        <w:t xml:space="preserve"> the following</w:t>
      </w:r>
      <w:r w:rsidR="0028322A">
        <w:rPr>
          <w:lang w:val="en-GB" w:eastAsia="ja-JP"/>
        </w:rPr>
        <w:t xml:space="preserve"> ISO 19136:2007 (GML) and </w:t>
      </w:r>
      <w:r w:rsidR="008F2125">
        <w:rPr>
          <w:lang w:val="en-GB" w:eastAsia="ja-JP"/>
        </w:rPr>
        <w:t xml:space="preserve">its extension </w:t>
      </w:r>
      <w:r w:rsidR="0028322A">
        <w:rPr>
          <w:lang w:val="en-GB" w:eastAsia="ja-JP"/>
        </w:rPr>
        <w:t>OGC GML 3.3 (which defines “compact enc</w:t>
      </w:r>
      <w:r w:rsidR="00856347">
        <w:rPr>
          <w:lang w:val="en-GB" w:eastAsia="ja-JP"/>
        </w:rPr>
        <w:t>odings” of many geometry types)</w:t>
      </w:r>
      <w:r w:rsidR="0028322A">
        <w:rPr>
          <w:lang w:val="en-GB" w:eastAsia="ja-JP"/>
        </w:rPr>
        <w:t xml:space="preserve">: </w:t>
      </w:r>
      <w:r w:rsidR="008F2125">
        <w:rPr>
          <w:rStyle w:val="FootnoteReference"/>
          <w:lang w:val="en-GB" w:eastAsia="ja-JP"/>
        </w:rPr>
        <w:footnoteReference w:id="39"/>
      </w:r>
    </w:p>
    <w:p w:rsidR="002A5017" w:rsidRPr="002A5017" w:rsidRDefault="002A5017" w:rsidP="00BA3195">
      <w:pPr>
        <w:pStyle w:val="BodyText"/>
        <w:numPr>
          <w:ilvl w:val="0"/>
          <w:numId w:val="72"/>
        </w:numPr>
        <w:spacing w:after="0"/>
        <w:rPr>
          <w:lang w:val="en-GB" w:eastAsia="ja-JP"/>
        </w:rPr>
      </w:pPr>
      <w:r w:rsidRPr="0028322A">
        <w:rPr>
          <w:rFonts w:ascii="Courier New" w:hAnsi="Courier New" w:cs="Courier New"/>
          <w:color w:val="000000"/>
          <w:szCs w:val="20"/>
        </w:rPr>
        <w:t>gml:Po</w:t>
      </w:r>
      <w:r>
        <w:rPr>
          <w:rFonts w:ascii="Courier New" w:hAnsi="Courier New" w:cs="Courier New"/>
          <w:color w:val="000000"/>
          <w:szCs w:val="20"/>
        </w:rPr>
        <w:t>intType;</w:t>
      </w:r>
    </w:p>
    <w:p w:rsidR="002A5017" w:rsidRPr="002A5017" w:rsidRDefault="002A5017" w:rsidP="00BA3195">
      <w:pPr>
        <w:pStyle w:val="BodyText"/>
        <w:numPr>
          <w:ilvl w:val="0"/>
          <w:numId w:val="72"/>
        </w:numPr>
        <w:spacing w:after="0"/>
        <w:rPr>
          <w:rFonts w:ascii="Courier New" w:hAnsi="Courier New" w:cs="Courier New"/>
          <w:color w:val="000000"/>
          <w:szCs w:val="20"/>
        </w:rPr>
      </w:pPr>
      <w:r w:rsidRPr="002A5017">
        <w:rPr>
          <w:rFonts w:ascii="Courier New" w:hAnsi="Courier New" w:cs="Courier New"/>
          <w:color w:val="000000"/>
          <w:szCs w:val="20"/>
        </w:rPr>
        <w:t>gml:LineStringType</w:t>
      </w:r>
      <w:r w:rsidRPr="002A5017">
        <w:rPr>
          <w:rFonts w:cs="Arial"/>
          <w:color w:val="000000"/>
          <w:szCs w:val="20"/>
        </w:rPr>
        <w:t xml:space="preserve"> and</w:t>
      </w:r>
      <w:r>
        <w:rPr>
          <w:rFonts w:cs="Arial"/>
          <w:color w:val="000000"/>
          <w:szCs w:val="20"/>
        </w:rPr>
        <w:t xml:space="preserve">  </w:t>
      </w:r>
      <w:r w:rsidRPr="002A5017">
        <w:rPr>
          <w:rFonts w:ascii="Courier New" w:hAnsi="Courier New" w:cs="Courier New"/>
          <w:color w:val="000000"/>
          <w:szCs w:val="20"/>
        </w:rPr>
        <w:t>gmlce:SimpleArcByCenterPointType</w:t>
      </w:r>
      <w:r w:rsidRPr="002A5017">
        <w:rPr>
          <w:rFonts w:cs="Arial"/>
          <w:color w:val="000000"/>
          <w:szCs w:val="20"/>
        </w:rPr>
        <w:t>; and</w:t>
      </w:r>
    </w:p>
    <w:p w:rsidR="0028322A" w:rsidRPr="0028322A" w:rsidRDefault="002A5017" w:rsidP="0054534A">
      <w:pPr>
        <w:pStyle w:val="BodyText"/>
        <w:numPr>
          <w:ilvl w:val="0"/>
          <w:numId w:val="72"/>
        </w:numPr>
        <w:rPr>
          <w:lang w:val="en-GB" w:eastAsia="ja-JP"/>
        </w:rPr>
      </w:pPr>
      <w:r w:rsidRPr="0028322A">
        <w:rPr>
          <w:rFonts w:ascii="Courier New" w:hAnsi="Courier New" w:cs="Courier New"/>
          <w:color w:val="000000"/>
          <w:szCs w:val="20"/>
        </w:rPr>
        <w:t>gml:PolygonType</w:t>
      </w:r>
      <w:r w:rsidR="0028322A" w:rsidRPr="001E368C">
        <w:rPr>
          <w:rFonts w:cs="Arial"/>
          <w:color w:val="000000"/>
          <w:szCs w:val="20"/>
        </w:rPr>
        <w:t xml:space="preserve">, </w:t>
      </w:r>
      <w:r w:rsidR="0028322A" w:rsidRPr="0028322A">
        <w:rPr>
          <w:rFonts w:ascii="Courier New" w:hAnsi="Courier New" w:cs="Courier New"/>
          <w:color w:val="000000"/>
          <w:szCs w:val="20"/>
        </w:rPr>
        <w:t>gmlce:SimplePolygonType</w:t>
      </w:r>
      <w:r w:rsidR="0028322A" w:rsidRPr="001E368C">
        <w:rPr>
          <w:lang w:val="en-GB" w:eastAsia="ja-JP"/>
        </w:rPr>
        <w:t>, and</w:t>
      </w:r>
      <w:r w:rsidR="0028322A">
        <w:rPr>
          <w:rFonts w:ascii="Courier New" w:hAnsi="Courier New" w:cs="Courier New"/>
          <w:color w:val="000000"/>
          <w:szCs w:val="20"/>
        </w:rPr>
        <w:t xml:space="preserve"> </w:t>
      </w:r>
      <w:r w:rsidR="0028322A" w:rsidRPr="0028322A">
        <w:rPr>
          <w:rFonts w:ascii="Courier New" w:hAnsi="Courier New" w:cs="Courier New"/>
          <w:color w:val="000000"/>
          <w:szCs w:val="20"/>
        </w:rPr>
        <w:t>gmlce:SimpleRectangleType</w:t>
      </w:r>
      <w:r w:rsidR="0054534A">
        <w:rPr>
          <w:rFonts w:cs="Arial"/>
          <w:color w:val="000000"/>
          <w:szCs w:val="20"/>
        </w:rPr>
        <w:t>.</w:t>
      </w:r>
    </w:p>
    <w:p w:rsidR="003F426A" w:rsidRDefault="00097DA6" w:rsidP="00DF1B86">
      <w:pPr>
        <w:pStyle w:val="BodyText"/>
        <w:rPr>
          <w:lang w:val="en-GB" w:eastAsia="ja-JP"/>
        </w:rPr>
      </w:pPr>
      <w:r>
        <w:rPr>
          <w:lang w:val="en-GB" w:eastAsia="ja-JP"/>
        </w:rPr>
        <w:t xml:space="preserve">These are all in the substitution group of the abstract GML element </w:t>
      </w:r>
      <w:r>
        <w:rPr>
          <w:rFonts w:ascii="Courier New" w:hAnsi="Courier New" w:cs="Courier New"/>
          <w:b/>
          <w:lang w:val="en-GB" w:eastAsia="ja-JP"/>
        </w:rPr>
        <w:t>gml</w:t>
      </w:r>
      <w:r w:rsidRPr="00190F38">
        <w:rPr>
          <w:rFonts w:ascii="Courier New" w:hAnsi="Courier New" w:cs="Courier New"/>
          <w:b/>
          <w:lang w:val="en-GB" w:eastAsia="ja-JP"/>
        </w:rPr>
        <w:t>:Abstract</w:t>
      </w:r>
      <w:r>
        <w:rPr>
          <w:rFonts w:ascii="Courier New" w:hAnsi="Courier New" w:cs="Courier New"/>
          <w:b/>
          <w:lang w:val="en-GB" w:eastAsia="ja-JP"/>
        </w:rPr>
        <w:t>Geometry</w:t>
      </w:r>
      <w:r w:rsidRPr="00097DA6">
        <w:rPr>
          <w:lang w:val="en-GB" w:eastAsia="ja-JP"/>
        </w:rPr>
        <w:t>.</w:t>
      </w:r>
      <w:r>
        <w:rPr>
          <w:lang w:val="en-GB" w:eastAsia="ja-JP"/>
        </w:rPr>
        <w:t xml:space="preserve"> </w:t>
      </w:r>
      <w:r w:rsidR="00856347">
        <w:rPr>
          <w:lang w:val="en-GB" w:eastAsia="ja-JP"/>
        </w:rPr>
        <w:t xml:space="preserve">Note that the </w:t>
      </w:r>
      <w:r w:rsidR="00856347" w:rsidRPr="003F426A">
        <w:rPr>
          <w:rFonts w:ascii="Courier New" w:hAnsi="Courier New" w:cs="Courier New"/>
          <w:color w:val="000000"/>
          <w:szCs w:val="20"/>
        </w:rPr>
        <w:t>gmlce:SimplePolygonType</w:t>
      </w:r>
      <w:r w:rsidR="00973FA4">
        <w:rPr>
          <w:lang w:val="en-GB" w:eastAsia="ja-JP"/>
        </w:rPr>
        <w:t xml:space="preserve"> eliminate</w:t>
      </w:r>
      <w:r w:rsidR="00856347">
        <w:rPr>
          <w:lang w:val="en-GB" w:eastAsia="ja-JP"/>
        </w:rPr>
        <w:t>s</w:t>
      </w:r>
      <w:r w:rsidR="00973FA4">
        <w:rPr>
          <w:lang w:val="en-GB" w:eastAsia="ja-JP"/>
        </w:rPr>
        <w:t xml:space="preserve"> the ability to represent polygons with interior “islands” (sometimes referred to as “doughnut holes”).</w:t>
      </w:r>
    </w:p>
    <w:p w:rsidR="00973FA4" w:rsidRDefault="00856347" w:rsidP="00DF1B86">
      <w:pPr>
        <w:pStyle w:val="BodyText"/>
        <w:rPr>
          <w:lang w:val="en-GB" w:eastAsia="ja-JP"/>
        </w:rPr>
      </w:pPr>
      <w:r>
        <w:rPr>
          <w:lang w:val="en-GB" w:eastAsia="ja-JP"/>
        </w:rPr>
        <w:t>The TSPI-specified extensions to these GML types are specified in the following subsections. In each case the underlying XML type is in the ‘</w:t>
      </w:r>
      <w:r w:rsidRPr="003F426A">
        <w:rPr>
          <w:b/>
          <w:lang w:val="en-GB" w:eastAsia="ja-JP"/>
        </w:rPr>
        <w:t>tspi-core</w:t>
      </w:r>
      <w:r>
        <w:rPr>
          <w:lang w:val="en-GB" w:eastAsia="ja-JP"/>
        </w:rPr>
        <w:t>’ XML namespace whereas the XML element is in the ‘</w:t>
      </w:r>
      <w:r w:rsidRPr="003F426A">
        <w:rPr>
          <w:b/>
          <w:lang w:val="en-GB" w:eastAsia="ja-JP"/>
        </w:rPr>
        <w:t>tspi</w:t>
      </w:r>
      <w:r w:rsidRPr="003F426A">
        <w:rPr>
          <w:lang w:val="en-GB" w:eastAsia="ja-JP"/>
        </w:rPr>
        <w:t>’</w:t>
      </w:r>
      <w:r>
        <w:rPr>
          <w:lang w:val="en-GB" w:eastAsia="ja-JP"/>
        </w:rPr>
        <w:t xml:space="preserve"> XML namespace.</w:t>
      </w:r>
      <w:r w:rsidR="003054E1">
        <w:rPr>
          <w:lang w:val="en-GB" w:eastAsia="ja-JP"/>
        </w:rPr>
        <w:t xml:space="preserve"> XML component definitions in the ‘</w:t>
      </w:r>
      <w:r w:rsidR="003054E1" w:rsidRPr="003F426A">
        <w:rPr>
          <w:b/>
          <w:lang w:val="en-GB" w:eastAsia="ja-JP"/>
        </w:rPr>
        <w:t>tspi-core</w:t>
      </w:r>
      <w:r w:rsidR="003054E1">
        <w:rPr>
          <w:lang w:val="en-GB" w:eastAsia="ja-JP"/>
        </w:rPr>
        <w:t xml:space="preserve">’ XML namespace shall always be used as specified without further restriction unless documented </w:t>
      </w:r>
      <w:r w:rsidR="003917FC">
        <w:rPr>
          <w:lang w:val="en-GB" w:eastAsia="ja-JP"/>
        </w:rPr>
        <w:t xml:space="preserve">by, and accomplished </w:t>
      </w:r>
      <w:r w:rsidR="003054E1">
        <w:rPr>
          <w:lang w:val="en-GB" w:eastAsia="ja-JP"/>
        </w:rPr>
        <w:t>using</w:t>
      </w:r>
      <w:r w:rsidR="003917FC">
        <w:rPr>
          <w:lang w:val="en-GB" w:eastAsia="ja-JP"/>
        </w:rPr>
        <w:t>,</w:t>
      </w:r>
      <w:r w:rsidR="003054E1">
        <w:rPr>
          <w:lang w:val="en-GB" w:eastAsia="ja-JP"/>
        </w:rPr>
        <w:t xml:space="preserve"> Schematron assertions.</w:t>
      </w:r>
    </w:p>
    <w:p w:rsidR="00895229" w:rsidRDefault="00895229" w:rsidP="00895229">
      <w:pPr>
        <w:pStyle w:val="Heading3"/>
      </w:pPr>
      <w:bookmarkStart w:id="136" w:name="_Ref318897713"/>
      <w:bookmarkStart w:id="137" w:name="_Toc324685909"/>
      <w:bookmarkStart w:id="138" w:name="_Ref318635317"/>
      <w:r>
        <w:t>TSPI Point Position</w:t>
      </w:r>
      <w:bookmarkEnd w:id="136"/>
      <w:bookmarkEnd w:id="137"/>
    </w:p>
    <w:p w:rsidR="00895229" w:rsidRDefault="00895229" w:rsidP="00895229">
      <w:pPr>
        <w:pStyle w:val="Heading4"/>
      </w:pPr>
      <w:r>
        <w:t>Introduction</w:t>
      </w:r>
    </w:p>
    <w:p w:rsidR="00895229" w:rsidRDefault="00895229" w:rsidP="00895229">
      <w:pPr>
        <w:pStyle w:val="BodyText"/>
        <w:rPr>
          <w:lang w:val="en-GB" w:eastAsia="ja-JP"/>
        </w:rPr>
      </w:pPr>
      <w:r>
        <w:rPr>
          <w:lang w:val="en-GB" w:eastAsia="ja-JP"/>
        </w:rPr>
        <w:t>Systems and applications in the DoD/IC support a variety of mechanisms for specifying spatial position. In this TSPI specification these are all treated as alternative presentations of a single spatial position that individually vary by their coordinate resolution and presentation style. Since the fundamental representation of coordinates within this specification is as a tuple of real values, these differences in presentation are not directly reflected in coordinate values. However, presentation differences do directly limit the resolution of coordinates and it is desirable to capture this resolution information explicitly.</w:t>
      </w:r>
    </w:p>
    <w:p w:rsidR="00895229" w:rsidRDefault="00895229" w:rsidP="00895229">
      <w:pPr>
        <w:pStyle w:val="BodyText"/>
        <w:rPr>
          <w:lang w:val="en-GB" w:eastAsia="ja-JP"/>
        </w:rPr>
      </w:pPr>
      <w:r>
        <w:rPr>
          <w:lang w:val="en-GB" w:eastAsia="ja-JP"/>
        </w:rPr>
        <w:t>The following sections of this specification describe the profiled structure and use(s) of the:</w:t>
      </w:r>
    </w:p>
    <w:p w:rsidR="00895229" w:rsidRDefault="00895229" w:rsidP="00895229">
      <w:pPr>
        <w:pStyle w:val="BodyText"/>
        <w:numPr>
          <w:ilvl w:val="0"/>
          <w:numId w:val="56"/>
        </w:numPr>
        <w:rPr>
          <w:lang w:val="en-GB" w:eastAsia="ja-JP"/>
        </w:rPr>
      </w:pPr>
      <w:r w:rsidRPr="004F1AEF">
        <w:rPr>
          <w:rFonts w:ascii="Courier New" w:hAnsi="Courier New" w:cs="Courier New"/>
          <w:lang w:val="en-GB" w:eastAsia="ja-JP"/>
        </w:rPr>
        <w:t>gml:Point</w:t>
      </w:r>
      <w:r w:rsidRPr="00AD7605">
        <w:rPr>
          <w:rFonts w:cs="Arial"/>
          <w:lang w:val="en-GB" w:eastAsia="ja-JP"/>
        </w:rPr>
        <w:t xml:space="preserve"> </w:t>
      </w:r>
      <w:r>
        <w:rPr>
          <w:rFonts w:cs="Arial"/>
          <w:lang w:val="en-GB" w:eastAsia="ja-JP"/>
        </w:rPr>
        <w:t xml:space="preserve">and </w:t>
      </w:r>
      <w:r w:rsidRPr="004F1AEF">
        <w:rPr>
          <w:rFonts w:ascii="Courier New" w:hAnsi="Courier New" w:cs="Courier New"/>
          <w:lang w:val="en-GB" w:eastAsia="ja-JP"/>
        </w:rPr>
        <w:t>gml:Point</w:t>
      </w:r>
      <w:r>
        <w:rPr>
          <w:rFonts w:ascii="Courier New" w:hAnsi="Courier New" w:cs="Courier New"/>
          <w:lang w:val="en-GB" w:eastAsia="ja-JP"/>
        </w:rPr>
        <w:t>Type</w:t>
      </w:r>
      <w:r w:rsidRPr="00AD7605">
        <w:rPr>
          <w:rFonts w:cs="Arial"/>
          <w:lang w:val="en-GB" w:eastAsia="ja-JP"/>
        </w:rPr>
        <w:t xml:space="preserve"> </w:t>
      </w:r>
      <w:r>
        <w:rPr>
          <w:lang w:val="en-GB" w:eastAsia="ja-JP"/>
        </w:rPr>
        <w:t>with TSPI-conformant Coordinate Reference Systems (CRS);</w:t>
      </w:r>
    </w:p>
    <w:p w:rsidR="00895229" w:rsidRPr="00AD7605" w:rsidRDefault="00895229" w:rsidP="00895229">
      <w:pPr>
        <w:pStyle w:val="BodyText"/>
        <w:numPr>
          <w:ilvl w:val="0"/>
          <w:numId w:val="56"/>
        </w:numPr>
        <w:rPr>
          <w:lang w:val="en-GB" w:eastAsia="ja-JP"/>
        </w:rPr>
      </w:pPr>
      <w:r>
        <w:rPr>
          <w:rFonts w:ascii="Courier New" w:hAnsi="Courier New" w:cs="Courier New"/>
          <w:lang w:val="en-GB" w:eastAsia="ja-JP"/>
        </w:rPr>
        <w:t>tspi-core:</w:t>
      </w:r>
      <w:r w:rsidRPr="008F2A17">
        <w:rPr>
          <w:rFonts w:ascii="Courier New" w:hAnsi="Courier New" w:cs="Courier New"/>
          <w:lang w:val="en-GB" w:eastAsia="ja-JP"/>
        </w:rPr>
        <w:t>Point</w:t>
      </w:r>
      <w:r>
        <w:rPr>
          <w:rFonts w:ascii="Courier New" w:hAnsi="Courier New" w:cs="Courier New"/>
          <w:lang w:val="en-GB" w:eastAsia="ja-JP"/>
        </w:rPr>
        <w:t>Type</w:t>
      </w:r>
      <w:r>
        <w:rPr>
          <w:lang w:val="en-GB" w:eastAsia="ja-JP"/>
        </w:rPr>
        <w:t xml:space="preserve"> extension of </w:t>
      </w:r>
      <w:r w:rsidRPr="004F1AEF">
        <w:rPr>
          <w:rFonts w:ascii="Courier New" w:hAnsi="Courier New" w:cs="Courier New"/>
          <w:lang w:val="en-GB" w:eastAsia="ja-JP"/>
        </w:rPr>
        <w:t>gml:Point</w:t>
      </w:r>
      <w:r>
        <w:rPr>
          <w:rFonts w:ascii="Courier New" w:hAnsi="Courier New" w:cs="Courier New"/>
          <w:lang w:val="en-GB" w:eastAsia="ja-JP"/>
        </w:rPr>
        <w:t>Type</w:t>
      </w:r>
      <w:r w:rsidRPr="00AD7605">
        <w:rPr>
          <w:rFonts w:cs="Arial"/>
          <w:lang w:val="en-GB" w:eastAsia="ja-JP"/>
        </w:rPr>
        <w:t xml:space="preserve"> </w:t>
      </w:r>
      <w:r>
        <w:rPr>
          <w:lang w:val="en-GB" w:eastAsia="ja-JP"/>
        </w:rPr>
        <w:t xml:space="preserve">for characterizing coordinate resolution and supporting </w:t>
      </w:r>
      <w:r w:rsidRPr="00AD7605">
        <w:rPr>
          <w:lang w:val="en-GB" w:eastAsia="ja-JP"/>
        </w:rPr>
        <w:t>alternative presentations.</w:t>
      </w:r>
    </w:p>
    <w:p w:rsidR="00895229" w:rsidRDefault="00895229" w:rsidP="00895229">
      <w:pPr>
        <w:pStyle w:val="BodyText"/>
        <w:rPr>
          <w:lang w:val="en-GB" w:eastAsia="ja-JP"/>
        </w:rPr>
      </w:pPr>
      <w:r>
        <w:rPr>
          <w:lang w:val="en-GB" w:eastAsia="ja-JP"/>
        </w:rPr>
        <w:t>The design pattern specified here for the 0-dimensional point position is subsequently extended and applied to one-, two- and three-dimensional representations of spatial extent in</w:t>
      </w:r>
      <w:r w:rsidR="002A5017">
        <w:rPr>
          <w:lang w:val="en-GB" w:eastAsia="ja-JP"/>
        </w:rPr>
        <w:t xml:space="preserve"> this specification</w:t>
      </w:r>
      <w:r>
        <w:rPr>
          <w:lang w:val="en-GB" w:eastAsia="ja-JP"/>
        </w:rPr>
        <w:t>.</w:t>
      </w:r>
    </w:p>
    <w:p w:rsidR="00895229" w:rsidRDefault="00895229" w:rsidP="00895229">
      <w:pPr>
        <w:pStyle w:val="Heading4"/>
      </w:pPr>
      <w:r>
        <w:t>GML Point</w:t>
      </w:r>
    </w:p>
    <w:p w:rsidR="00895229" w:rsidRDefault="00895229" w:rsidP="00895229">
      <w:pPr>
        <w:pStyle w:val="BodyText"/>
        <w:rPr>
          <w:lang w:val="en-GB" w:eastAsia="ja-JP"/>
        </w:rPr>
      </w:pPr>
      <w:r w:rsidRPr="00910C10">
        <w:t xml:space="preserve">The </w:t>
      </w:r>
      <w:r>
        <w:t xml:space="preserve">XML </w:t>
      </w:r>
      <w:r w:rsidRPr="00910C10">
        <w:t xml:space="preserve">element </w:t>
      </w:r>
      <w:r w:rsidRPr="004F1AEF">
        <w:rPr>
          <w:rFonts w:ascii="Courier New" w:hAnsi="Courier New" w:cs="Courier New"/>
        </w:rPr>
        <w:t>gml:Point</w:t>
      </w:r>
      <w:r w:rsidRPr="00910C10">
        <w:t xml:space="preserve"> </w:t>
      </w:r>
      <w:r>
        <w:t xml:space="preserve">and type </w:t>
      </w:r>
      <w:r w:rsidRPr="004F1AEF">
        <w:rPr>
          <w:rFonts w:ascii="Courier New" w:hAnsi="Courier New" w:cs="Courier New"/>
        </w:rPr>
        <w:t>gml:Point</w:t>
      </w:r>
      <w:r>
        <w:rPr>
          <w:rFonts w:ascii="Courier New" w:hAnsi="Courier New" w:cs="Courier New"/>
        </w:rPr>
        <w:t>Type</w:t>
      </w:r>
      <w:r w:rsidRPr="00910C10">
        <w:t xml:space="preserve"> (ISO 19136</w:t>
      </w:r>
      <w:r>
        <w:t>:2007, Clause 10.3.1) components implement</w:t>
      </w:r>
      <w:r w:rsidRPr="00910C10">
        <w:t xml:space="preserve"> ISO 19107 GM_Point (ISO 19107:2003, Clause 6.3.11), a 0-dimensional geometric primitive. A </w:t>
      </w:r>
      <w:r w:rsidRPr="004F1AEF">
        <w:rPr>
          <w:rFonts w:ascii="Courier New" w:hAnsi="Courier New" w:cs="Courier New"/>
        </w:rPr>
        <w:t>gml:Point</w:t>
      </w:r>
      <w:r w:rsidRPr="00910C10">
        <w:t xml:space="preserve"> is defined by a single coordinate tuple which is the value of its </w:t>
      </w:r>
      <w:r w:rsidRPr="004F1AEF">
        <w:rPr>
          <w:rFonts w:ascii="Courier New" w:hAnsi="Courier New" w:cs="Courier New"/>
        </w:rPr>
        <w:t>gml:pos</w:t>
      </w:r>
      <w:r w:rsidRPr="00910C10">
        <w:t xml:space="preserve"> element.</w:t>
      </w:r>
      <w:r>
        <w:t xml:space="preserve"> </w:t>
      </w:r>
      <w:r>
        <w:rPr>
          <w:lang w:val="en-GB" w:eastAsia="ja-JP"/>
        </w:rPr>
        <w:t xml:space="preserve">The complete content model of </w:t>
      </w:r>
      <w:r w:rsidRPr="003908EA">
        <w:rPr>
          <w:rFonts w:ascii="Courier New" w:hAnsi="Courier New" w:cs="Courier New"/>
        </w:rPr>
        <w:t>gml:</w:t>
      </w:r>
      <w:r w:rsidRPr="004F1AEF">
        <w:rPr>
          <w:rFonts w:ascii="Courier New" w:hAnsi="Courier New" w:cs="Courier New"/>
        </w:rPr>
        <w:t>Point</w:t>
      </w:r>
      <w:r w:rsidRPr="00910C10">
        <w:t xml:space="preserve"> </w:t>
      </w:r>
      <w:r>
        <w:rPr>
          <w:lang w:val="en-GB" w:eastAsia="ja-JP"/>
        </w:rPr>
        <w:t xml:space="preserve">is </w:t>
      </w:r>
      <w:r w:rsidRPr="00F5208B">
        <w:rPr>
          <w:lang w:val="en-GB" w:eastAsia="ja-JP"/>
        </w:rPr>
        <w:t>as follows:</w:t>
      </w:r>
    </w:p>
    <w:p w:rsidR="00895229" w:rsidRPr="005A5241" w:rsidRDefault="00895229" w:rsidP="005A5241">
      <w:pPr>
        <w:pStyle w:val="PlainText"/>
        <w:pBdr>
          <w:top w:val="single" w:sz="4" w:space="1" w:color="auto"/>
          <w:left w:val="single" w:sz="4" w:space="4" w:color="auto"/>
          <w:bottom w:val="single" w:sz="4" w:space="1" w:color="auto"/>
          <w:right w:val="single" w:sz="4" w:space="4" w:color="auto"/>
        </w:pBdr>
        <w:ind w:left="180"/>
        <w:rPr>
          <w:sz w:val="16"/>
          <w:lang w:val="de-DE"/>
        </w:rPr>
      </w:pPr>
      <w:r w:rsidRPr="005A5241">
        <w:rPr>
          <w:sz w:val="16"/>
          <w:lang w:val="de-DE"/>
        </w:rPr>
        <w:t>&lt;element na</w:t>
      </w:r>
      <w:r w:rsidR="005A5241" w:rsidRPr="005A5241">
        <w:rPr>
          <w:sz w:val="16"/>
          <w:lang w:val="de-DE"/>
        </w:rPr>
        <w:t>me="Point" type="gml:PointType"</w:t>
      </w:r>
      <w:r w:rsidR="005A5241" w:rsidRPr="005A5241">
        <w:rPr>
          <w:sz w:val="16"/>
          <w:lang w:val="de-DE"/>
        </w:rPr>
        <w:br/>
        <w:t xml:space="preserve">                      </w:t>
      </w:r>
      <w:r w:rsidRPr="005A5241">
        <w:rPr>
          <w:sz w:val="16"/>
          <w:lang w:val="de-DE"/>
        </w:rPr>
        <w:t>substitutionGroup="gml:AbstractGeometricPrimitive"/&gt;</w:t>
      </w:r>
      <w:r w:rsidR="005A5241" w:rsidRPr="005A5241">
        <w:rPr>
          <w:sz w:val="16"/>
          <w:lang w:val="de-DE"/>
        </w:rPr>
        <w:br/>
      </w:r>
      <w:r w:rsidR="005A5241" w:rsidRPr="005A5241">
        <w:rPr>
          <w:sz w:val="12"/>
          <w:lang w:val="de-DE"/>
        </w:rPr>
        <w:br/>
      </w:r>
      <w:r w:rsidRPr="005A5241">
        <w:rPr>
          <w:sz w:val="16"/>
          <w:lang w:val="de-DE"/>
        </w:rPr>
        <w:t>&lt;complexType name="PointType"&gt;</w:t>
      </w:r>
      <w:r w:rsidRPr="005A5241">
        <w:rPr>
          <w:sz w:val="16"/>
          <w:lang w:val="de-DE"/>
        </w:rPr>
        <w:br/>
        <w:t xml:space="preserve"> &lt;complexContent&gt;</w:t>
      </w:r>
      <w:r w:rsidRPr="005A5241">
        <w:rPr>
          <w:sz w:val="16"/>
          <w:lang w:val="de-DE"/>
        </w:rPr>
        <w:br/>
        <w:t xml:space="preserve">  &lt;extension base=" gml:AbstractGeometricPrimitiveType"&gt;</w:t>
      </w:r>
      <w:r w:rsidRPr="005A5241">
        <w:rPr>
          <w:sz w:val="16"/>
          <w:lang w:val="de-DE"/>
        </w:rPr>
        <w:br/>
        <w:t xml:space="preserve">   &lt;sequence&gt;</w:t>
      </w:r>
      <w:r w:rsidRPr="005A5241">
        <w:rPr>
          <w:sz w:val="16"/>
          <w:lang w:val="de-DE"/>
        </w:rPr>
        <w:br/>
        <w:t xml:space="preserve">    &lt;element ref="gml:pos"/&gt;</w:t>
      </w:r>
      <w:r w:rsidRPr="005A5241">
        <w:rPr>
          <w:sz w:val="16"/>
          <w:lang w:val="de-DE"/>
        </w:rPr>
        <w:br/>
        <w:t xml:space="preserve">    &lt;element ref="gml:coordinates"/&gt;</w:t>
      </w:r>
      <w:r w:rsidR="00C85156">
        <w:rPr>
          <w:rStyle w:val="FootnoteReference"/>
          <w:sz w:val="16"/>
          <w:lang w:val="de-DE"/>
        </w:rPr>
        <w:footnoteReference w:id="40"/>
      </w:r>
      <w:r w:rsidRPr="005A5241">
        <w:rPr>
          <w:sz w:val="16"/>
          <w:lang w:val="de-DE"/>
        </w:rPr>
        <w:br/>
        <w:t xml:space="preserve">   &lt;/sequence&gt;</w:t>
      </w:r>
      <w:r w:rsidRPr="005A5241">
        <w:rPr>
          <w:sz w:val="16"/>
          <w:lang w:val="de-DE"/>
        </w:rPr>
        <w:br/>
        <w:t xml:space="preserve">  &lt;/extension&gt;</w:t>
      </w:r>
      <w:r w:rsidRPr="005A5241">
        <w:rPr>
          <w:sz w:val="16"/>
          <w:lang w:val="de-DE"/>
        </w:rPr>
        <w:br/>
        <w:t xml:space="preserve"> &lt;/complexContent&gt;</w:t>
      </w:r>
      <w:r w:rsidRPr="005A5241">
        <w:rPr>
          <w:sz w:val="16"/>
          <w:lang w:val="de-DE"/>
        </w:rPr>
        <w:br/>
        <w:t>&lt;/complexType&gt;</w:t>
      </w:r>
    </w:p>
    <w:p w:rsidR="00C85156" w:rsidRPr="00C85156" w:rsidRDefault="00C85156" w:rsidP="00895229">
      <w:pPr>
        <w:pStyle w:val="BodyText"/>
        <w:rPr>
          <w:sz w:val="4"/>
        </w:rPr>
      </w:pPr>
    </w:p>
    <w:p w:rsidR="00895229" w:rsidRDefault="00895229" w:rsidP="00895229">
      <w:pPr>
        <w:pStyle w:val="BodyText"/>
        <w:rPr>
          <w:lang w:val="en-GB" w:eastAsia="ja-JP"/>
        </w:rPr>
      </w:pPr>
      <w:r w:rsidRPr="00842D32">
        <w:t>In common with all geometry elements derived</w:t>
      </w:r>
      <w:r>
        <w:t xml:space="preserve"> from </w:t>
      </w:r>
      <w:r w:rsidRPr="004F1AEF">
        <w:rPr>
          <w:rFonts w:ascii="Courier New" w:hAnsi="Courier New" w:cs="Courier New"/>
        </w:rPr>
        <w:t>gml:AbstractGeometryType</w:t>
      </w:r>
      <w:r>
        <w:t xml:space="preserve">, </w:t>
      </w:r>
      <w:r w:rsidRPr="00842D32">
        <w:t xml:space="preserve">the </w:t>
      </w:r>
      <w:r>
        <w:t>CRS used for the spatial position</w:t>
      </w:r>
      <w:r w:rsidRPr="00842D32">
        <w:t xml:space="preserve"> defining the </w:t>
      </w:r>
      <w:r w:rsidRPr="004F1AEF">
        <w:rPr>
          <w:rFonts w:ascii="Courier New" w:hAnsi="Courier New" w:cs="Courier New"/>
        </w:rPr>
        <w:t>gml:Point</w:t>
      </w:r>
      <w:r w:rsidRPr="00842D32">
        <w:t xml:space="preserve"> </w:t>
      </w:r>
      <w:r>
        <w:t>is</w:t>
      </w:r>
      <w:r w:rsidRPr="00842D32">
        <w:t xml:space="preserve"> indicated using the optional XML attribute </w:t>
      </w:r>
      <w:r w:rsidRPr="004F1AEF">
        <w:rPr>
          <w:rFonts w:ascii="Courier New" w:hAnsi="Courier New" w:cs="Courier New"/>
        </w:rPr>
        <w:t>srsName</w:t>
      </w:r>
      <w:r>
        <w:t xml:space="preserve"> (defined as a URI). </w:t>
      </w:r>
      <w:r>
        <w:rPr>
          <w:lang w:val="en-GB" w:eastAsia="ja-JP"/>
        </w:rPr>
        <w:t>The</w:t>
      </w:r>
      <w:r w:rsidRPr="00BF71BE">
        <w:rPr>
          <w:lang w:val="en-GB" w:eastAsia="ja-JP"/>
        </w:rPr>
        <w:t xml:space="preserve"> </w:t>
      </w:r>
      <w:r w:rsidRPr="004F1AEF">
        <w:rPr>
          <w:rFonts w:ascii="Courier New" w:hAnsi="Courier New" w:cs="Courier New"/>
        </w:rPr>
        <w:t>srsName</w:t>
      </w:r>
      <w:r w:rsidRPr="00BF71BE">
        <w:rPr>
          <w:lang w:val="en-GB" w:eastAsia="ja-JP"/>
        </w:rPr>
        <w:t xml:space="preserve"> attribute</w:t>
      </w:r>
      <w:r>
        <w:rPr>
          <w:lang w:val="en-GB" w:eastAsia="ja-JP"/>
        </w:rPr>
        <w:t xml:space="preserve"> shall </w:t>
      </w:r>
      <w:r w:rsidRPr="00BF71BE">
        <w:rPr>
          <w:lang w:val="en-GB" w:eastAsia="ja-JP"/>
        </w:rPr>
        <w:t xml:space="preserve">be populated </w:t>
      </w:r>
      <w:r>
        <w:rPr>
          <w:lang w:val="en-GB" w:eastAsia="ja-JP"/>
        </w:rPr>
        <w:t>with a valid CRS</w:t>
      </w:r>
      <w:r w:rsidRPr="00BF71BE">
        <w:rPr>
          <w:lang w:val="en-GB" w:eastAsia="ja-JP"/>
        </w:rPr>
        <w:t xml:space="preserve"> reference</w:t>
      </w:r>
      <w:r>
        <w:rPr>
          <w:lang w:val="en-GB" w:eastAsia="ja-JP"/>
        </w:rPr>
        <w:t xml:space="preserve"> that has been</w:t>
      </w:r>
      <w:r w:rsidRPr="00BF71BE">
        <w:rPr>
          <w:lang w:val="en-GB" w:eastAsia="ja-JP"/>
        </w:rPr>
        <w:t xml:space="preserve"> registered in the GSIP Governance Namespace </w:t>
      </w:r>
      <w:r>
        <w:rPr>
          <w:lang w:val="en-GB" w:eastAsia="ja-JP"/>
        </w:rPr>
        <w:t xml:space="preserve">in the </w:t>
      </w:r>
      <w:r>
        <w:t>DoD Data Services Environment (DSE) Metadata Registry (MDR)</w:t>
      </w:r>
      <w:r>
        <w:rPr>
          <w:lang w:val="en-GB" w:eastAsia="ja-JP"/>
        </w:rPr>
        <w:t>.</w:t>
      </w:r>
      <w:r>
        <w:rPr>
          <w:rStyle w:val="FootnoteReference"/>
          <w:lang w:val="en-GB" w:eastAsia="ja-JP"/>
        </w:rPr>
        <w:footnoteReference w:id="41"/>
      </w:r>
    </w:p>
    <w:p w:rsidR="00895229" w:rsidRDefault="0000430E" w:rsidP="00895229">
      <w:pPr>
        <w:pStyle w:val="BodyText"/>
        <w:rPr>
          <w:lang w:val="en-GB" w:eastAsia="ja-JP"/>
        </w:rPr>
      </w:pPr>
      <w:r>
        <w:rPr>
          <w:lang w:val="en-GB" w:eastAsia="ja-JP"/>
        </w:rPr>
        <w:fldChar w:fldCharType="begin"/>
      </w:r>
      <w:r w:rsidR="00895229">
        <w:rPr>
          <w:lang w:val="en-GB" w:eastAsia="ja-JP"/>
        </w:rPr>
        <w:instrText xml:space="preserve"> REF _Ref243607171 \h </w:instrText>
      </w:r>
      <w:r>
        <w:rPr>
          <w:lang w:val="en-GB" w:eastAsia="ja-JP"/>
        </w:rPr>
      </w:r>
      <w:r>
        <w:rPr>
          <w:lang w:val="en-GB" w:eastAsia="ja-JP"/>
        </w:rPr>
        <w:fldChar w:fldCharType="separate"/>
      </w:r>
      <w:r w:rsidR="00393238">
        <w:t xml:space="preserve">Figure </w:t>
      </w:r>
      <w:r w:rsidR="00393238">
        <w:rPr>
          <w:noProof/>
        </w:rPr>
        <w:t>12</w:t>
      </w:r>
      <w:r>
        <w:rPr>
          <w:lang w:val="en-GB" w:eastAsia="ja-JP"/>
        </w:rPr>
        <w:fldChar w:fldCharType="end"/>
      </w:r>
      <w:r w:rsidR="00895229">
        <w:rPr>
          <w:lang w:val="en-GB" w:eastAsia="ja-JP"/>
        </w:rPr>
        <w:t xml:space="preserve"> illustrates the proper specification of </w:t>
      </w:r>
      <w:r w:rsidR="00895229" w:rsidRPr="004F1AEF">
        <w:rPr>
          <w:rFonts w:ascii="Courier New" w:hAnsi="Courier New" w:cs="Courier New"/>
        </w:rPr>
        <w:t>gml:Point</w:t>
      </w:r>
      <w:r w:rsidR="00895229" w:rsidRPr="00842D32">
        <w:t xml:space="preserve"> </w:t>
      </w:r>
      <w:r w:rsidR="00895229">
        <w:rPr>
          <w:lang w:val="en-GB" w:eastAsia="ja-JP"/>
        </w:rPr>
        <w:t>instances for several of the multi-dimensional CRS types in the TSPI Schema.</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7B38D1">
        <w:rPr>
          <w:sz w:val="16"/>
          <w:lang w:val="de-DE"/>
        </w:rPr>
        <w:t>&lt;gml:Point gml:id="pointGeodetic2dExample"</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 xml:space="preserve">           </w:t>
      </w:r>
      <w:r w:rsidRPr="007B38D1">
        <w:rPr>
          <w:sz w:val="16"/>
          <w:lang w:val="de-DE"/>
        </w:rPr>
        <w:t>srsName="</w:t>
      </w:r>
      <w:r w:rsidRPr="007B38D1">
        <w:rPr>
          <w:b/>
          <w:color w:val="006600"/>
          <w:sz w:val="16"/>
          <w:lang w:val="de-DE"/>
        </w:rPr>
        <w:t>http://metadata.ces.mil/mdr/ns/GSIP/crs/WGS84E_2D</w:t>
      </w:r>
      <w:r w:rsidRPr="007B38D1">
        <w:rPr>
          <w:sz w:val="16"/>
          <w:lang w:val="de-DE"/>
        </w:rPr>
        <w:t>"&gt;</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7B38D1">
        <w:rPr>
          <w:sz w:val="16"/>
          <w:lang w:val="de-DE"/>
        </w:rPr>
        <w:tab/>
        <w:t>&lt;gml:pos&gt;</w:t>
      </w:r>
      <w:r w:rsidRPr="007B38D1">
        <w:rPr>
          <w:b/>
          <w:color w:val="C00000"/>
          <w:sz w:val="16"/>
          <w:lang w:val="de-DE"/>
        </w:rPr>
        <w:t>53.809394 2.12955</w:t>
      </w:r>
      <w:r w:rsidRPr="007B38D1">
        <w:rPr>
          <w:sz w:val="16"/>
          <w:lang w:val="de-DE"/>
        </w:rPr>
        <w:t>&lt;/gml:pos&gt;</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7B38D1">
        <w:rPr>
          <w:sz w:val="16"/>
          <w:lang w:val="de-DE"/>
        </w:rPr>
        <w:t>&lt;/gml:Point&gt;</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2"/>
          <w:lang w:val="de-DE"/>
        </w:rPr>
      </w:pP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7B38D1">
        <w:rPr>
          <w:sz w:val="16"/>
          <w:lang w:val="de-DE"/>
        </w:rPr>
        <w:t>&lt;gml:Point gml:id="pointGeodetic3dExample"</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 xml:space="preserve">           </w:t>
      </w:r>
      <w:r w:rsidRPr="007B38D1">
        <w:rPr>
          <w:sz w:val="16"/>
          <w:lang w:val="de-DE"/>
        </w:rPr>
        <w:t>srsName="</w:t>
      </w:r>
      <w:r w:rsidRPr="007B38D1">
        <w:rPr>
          <w:b/>
          <w:color w:val="006600"/>
          <w:sz w:val="16"/>
          <w:lang w:val="de-DE"/>
        </w:rPr>
        <w:t>http://metadata.ces.mil/mdr/ns/GSIP/crs/WGS84E_3D</w:t>
      </w:r>
      <w:r w:rsidRPr="007B38D1">
        <w:rPr>
          <w:sz w:val="16"/>
          <w:lang w:val="de-DE"/>
        </w:rPr>
        <w:t>"&gt;</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7B38D1">
        <w:rPr>
          <w:sz w:val="16"/>
          <w:lang w:val="de-DE"/>
        </w:rPr>
        <w:tab/>
        <w:t>&lt;gml:pos&gt;</w:t>
      </w:r>
      <w:r w:rsidRPr="007B38D1">
        <w:rPr>
          <w:b/>
          <w:color w:val="C00000"/>
          <w:sz w:val="16"/>
          <w:lang w:val="de-DE"/>
        </w:rPr>
        <w:t>53.809394 2.12955 73.0</w:t>
      </w:r>
      <w:r w:rsidRPr="007B38D1">
        <w:rPr>
          <w:sz w:val="16"/>
          <w:lang w:val="de-DE"/>
        </w:rPr>
        <w:t>&lt;/gml:pos&gt;</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7B38D1">
        <w:rPr>
          <w:sz w:val="16"/>
          <w:lang w:val="de-DE"/>
        </w:rPr>
        <w:t>&lt;/gml:Point&gt;</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2"/>
          <w:lang w:val="de-DE"/>
        </w:rPr>
      </w:pP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7B38D1">
        <w:rPr>
          <w:sz w:val="16"/>
          <w:lang w:val="de-DE"/>
        </w:rPr>
        <w:t>&lt;gml:Point gml:id="pointGeocentric3dExample"</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 xml:space="preserve">           </w:t>
      </w:r>
      <w:r w:rsidRPr="007B38D1">
        <w:rPr>
          <w:sz w:val="16"/>
          <w:lang w:val="de-DE"/>
        </w:rPr>
        <w:t>srsName="</w:t>
      </w:r>
      <w:r w:rsidRPr="007B38D1">
        <w:rPr>
          <w:b/>
          <w:color w:val="006600"/>
          <w:sz w:val="16"/>
          <w:lang w:val="de-DE"/>
        </w:rPr>
        <w:t>http://metadata.ces.mil/mdr/ns/GSIP/crs/WGS84C_3D</w:t>
      </w:r>
      <w:r w:rsidRPr="007B38D1">
        <w:rPr>
          <w:sz w:val="16"/>
          <w:lang w:val="de-DE"/>
        </w:rPr>
        <w:t>"&gt;</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7B38D1">
        <w:rPr>
          <w:sz w:val="16"/>
          <w:lang w:val="de-DE"/>
        </w:rPr>
        <w:tab/>
        <w:t>&lt;gml:pos&gt;</w:t>
      </w:r>
      <w:r w:rsidRPr="007B38D1">
        <w:rPr>
          <w:b/>
          <w:color w:val="C00000"/>
          <w:sz w:val="16"/>
          <w:lang w:val="de-DE"/>
        </w:rPr>
        <w:t>3771793.97 140253.34 5124304.35</w:t>
      </w:r>
      <w:r w:rsidRPr="007B38D1">
        <w:rPr>
          <w:sz w:val="16"/>
          <w:lang w:val="de-DE"/>
        </w:rPr>
        <w:t>&lt;/gml:pos&gt;</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7B38D1">
        <w:rPr>
          <w:sz w:val="16"/>
          <w:lang w:val="de-DE"/>
        </w:rPr>
        <w:t>&lt;/gml:Point&gt;</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2"/>
          <w:lang w:val="de-DE"/>
        </w:rPr>
      </w:pP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7B38D1">
        <w:rPr>
          <w:sz w:val="16"/>
          <w:lang w:val="de-DE"/>
        </w:rPr>
        <w:t>&lt;gml:Point gml:id="pointProjected2dExample"</w:t>
      </w:r>
      <w:r>
        <w:rPr>
          <w:sz w:val="16"/>
          <w:lang w:val="de-DE"/>
        </w:rPr>
        <w:br/>
        <w:t xml:space="preserve">           </w:t>
      </w:r>
      <w:r w:rsidRPr="007B38D1">
        <w:rPr>
          <w:sz w:val="16"/>
          <w:lang w:val="de-DE"/>
        </w:rPr>
        <w:t>srsName="</w:t>
      </w:r>
      <w:r w:rsidRPr="007B38D1">
        <w:rPr>
          <w:b/>
          <w:color w:val="006600"/>
          <w:sz w:val="16"/>
          <w:lang w:val="de-DE"/>
        </w:rPr>
        <w:t>http://metadata.ces.mil/mdr/ns/GSIP/crs/WGS84E_UTM30S</w:t>
      </w:r>
      <w:r w:rsidRPr="007B38D1">
        <w:rPr>
          <w:sz w:val="16"/>
          <w:lang w:val="de-DE"/>
        </w:rPr>
        <w:t>"&gt;</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7B38D1">
        <w:rPr>
          <w:sz w:val="16"/>
          <w:lang w:val="de-DE"/>
        </w:rPr>
        <w:tab/>
        <w:t>&lt;gml:pos&gt;</w:t>
      </w:r>
      <w:r w:rsidRPr="007B38D1">
        <w:rPr>
          <w:b/>
          <w:color w:val="C00000"/>
          <w:sz w:val="16"/>
          <w:lang w:val="de-DE"/>
        </w:rPr>
        <w:t>307758.89 4000329.42</w:t>
      </w:r>
      <w:r w:rsidRPr="007B38D1">
        <w:rPr>
          <w:sz w:val="16"/>
          <w:lang w:val="de-DE"/>
        </w:rPr>
        <w:t>&lt;/gml:pos&gt;</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7B38D1">
        <w:rPr>
          <w:sz w:val="16"/>
          <w:lang w:val="de-DE"/>
        </w:rPr>
        <w:t>&lt;/gml:Point&gt;</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2"/>
          <w:lang w:val="de-DE"/>
        </w:rPr>
      </w:pP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7B38D1">
        <w:rPr>
          <w:sz w:val="16"/>
          <w:lang w:val="de-DE"/>
        </w:rPr>
        <w:t xml:space="preserve">&lt;gml:Point gml:id="pointGeodetic2dVertical1dExample" </w:t>
      </w:r>
      <w:r>
        <w:rPr>
          <w:sz w:val="16"/>
          <w:lang w:val="de-DE"/>
        </w:rPr>
        <w:br/>
        <w:t xml:space="preserve">           </w:t>
      </w:r>
      <w:r w:rsidRPr="007B38D1">
        <w:rPr>
          <w:sz w:val="16"/>
          <w:lang w:val="de-DE"/>
        </w:rPr>
        <w:t>srsName="</w:t>
      </w:r>
      <w:r w:rsidRPr="007B38D1">
        <w:rPr>
          <w:b/>
          <w:color w:val="006600"/>
          <w:sz w:val="16"/>
          <w:lang w:val="de-DE"/>
        </w:rPr>
        <w:t>http://metadata.ces.mil/mdr/ns/GSIP/crs/WGS84E_EGM96_H</w:t>
      </w:r>
      <w:r w:rsidRPr="007B38D1">
        <w:rPr>
          <w:sz w:val="16"/>
          <w:lang w:val="de-DE"/>
        </w:rPr>
        <w:t>"&gt;</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7B38D1">
        <w:rPr>
          <w:sz w:val="16"/>
          <w:lang w:val="de-DE"/>
        </w:rPr>
        <w:tab/>
        <w:t>&lt;gml:pos&gt;</w:t>
      </w:r>
      <w:r w:rsidRPr="007B38D1">
        <w:rPr>
          <w:b/>
          <w:color w:val="C00000"/>
          <w:sz w:val="16"/>
          <w:lang w:val="de-DE"/>
        </w:rPr>
        <w:t>53.809394 2.12955 7345.2</w:t>
      </w:r>
      <w:r w:rsidRPr="007B38D1">
        <w:rPr>
          <w:sz w:val="16"/>
          <w:lang w:val="de-DE"/>
        </w:rPr>
        <w:t>&lt;/gml:pos&gt;</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7B38D1">
        <w:rPr>
          <w:sz w:val="16"/>
          <w:lang w:val="de-DE"/>
        </w:rPr>
        <w:t>&lt;/gml:Point&gt;</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2"/>
          <w:lang w:val="de-DE"/>
        </w:rPr>
      </w:pP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7B38D1">
        <w:rPr>
          <w:sz w:val="16"/>
          <w:lang w:val="de-DE"/>
        </w:rPr>
        <w:t xml:space="preserve">&lt;gml:Point gml:id="pointProjected2dVertical1dExample" </w:t>
      </w:r>
      <w:r>
        <w:rPr>
          <w:sz w:val="16"/>
          <w:lang w:val="de-DE"/>
        </w:rPr>
        <w:br/>
        <w:t xml:space="preserve">           </w:t>
      </w:r>
      <w:r w:rsidRPr="007B38D1">
        <w:rPr>
          <w:sz w:val="16"/>
          <w:lang w:val="de-DE"/>
        </w:rPr>
        <w:t>srsName="</w:t>
      </w:r>
      <w:r w:rsidRPr="007B38D1">
        <w:rPr>
          <w:b/>
          <w:color w:val="006600"/>
          <w:sz w:val="16"/>
          <w:lang w:val="de-DE"/>
        </w:rPr>
        <w:t>http://metadata.ces.mil/mdr/ns/GSIP/crs/WGS84E_UTM30S_EGM96_H</w:t>
      </w:r>
      <w:r w:rsidRPr="007B38D1">
        <w:rPr>
          <w:sz w:val="16"/>
          <w:lang w:val="de-DE"/>
        </w:rPr>
        <w:t>"&gt;</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7B38D1">
        <w:rPr>
          <w:sz w:val="16"/>
          <w:lang w:val="de-DE"/>
        </w:rPr>
        <w:tab/>
        <w:t>&lt;gml:pos&gt;</w:t>
      </w:r>
      <w:r w:rsidRPr="007B38D1">
        <w:rPr>
          <w:b/>
          <w:color w:val="C00000"/>
          <w:sz w:val="16"/>
          <w:lang w:val="de-DE"/>
        </w:rPr>
        <w:t>307758.89 4000329.42 130.5</w:t>
      </w:r>
      <w:r w:rsidRPr="007B38D1">
        <w:rPr>
          <w:sz w:val="16"/>
          <w:lang w:val="de-DE"/>
        </w:rPr>
        <w:t>&lt;/gml:pos&gt;</w:t>
      </w:r>
    </w:p>
    <w:p w:rsidR="00895229" w:rsidRPr="007B38D1"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7B38D1">
        <w:rPr>
          <w:sz w:val="16"/>
          <w:lang w:val="de-DE"/>
        </w:rPr>
        <w:t>&lt;/gml:Point&gt;</w:t>
      </w:r>
    </w:p>
    <w:p w:rsidR="00895229" w:rsidRDefault="00895229" w:rsidP="00895229">
      <w:pPr>
        <w:pStyle w:val="Caption"/>
      </w:pPr>
      <w:bookmarkStart w:id="139" w:name="_Ref243607171"/>
      <w:bookmarkStart w:id="140" w:name="_Toc324686030"/>
      <w:r>
        <w:t xml:space="preserve">Figure </w:t>
      </w:r>
      <w:r w:rsidR="0019403A">
        <w:fldChar w:fldCharType="begin"/>
      </w:r>
      <w:r w:rsidR="0019403A">
        <w:instrText xml:space="preserve"> SEQ Figure \* ARABIC </w:instrText>
      </w:r>
      <w:r w:rsidR="0019403A">
        <w:fldChar w:fldCharType="separate"/>
      </w:r>
      <w:r w:rsidR="00393238">
        <w:rPr>
          <w:noProof/>
        </w:rPr>
        <w:t>12</w:t>
      </w:r>
      <w:r w:rsidR="0019403A">
        <w:rPr>
          <w:noProof/>
        </w:rPr>
        <w:fldChar w:fldCharType="end"/>
      </w:r>
      <w:bookmarkEnd w:id="139"/>
      <w:r>
        <w:t xml:space="preserve"> – Examples of Point Positions Specified using GML</w:t>
      </w:r>
      <w:bookmarkEnd w:id="140"/>
    </w:p>
    <w:p w:rsidR="00895229" w:rsidRPr="005E1442" w:rsidRDefault="00895229" w:rsidP="00895229">
      <w:pPr>
        <w:rPr>
          <w:sz w:val="18"/>
          <w:lang w:val="en-GB" w:eastAsia="ja-JP"/>
        </w:rPr>
      </w:pPr>
      <w:r w:rsidRPr="005E1442">
        <w:rPr>
          <w:sz w:val="18"/>
          <w:lang w:val="en-GB" w:eastAsia="ja-JP"/>
        </w:rPr>
        <w:t>Note</w:t>
      </w:r>
      <w:r>
        <w:rPr>
          <w:sz w:val="18"/>
          <w:lang w:val="en-GB" w:eastAsia="ja-JP"/>
        </w:rPr>
        <w:t xml:space="preserve"> that in conformance with ISO 19136:2007 (GML) a</w:t>
      </w:r>
      <w:r w:rsidRPr="00CD1FED">
        <w:rPr>
          <w:sz w:val="18"/>
          <w:lang w:val="en-GB" w:eastAsia="ja-JP"/>
        </w:rPr>
        <w:t xml:space="preserve"> geometry element </w:t>
      </w:r>
      <w:r>
        <w:rPr>
          <w:sz w:val="18"/>
          <w:lang w:val="en-GB" w:eastAsia="ja-JP"/>
        </w:rPr>
        <w:t>(</w:t>
      </w:r>
      <w:r w:rsidRPr="004F1AEF">
        <w:rPr>
          <w:i/>
          <w:sz w:val="18"/>
          <w:lang w:val="en-GB" w:eastAsia="ja-JP"/>
        </w:rPr>
        <w:t>e.g.,</w:t>
      </w:r>
      <w:r>
        <w:rPr>
          <w:sz w:val="18"/>
          <w:lang w:val="en-GB" w:eastAsia="ja-JP"/>
        </w:rPr>
        <w:t xml:space="preserve"> </w:t>
      </w:r>
      <w:r w:rsidRPr="00CD1FED">
        <w:rPr>
          <w:rFonts w:ascii="Courier New" w:hAnsi="Courier New" w:cs="Courier New"/>
          <w:sz w:val="18"/>
          <w:szCs w:val="20"/>
          <w:lang w:val="de-DE"/>
        </w:rPr>
        <w:t>gml:Point</w:t>
      </w:r>
      <w:r>
        <w:rPr>
          <w:sz w:val="18"/>
          <w:lang w:val="en-GB" w:eastAsia="ja-JP"/>
        </w:rPr>
        <w:t xml:space="preserve">) </w:t>
      </w:r>
      <w:r w:rsidRPr="00CD1FED">
        <w:rPr>
          <w:sz w:val="18"/>
          <w:lang w:val="en-GB" w:eastAsia="ja-JP"/>
        </w:rPr>
        <w:t xml:space="preserve">shall have an identifying </w:t>
      </w:r>
      <w:r>
        <w:rPr>
          <w:sz w:val="18"/>
          <w:lang w:val="en-GB" w:eastAsia="ja-JP"/>
        </w:rPr>
        <w:t xml:space="preserve">XML </w:t>
      </w:r>
      <w:r w:rsidRPr="00CD1FED">
        <w:rPr>
          <w:sz w:val="18"/>
          <w:lang w:val="en-GB" w:eastAsia="ja-JP"/>
        </w:rPr>
        <w:t>attribute (</w:t>
      </w:r>
      <w:r w:rsidRPr="00CD1FED">
        <w:rPr>
          <w:rFonts w:ascii="Courier New" w:hAnsi="Courier New" w:cs="Courier New"/>
          <w:sz w:val="18"/>
          <w:szCs w:val="20"/>
          <w:lang w:val="de-DE"/>
        </w:rPr>
        <w:t>gml:id</w:t>
      </w:r>
      <w:r>
        <w:rPr>
          <w:sz w:val="18"/>
          <w:lang w:val="en-GB" w:eastAsia="ja-JP"/>
        </w:rPr>
        <w:t>); the scope of uniqueness of the value of this attribute is the XML instance document.</w:t>
      </w:r>
      <w:r>
        <w:rPr>
          <w:rStyle w:val="FootnoteReference"/>
          <w:sz w:val="18"/>
          <w:lang w:val="en-GB" w:eastAsia="ja-JP"/>
        </w:rPr>
        <w:footnoteReference w:id="42"/>
      </w:r>
      <w:r>
        <w:rPr>
          <w:sz w:val="18"/>
          <w:lang w:val="en-GB" w:eastAsia="ja-JP"/>
        </w:rPr>
        <w:t xml:space="preserve"> The presence of this XML attribute ensures that specified geometries may be reused by reference from elsewhere within the XML instance document.</w:t>
      </w:r>
    </w:p>
    <w:p w:rsidR="00895229" w:rsidRDefault="00895229" w:rsidP="00895229">
      <w:pPr>
        <w:pStyle w:val="Heading4"/>
      </w:pPr>
      <w:bookmarkStart w:id="141" w:name="_Ref244648270"/>
      <w:r>
        <w:t>GML Point Extension</w:t>
      </w:r>
      <w:bookmarkEnd w:id="141"/>
    </w:p>
    <w:p w:rsidR="00895229" w:rsidRDefault="00895229" w:rsidP="0062120D">
      <w:pPr>
        <w:pStyle w:val="BodyText"/>
        <w:rPr>
          <w:lang w:val="en-GB" w:eastAsia="ja-JP"/>
        </w:rPr>
      </w:pPr>
      <w:r>
        <w:rPr>
          <w:lang w:val="en-GB" w:eastAsia="ja-JP"/>
        </w:rPr>
        <w:t xml:space="preserve">The TSPI Schema extends </w:t>
      </w:r>
      <w:r w:rsidR="006E5121" w:rsidRPr="00CD1FED">
        <w:rPr>
          <w:rFonts w:ascii="Courier New" w:hAnsi="Courier New" w:cs="Courier New"/>
          <w:szCs w:val="20"/>
          <w:lang w:val="de-DE"/>
        </w:rPr>
        <w:t>gml:Point</w:t>
      </w:r>
      <w:r w:rsidR="006E5121">
        <w:rPr>
          <w:lang w:val="en-GB" w:eastAsia="ja-JP"/>
        </w:rPr>
        <w:t xml:space="preserve"> </w:t>
      </w:r>
      <w:r>
        <w:rPr>
          <w:lang w:val="en-GB" w:eastAsia="ja-JP"/>
        </w:rPr>
        <w:t xml:space="preserve">to support the optional </w:t>
      </w:r>
      <w:r w:rsidR="001561E9">
        <w:rPr>
          <w:lang w:val="en-GB" w:eastAsia="ja-JP"/>
        </w:rPr>
        <w:t>specification of coordinate resolution and position presentation information</w:t>
      </w:r>
      <w:r>
        <w:rPr>
          <w:lang w:val="en-GB" w:eastAsia="ja-JP"/>
        </w:rPr>
        <w:t xml:space="preserve">. </w:t>
      </w:r>
    </w:p>
    <w:p w:rsidR="00895229" w:rsidRDefault="0000430E" w:rsidP="00895229">
      <w:pPr>
        <w:pStyle w:val="BodyText"/>
        <w:rPr>
          <w:lang w:val="en-GB" w:eastAsia="ja-JP"/>
        </w:rPr>
      </w:pPr>
      <w:r>
        <w:rPr>
          <w:lang w:val="en-GB" w:eastAsia="ja-JP"/>
        </w:rPr>
        <w:fldChar w:fldCharType="begin"/>
      </w:r>
      <w:r w:rsidR="00895229">
        <w:rPr>
          <w:lang w:val="en-GB" w:eastAsia="ja-JP"/>
        </w:rPr>
        <w:instrText xml:space="preserve"> REF _Ref243642161 \h </w:instrText>
      </w:r>
      <w:r>
        <w:rPr>
          <w:lang w:val="en-GB" w:eastAsia="ja-JP"/>
        </w:rPr>
      </w:r>
      <w:r>
        <w:rPr>
          <w:lang w:val="en-GB" w:eastAsia="ja-JP"/>
        </w:rPr>
        <w:fldChar w:fldCharType="separate"/>
      </w:r>
      <w:r w:rsidR="00393238">
        <w:t xml:space="preserve">Figure </w:t>
      </w:r>
      <w:r w:rsidR="00393238">
        <w:rPr>
          <w:noProof/>
        </w:rPr>
        <w:t>13</w:t>
      </w:r>
      <w:r>
        <w:rPr>
          <w:lang w:val="en-GB" w:eastAsia="ja-JP"/>
        </w:rPr>
        <w:fldChar w:fldCharType="end"/>
      </w:r>
      <w:r w:rsidR="00895229">
        <w:rPr>
          <w:lang w:val="en-GB" w:eastAsia="ja-JP"/>
        </w:rPr>
        <w:t xml:space="preserve"> illustrates the </w:t>
      </w:r>
      <w:r w:rsidR="00895229" w:rsidRPr="008E3DC6">
        <w:rPr>
          <w:rFonts w:ascii="Courier New" w:hAnsi="Courier New" w:cs="Courier New"/>
          <w:b/>
          <w:lang w:val="de-DE"/>
        </w:rPr>
        <w:t>tspi:Point</w:t>
      </w:r>
      <w:r w:rsidR="00895229">
        <w:rPr>
          <w:lang w:val="en-GB" w:eastAsia="ja-JP"/>
        </w:rPr>
        <w:t xml:space="preserve"> that employs these </w:t>
      </w:r>
      <w:r w:rsidR="00325F3F">
        <w:rPr>
          <w:lang w:val="en-GB" w:eastAsia="ja-JP"/>
        </w:rPr>
        <w:t>extensions</w:t>
      </w:r>
      <w:r w:rsidR="00895229">
        <w:rPr>
          <w:lang w:val="en-GB" w:eastAsia="ja-JP"/>
        </w:rPr>
        <w:t>. Note that the underlying XML type is in the ‘</w:t>
      </w:r>
      <w:r w:rsidR="00895229" w:rsidRPr="00A675D7">
        <w:rPr>
          <w:b/>
          <w:lang w:val="en-GB" w:eastAsia="ja-JP"/>
        </w:rPr>
        <w:t>tspi-core</w:t>
      </w:r>
      <w:r w:rsidR="00895229">
        <w:rPr>
          <w:lang w:val="en-GB" w:eastAsia="ja-JP"/>
        </w:rPr>
        <w:t>’ XML namespace whereas the XML element is in the ‘</w:t>
      </w:r>
      <w:r w:rsidR="00895229" w:rsidRPr="00A675D7">
        <w:rPr>
          <w:b/>
          <w:lang w:val="en-GB" w:eastAsia="ja-JP"/>
        </w:rPr>
        <w:t>tspi</w:t>
      </w:r>
      <w:r w:rsidR="00895229">
        <w:rPr>
          <w:lang w:val="en-GB" w:eastAsia="ja-JP"/>
        </w:rPr>
        <w:t xml:space="preserve">’ XML namespace; </w:t>
      </w:r>
      <w:r w:rsidR="0062120D">
        <w:rPr>
          <w:lang w:val="en-GB" w:eastAsia="ja-JP"/>
        </w:rPr>
        <w:t xml:space="preserve">note </w:t>
      </w:r>
      <w:r w:rsidR="00895229">
        <w:rPr>
          <w:lang w:val="en-GB" w:eastAsia="ja-JP"/>
        </w:rPr>
        <w:t xml:space="preserve">also that </w:t>
      </w:r>
      <w:r w:rsidR="00895229" w:rsidRPr="000D10EC">
        <w:rPr>
          <w:rFonts w:ascii="Courier New" w:hAnsi="Courier New" w:cs="Courier New"/>
          <w:lang w:val="de-DE"/>
        </w:rPr>
        <w:t>tspi:Po</w:t>
      </w:r>
      <w:r w:rsidR="00895229">
        <w:rPr>
          <w:rFonts w:ascii="Courier New" w:hAnsi="Courier New" w:cs="Courier New"/>
          <w:lang w:val="de-DE"/>
        </w:rPr>
        <w:t>int</w:t>
      </w:r>
      <w:r w:rsidR="00895229">
        <w:rPr>
          <w:lang w:val="en-GB" w:eastAsia="ja-JP"/>
        </w:rPr>
        <w:t xml:space="preserve"> is in the </w:t>
      </w:r>
      <w:r w:rsidR="00895229" w:rsidRPr="00165056">
        <w:rPr>
          <w:rFonts w:ascii="Courier New" w:hAnsi="Courier New" w:cs="Courier New"/>
          <w:lang w:val="de-DE"/>
        </w:rPr>
        <w:t>gml:AbstractGeometricPrimitive</w:t>
      </w:r>
      <w:r w:rsidR="00895229">
        <w:rPr>
          <w:lang w:val="en-GB" w:eastAsia="ja-JP"/>
        </w:rPr>
        <w:t xml:space="preserve"> </w:t>
      </w:r>
      <w:r w:rsidR="00895229" w:rsidRPr="00340C7D">
        <w:rPr>
          <w:lang w:val="en-GB" w:eastAsia="ja-JP"/>
        </w:rPr>
        <w:t>substitution group</w:t>
      </w:r>
      <w:r w:rsidR="00895229">
        <w:rPr>
          <w:lang w:val="en-GB" w:eastAsia="ja-JP"/>
        </w:rPr>
        <w:t xml:space="preserve"> (</w:t>
      </w:r>
      <w:r w:rsidR="0062120D">
        <w:rPr>
          <w:lang w:val="en-GB" w:eastAsia="ja-JP"/>
        </w:rPr>
        <w:t xml:space="preserve">which in turn is in the </w:t>
      </w:r>
      <w:r w:rsidR="00895229" w:rsidRPr="00141B9E">
        <w:rPr>
          <w:rFonts w:ascii="Courier New" w:hAnsi="Courier New" w:cs="Courier New"/>
        </w:rPr>
        <w:t>gml:AbstractGeometry</w:t>
      </w:r>
      <w:r w:rsidR="00895229" w:rsidRPr="00A761D4">
        <w:rPr>
          <w:rFonts w:cs="Arial"/>
        </w:rPr>
        <w:t xml:space="preserve"> </w:t>
      </w:r>
      <w:r w:rsidR="00895229" w:rsidRPr="00340C7D">
        <w:rPr>
          <w:lang w:val="en-GB" w:eastAsia="ja-JP"/>
        </w:rPr>
        <w:t>substitution group</w:t>
      </w:r>
      <w:r w:rsidR="00895229">
        <w:rPr>
          <w:lang w:val="en-GB" w:eastAsia="ja-JP"/>
        </w:rPr>
        <w: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Pr>
          <w:sz w:val="16"/>
          <w:szCs w:val="16"/>
          <w:lang w:val="de-DE"/>
        </w:rPr>
        <w:t>&lt;element name="Point</w:t>
      </w:r>
      <w:r w:rsidRPr="00E0650E">
        <w:rPr>
          <w:sz w:val="16"/>
          <w:szCs w:val="16"/>
          <w:lang w:val="de-DE"/>
        </w:rPr>
        <w:t>" type="tspi-core:</w:t>
      </w:r>
      <w:r>
        <w:rPr>
          <w:sz w:val="16"/>
          <w:szCs w:val="16"/>
          <w:lang w:val="de-DE"/>
        </w:rPr>
        <w:t>PointType"</w:t>
      </w:r>
      <w:r>
        <w:rPr>
          <w:sz w:val="16"/>
          <w:szCs w:val="16"/>
          <w:lang w:val="de-DE"/>
        </w:rPr>
        <w:br/>
        <w:t xml:space="preserve">                      </w:t>
      </w:r>
      <w:r w:rsidRPr="00A761D4">
        <w:rPr>
          <w:sz w:val="16"/>
          <w:szCs w:val="16"/>
          <w:lang w:val="de-DE"/>
        </w:rPr>
        <w:t>substitutionGroup="gml:AbstractGeometricPrimitive"/&gt;</w:t>
      </w:r>
    </w:p>
    <w:p w:rsidR="00895229" w:rsidRPr="00E30D0C" w:rsidRDefault="00895229" w:rsidP="00895229">
      <w:pPr>
        <w:pStyle w:val="PlainText"/>
        <w:ind w:left="180"/>
        <w:rPr>
          <w:sz w:val="12"/>
          <w:szCs w:val="16"/>
          <w:lang w:val="de-DE"/>
        </w:rPr>
      </w:pP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Pr>
          <w:sz w:val="16"/>
          <w:szCs w:val="16"/>
          <w:lang w:val="de-DE"/>
        </w:rPr>
        <w:t>&lt;complexType name="Point</w:t>
      </w:r>
      <w:r w:rsidRPr="00E0650E">
        <w:rPr>
          <w:sz w:val="16"/>
          <w:szCs w:val="16"/>
          <w:lang w:val="de-DE"/>
        </w:rPr>
        <w:t>Type"&gt;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&lt;complexContent&gt;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&lt;extension base="gml:PointType"&gt;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&lt;sequence&gt;</w:t>
      </w:r>
    </w:p>
    <w:p w:rsidR="00895229" w:rsidRPr="00340C7D"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w:t>
      </w:r>
      <w:r w:rsidRPr="00340C7D">
        <w:rPr>
          <w:sz w:val="16"/>
          <w:szCs w:val="16"/>
          <w:lang w:val="de-DE"/>
        </w:rPr>
        <w:t>&lt;group ref="tspi-core:resolutionGroup"/&gt;</w:t>
      </w:r>
    </w:p>
    <w:p w:rsidR="00895229"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40C7D">
        <w:rPr>
          <w:sz w:val="16"/>
          <w:szCs w:val="16"/>
          <w:lang w:val="de-DE"/>
        </w:rPr>
        <w:t xml:space="preserve">        &lt;group ref="tspi-core:presentationGroup"/&gt;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&lt;/sequence&gt;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&lt;/extension&gt;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&lt;/complexContent&gt;</w:t>
      </w:r>
    </w:p>
    <w:p w:rsidR="00895229" w:rsidRPr="00E0650E" w:rsidRDefault="00895229" w:rsidP="00895229">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&lt;/complexType&gt;</w:t>
      </w:r>
    </w:p>
    <w:p w:rsidR="00895229" w:rsidRDefault="00895229" w:rsidP="00895229">
      <w:pPr>
        <w:pStyle w:val="Caption"/>
      </w:pPr>
      <w:bookmarkStart w:id="142" w:name="_Ref243642161"/>
      <w:bookmarkStart w:id="143" w:name="_Toc324686031"/>
      <w:r>
        <w:t xml:space="preserve">Figure </w:t>
      </w:r>
      <w:r w:rsidR="0019403A">
        <w:fldChar w:fldCharType="begin"/>
      </w:r>
      <w:r w:rsidR="0019403A">
        <w:instrText xml:space="preserve"> SEQ Figure \* ARABIC </w:instrText>
      </w:r>
      <w:r w:rsidR="0019403A">
        <w:fldChar w:fldCharType="separate"/>
      </w:r>
      <w:r w:rsidR="00393238">
        <w:rPr>
          <w:noProof/>
        </w:rPr>
        <w:t>13</w:t>
      </w:r>
      <w:r w:rsidR="0019403A">
        <w:rPr>
          <w:noProof/>
        </w:rPr>
        <w:fldChar w:fldCharType="end"/>
      </w:r>
      <w:bookmarkEnd w:id="142"/>
      <w:r>
        <w:t xml:space="preserve"> – Extending the GML Point to include </w:t>
      </w:r>
      <w:r w:rsidR="007C44E0">
        <w:t>Resolution and Presentation</w:t>
      </w:r>
      <w:r>
        <w:t xml:space="preserve"> Information</w:t>
      </w:r>
      <w:bookmarkEnd w:id="143"/>
    </w:p>
    <w:p w:rsidR="00895229" w:rsidRDefault="00895229" w:rsidP="00895229">
      <w:pPr>
        <w:pStyle w:val="BodyText"/>
        <w:rPr>
          <w:lang w:val="de-DE"/>
        </w:rPr>
      </w:pPr>
      <w:r>
        <w:rPr>
          <w:lang w:val="de-DE"/>
        </w:rPr>
        <w:t xml:space="preserve">It is a </w:t>
      </w:r>
      <w:r w:rsidR="00BB00B2" w:rsidRPr="00C667E7">
        <w:rPr>
          <w:lang w:val="en-GB" w:eastAsia="ja-JP"/>
        </w:rPr>
        <w:t>recommended practice</w:t>
      </w:r>
      <w:r w:rsidR="00BB00B2">
        <w:rPr>
          <w:lang w:val="en-GB" w:eastAsia="ja-JP"/>
        </w:rPr>
        <w:t xml:space="preserve"> </w:t>
      </w:r>
      <w:r>
        <w:rPr>
          <w:lang w:val="de-DE"/>
        </w:rPr>
        <w:t xml:space="preserve">that Flight Level </w:t>
      </w:r>
      <w:r w:rsidRPr="000355AE">
        <w:rPr>
          <w:u w:val="single"/>
          <w:lang w:val="de-DE"/>
        </w:rPr>
        <w:t>not</w:t>
      </w:r>
      <w:r>
        <w:rPr>
          <w:lang w:val="de-DE"/>
        </w:rPr>
        <w:t xml:space="preserve"> be used as a basis for a Vertical Datum in specifying a three-dimensional CRS, however this specification does support this use. Instead, it is a </w:t>
      </w:r>
      <w:r w:rsidR="00BB00B2" w:rsidRPr="00C667E7">
        <w:rPr>
          <w:lang w:val="en-GB" w:eastAsia="ja-JP"/>
        </w:rPr>
        <w:t>recommended practice</w:t>
      </w:r>
      <w:r w:rsidR="00BB00B2">
        <w:rPr>
          <w:lang w:val="en-GB" w:eastAsia="ja-JP"/>
        </w:rPr>
        <w:t xml:space="preserve"> </w:t>
      </w:r>
      <w:r>
        <w:rPr>
          <w:lang w:val="de-DE"/>
        </w:rPr>
        <w:t xml:space="preserve">that a 2D CRS be employed and the vertical position be separately represented (see Section </w:t>
      </w:r>
      <w:r w:rsidR="0000430E">
        <w:rPr>
          <w:lang w:val="de-DE"/>
        </w:rPr>
        <w:fldChar w:fldCharType="begin"/>
      </w:r>
      <w:r>
        <w:rPr>
          <w:lang w:val="de-DE"/>
        </w:rPr>
        <w:instrText xml:space="preserve"> REF _Ref243769584 \r \h </w:instrText>
      </w:r>
      <w:r w:rsidR="0000430E">
        <w:rPr>
          <w:lang w:val="de-DE"/>
        </w:rPr>
      </w:r>
      <w:r w:rsidR="0000430E">
        <w:rPr>
          <w:lang w:val="de-DE"/>
        </w:rPr>
        <w:fldChar w:fldCharType="separate"/>
      </w:r>
      <w:r w:rsidR="00393238">
        <w:rPr>
          <w:lang w:val="de-DE"/>
        </w:rPr>
        <w:t>5.3.4</w:t>
      </w:r>
      <w:r w:rsidR="0000430E">
        <w:rPr>
          <w:lang w:val="de-DE"/>
        </w:rPr>
        <w:fldChar w:fldCharType="end"/>
      </w:r>
      <w:r>
        <w:rPr>
          <w:lang w:val="de-DE"/>
        </w:rPr>
        <w:t xml:space="preserve"> ).</w:t>
      </w:r>
    </w:p>
    <w:p w:rsidR="0008568C" w:rsidRPr="0008568C" w:rsidRDefault="0008568C" w:rsidP="00895229">
      <w:pPr>
        <w:pStyle w:val="Heading4"/>
      </w:pPr>
      <w:r>
        <w:t>Extension Example</w:t>
      </w:r>
    </w:p>
    <w:p w:rsidR="00895229" w:rsidRDefault="0000430E" w:rsidP="00895229">
      <w:pPr>
        <w:pStyle w:val="BodyText"/>
        <w:rPr>
          <w:lang w:val="en-GB" w:eastAsia="ja-JP"/>
        </w:rPr>
      </w:pPr>
      <w:r>
        <w:rPr>
          <w:lang w:val="en-GB" w:eastAsia="ja-JP"/>
        </w:rPr>
        <w:fldChar w:fldCharType="begin"/>
      </w:r>
      <w:r w:rsidR="00895229">
        <w:rPr>
          <w:lang w:val="en-GB" w:eastAsia="ja-JP"/>
        </w:rPr>
        <w:instrText xml:space="preserve"> REF _Ref244664785 \h </w:instrText>
      </w:r>
      <w:r>
        <w:rPr>
          <w:lang w:val="en-GB" w:eastAsia="ja-JP"/>
        </w:rPr>
      </w:r>
      <w:r>
        <w:rPr>
          <w:lang w:val="en-GB" w:eastAsia="ja-JP"/>
        </w:rPr>
        <w:fldChar w:fldCharType="separate"/>
      </w:r>
      <w:r w:rsidR="00393238">
        <w:t xml:space="preserve">Figure </w:t>
      </w:r>
      <w:r w:rsidR="00393238">
        <w:rPr>
          <w:noProof/>
        </w:rPr>
        <w:t>14</w:t>
      </w:r>
      <w:r>
        <w:rPr>
          <w:lang w:val="en-GB" w:eastAsia="ja-JP"/>
        </w:rPr>
        <w:fldChar w:fldCharType="end"/>
      </w:r>
      <w:r w:rsidR="00895229">
        <w:rPr>
          <w:lang w:val="en-GB" w:eastAsia="ja-JP"/>
        </w:rPr>
        <w:t xml:space="preserve"> illustrates an</w:t>
      </w:r>
      <w:r w:rsidR="00895229" w:rsidRPr="00842D32">
        <w:t xml:space="preserve"> </w:t>
      </w:r>
      <w:r w:rsidR="00895229">
        <w:rPr>
          <w:lang w:val="en-GB" w:eastAsia="ja-JP"/>
        </w:rPr>
        <w:t xml:space="preserve">instance of a </w:t>
      </w:r>
      <w:r w:rsidR="00895229">
        <w:rPr>
          <w:rFonts w:ascii="Courier New" w:hAnsi="Courier New" w:cs="Courier New"/>
          <w:lang w:val="en-GB" w:eastAsia="ja-JP"/>
        </w:rPr>
        <w:t>tspi:</w:t>
      </w:r>
      <w:r w:rsidR="00895229" w:rsidRPr="00B73114">
        <w:rPr>
          <w:rFonts w:ascii="Courier New" w:hAnsi="Courier New" w:cs="Courier New"/>
          <w:lang w:val="en-GB" w:eastAsia="ja-JP"/>
        </w:rPr>
        <w:t>Point</w:t>
      </w:r>
      <w:r w:rsidR="00895229" w:rsidRPr="0035262A">
        <w:rPr>
          <w:lang w:val="en-GB" w:eastAsia="ja-JP"/>
        </w:rPr>
        <w:t xml:space="preserve"> representing a commonly reported position – one based on the </w:t>
      </w:r>
      <w:r w:rsidR="00D21559">
        <w:rPr>
          <w:lang w:val="en-GB" w:eastAsia="ja-JP"/>
        </w:rPr>
        <w:t>WGS 84</w:t>
      </w:r>
      <w:r w:rsidR="00895229" w:rsidRPr="0035262A">
        <w:rPr>
          <w:lang w:val="en-GB" w:eastAsia="ja-JP"/>
        </w:rPr>
        <w:t xml:space="preserve"> </w:t>
      </w:r>
      <w:r w:rsidR="00895229">
        <w:rPr>
          <w:lang w:val="en-GB" w:eastAsia="ja-JP"/>
        </w:rPr>
        <w:t>horizontal datum but vertically referenced to Mean Sea Level (MSL).</w:t>
      </w:r>
    </w:p>
    <w:p w:rsidR="00895229" w:rsidRDefault="00895229" w:rsidP="00895229">
      <w:pPr>
        <w:pStyle w:val="BodyText"/>
        <w:rPr>
          <w:lang w:val="en-GB" w:eastAsia="ja-JP"/>
        </w:rPr>
      </w:pPr>
      <w:r>
        <w:rPr>
          <w:lang w:val="en-GB" w:eastAsia="ja-JP"/>
        </w:rPr>
        <w:t>The reported location is 53</w:t>
      </w:r>
      <w:r w:rsidRPr="00323A28">
        <w:rPr>
          <w:szCs w:val="18"/>
        </w:rPr>
        <w:t>°</w:t>
      </w:r>
      <w:r>
        <w:rPr>
          <w:szCs w:val="18"/>
        </w:rPr>
        <w:t>48</w:t>
      </w:r>
      <w:r w:rsidRPr="002562AA">
        <w:rPr>
          <w:szCs w:val="18"/>
        </w:rPr>
        <w:t>'</w:t>
      </w:r>
      <w:r>
        <w:rPr>
          <w:szCs w:val="18"/>
        </w:rPr>
        <w:t>33</w:t>
      </w:r>
      <w:r w:rsidRPr="00323A28">
        <w:rPr>
          <w:szCs w:val="18"/>
        </w:rPr>
        <w:t>.</w:t>
      </w:r>
      <w:r>
        <w:rPr>
          <w:szCs w:val="18"/>
        </w:rPr>
        <w:t>818</w:t>
      </w:r>
      <w:r w:rsidRPr="002562AA">
        <w:rPr>
          <w:szCs w:val="18"/>
        </w:rPr>
        <w:t>"</w:t>
      </w:r>
      <w:r w:rsidRPr="00323A28">
        <w:rPr>
          <w:szCs w:val="18"/>
        </w:rPr>
        <w:t>N</w:t>
      </w:r>
      <w:r>
        <w:rPr>
          <w:szCs w:val="18"/>
        </w:rPr>
        <w:t xml:space="preserve"> </w:t>
      </w:r>
      <w:r>
        <w:rPr>
          <w:rFonts w:cs="Arial"/>
          <w:szCs w:val="16"/>
        </w:rPr>
        <w:t>2</w:t>
      </w:r>
      <w:r w:rsidRPr="00323A28">
        <w:rPr>
          <w:szCs w:val="18"/>
        </w:rPr>
        <w:t>°</w:t>
      </w:r>
      <w:r>
        <w:rPr>
          <w:szCs w:val="18"/>
        </w:rPr>
        <w:t>7</w:t>
      </w:r>
      <w:r w:rsidRPr="002562AA">
        <w:rPr>
          <w:szCs w:val="18"/>
        </w:rPr>
        <w:t>'</w:t>
      </w:r>
      <w:r>
        <w:rPr>
          <w:szCs w:val="18"/>
        </w:rPr>
        <w:t>46</w:t>
      </w:r>
      <w:r w:rsidRPr="00323A28">
        <w:rPr>
          <w:szCs w:val="18"/>
        </w:rPr>
        <w:t>.</w:t>
      </w:r>
      <w:r>
        <w:rPr>
          <w:szCs w:val="18"/>
        </w:rPr>
        <w:t>38</w:t>
      </w:r>
      <w:r w:rsidRPr="002562AA">
        <w:rPr>
          <w:szCs w:val="18"/>
        </w:rPr>
        <w:t>"</w:t>
      </w:r>
      <w:r>
        <w:rPr>
          <w:szCs w:val="18"/>
        </w:rPr>
        <w:t>W with an altitude of 15000 feet; this airspace position is located in central England, roughly midway between Preston and Leeds.</w:t>
      </w:r>
    </w:p>
    <w:p w:rsidR="00895229" w:rsidRDefault="00895229" w:rsidP="00895229">
      <w:pPr>
        <w:pStyle w:val="BodyText"/>
        <w:rPr>
          <w:lang w:val="en-GB" w:eastAsia="ja-JP"/>
        </w:rPr>
      </w:pPr>
      <w:r>
        <w:rPr>
          <w:lang w:val="en-GB" w:eastAsia="ja-JP"/>
        </w:rPr>
        <w:t>The following sequence of encoding decisions is made:</w:t>
      </w:r>
    </w:p>
    <w:p w:rsidR="00895229" w:rsidRDefault="00895229" w:rsidP="00895229">
      <w:pPr>
        <w:pStyle w:val="BodyText"/>
        <w:numPr>
          <w:ilvl w:val="0"/>
          <w:numId w:val="61"/>
        </w:numPr>
        <w:rPr>
          <w:lang w:val="en-GB" w:eastAsia="ja-JP"/>
        </w:rPr>
      </w:pPr>
      <w:r>
        <w:rPr>
          <w:lang w:val="en-GB" w:eastAsia="ja-JP"/>
        </w:rPr>
        <w:t xml:space="preserve">This constitutes a Compound Geodetic 2D + Vertical CRS, and as specified in Section </w:t>
      </w:r>
      <w:r w:rsidR="0000430E">
        <w:rPr>
          <w:lang w:val="en-GB" w:eastAsia="ja-JP"/>
        </w:rPr>
        <w:fldChar w:fldCharType="begin"/>
      </w:r>
      <w:r>
        <w:rPr>
          <w:lang w:val="en-GB" w:eastAsia="ja-JP"/>
        </w:rPr>
        <w:instrText xml:space="preserve"> REF _Ref244671319 \r \h </w:instrText>
      </w:r>
      <w:r w:rsidR="0000430E">
        <w:rPr>
          <w:lang w:val="en-GB" w:eastAsia="ja-JP"/>
        </w:rPr>
      </w:r>
      <w:r w:rsidR="0000430E">
        <w:rPr>
          <w:lang w:val="en-GB" w:eastAsia="ja-JP"/>
        </w:rPr>
        <w:fldChar w:fldCharType="separate"/>
      </w:r>
      <w:r w:rsidR="00393238">
        <w:rPr>
          <w:lang w:val="en-GB" w:eastAsia="ja-JP"/>
        </w:rPr>
        <w:t>5.3.2.7</w:t>
      </w:r>
      <w:r w:rsidR="0000430E">
        <w:rPr>
          <w:lang w:val="en-GB" w:eastAsia="ja-JP"/>
        </w:rPr>
        <w:fldChar w:fldCharType="end"/>
      </w:r>
      <w:r>
        <w:rPr>
          <w:lang w:val="en-GB" w:eastAsia="ja-JP"/>
        </w:rPr>
        <w:t xml:space="preserve"> it is identified by the URI:</w:t>
      </w:r>
    </w:p>
    <w:p w:rsidR="00895229" w:rsidRPr="00672FCB" w:rsidRDefault="00895229" w:rsidP="00895229">
      <w:pPr>
        <w:pStyle w:val="BodyText"/>
        <w:ind w:left="1440"/>
        <w:rPr>
          <w:lang w:val="en-GB" w:eastAsia="ja-JP"/>
        </w:rPr>
      </w:pPr>
      <w:r w:rsidRPr="00BF71BE">
        <w:rPr>
          <w:b/>
          <w:lang w:val="en-GB" w:eastAsia="ja-JP"/>
        </w:rPr>
        <w:t>http://</w:t>
      </w:r>
      <w:r>
        <w:rPr>
          <w:b/>
          <w:lang w:val="en-GB" w:eastAsia="ja-JP"/>
        </w:rPr>
        <w:t>metadata.ces.mil</w:t>
      </w:r>
      <w:r w:rsidRPr="00BF71BE">
        <w:rPr>
          <w:b/>
          <w:lang w:val="en-GB" w:eastAsia="ja-JP"/>
        </w:rPr>
        <w:t>/mdr/ns/GSIP/crs/WGS84E_</w:t>
      </w:r>
      <w:r>
        <w:rPr>
          <w:b/>
          <w:lang w:val="en-GB" w:eastAsia="ja-JP"/>
        </w:rPr>
        <w:t>MSL_H</w:t>
      </w:r>
    </w:p>
    <w:p w:rsidR="00895229" w:rsidRDefault="00895229" w:rsidP="00895229">
      <w:pPr>
        <w:pStyle w:val="BodyText"/>
        <w:numPr>
          <w:ilvl w:val="0"/>
          <w:numId w:val="61"/>
        </w:numPr>
        <w:rPr>
          <w:lang w:val="en-GB" w:eastAsia="ja-JP"/>
        </w:rPr>
      </w:pPr>
      <w:r>
        <w:rPr>
          <w:lang w:val="en-GB" w:eastAsia="ja-JP"/>
        </w:rPr>
        <w:t>The geodetic latitude and geodetic longitude are both converted to decimal degrees and the altitude is converted to metres; the resulting coordinate tuple is</w:t>
      </w:r>
      <w:r w:rsidRPr="00336384">
        <w:rPr>
          <w:lang w:val="en-GB" w:eastAsia="ja-JP"/>
        </w:rPr>
        <w:t>:</w:t>
      </w:r>
    </w:p>
    <w:p w:rsidR="00895229" w:rsidRPr="00336384" w:rsidRDefault="00895229" w:rsidP="00895229">
      <w:pPr>
        <w:pStyle w:val="BodyText"/>
        <w:ind w:left="1440"/>
        <w:rPr>
          <w:lang w:val="en-GB" w:eastAsia="ja-JP"/>
        </w:rPr>
      </w:pPr>
      <w:r w:rsidRPr="00336384">
        <w:rPr>
          <w:lang w:val="en-GB" w:eastAsia="ja-JP"/>
        </w:rPr>
        <w:t xml:space="preserve">{ </w:t>
      </w:r>
      <w:r w:rsidRPr="00336384">
        <w:rPr>
          <w:b/>
          <w:lang w:val="en-GB" w:eastAsia="ja-JP"/>
        </w:rPr>
        <w:t xml:space="preserve">53.8093938   -2.12955   4572 </w:t>
      </w:r>
      <w:r w:rsidRPr="00336384">
        <w:rPr>
          <w:lang w:val="en-GB" w:eastAsia="ja-JP"/>
        </w:rPr>
        <w:t>}</w:t>
      </w:r>
    </w:p>
    <w:p w:rsidR="00895229" w:rsidRDefault="00895229" w:rsidP="00895229">
      <w:pPr>
        <w:pStyle w:val="BodyText"/>
        <w:numPr>
          <w:ilvl w:val="0"/>
          <w:numId w:val="61"/>
        </w:numPr>
        <w:rPr>
          <w:lang w:val="en-GB" w:eastAsia="ja-JP"/>
        </w:rPr>
      </w:pPr>
      <w:r w:rsidRPr="00672FCB">
        <w:rPr>
          <w:lang w:val="en-GB" w:eastAsia="ja-JP"/>
        </w:rPr>
        <w:t>The horizontal resolution is, by inspection</w:t>
      </w:r>
      <w:r>
        <w:rPr>
          <w:lang w:val="en-GB" w:eastAsia="ja-JP"/>
        </w:rPr>
        <w:t>, one thousandth of an arc second (</w:t>
      </w:r>
      <w:r w:rsidRPr="00956126">
        <w:rPr>
          <w:i/>
          <w:lang w:val="en-GB" w:eastAsia="ja-JP"/>
        </w:rPr>
        <w:t>i.e.,</w:t>
      </w:r>
      <w:r>
        <w:rPr>
          <w:lang w:val="en-GB" w:eastAsia="ja-JP"/>
        </w:rPr>
        <w:t xml:space="preserve"> </w:t>
      </w:r>
      <w:r w:rsidRPr="0090226E">
        <w:rPr>
          <w:b/>
          <w:lang w:val="en-GB" w:eastAsia="ja-JP"/>
        </w:rPr>
        <w:t>arcMillisecond</w:t>
      </w:r>
      <w:r>
        <w:rPr>
          <w:lang w:val="en-GB" w:eastAsia="ja-JP"/>
        </w:rPr>
        <w:t>).</w:t>
      </w:r>
    </w:p>
    <w:p w:rsidR="00895229" w:rsidRDefault="00895229" w:rsidP="00895229">
      <w:pPr>
        <w:pStyle w:val="BodyText"/>
        <w:numPr>
          <w:ilvl w:val="0"/>
          <w:numId w:val="61"/>
        </w:numPr>
        <w:rPr>
          <w:lang w:val="en-GB" w:eastAsia="ja-JP"/>
        </w:rPr>
      </w:pPr>
      <w:r w:rsidRPr="00672FCB">
        <w:rPr>
          <w:lang w:val="en-GB" w:eastAsia="ja-JP"/>
        </w:rPr>
        <w:t xml:space="preserve">The </w:t>
      </w:r>
      <w:r>
        <w:rPr>
          <w:lang w:val="en-GB" w:eastAsia="ja-JP"/>
        </w:rPr>
        <w:t>vertical</w:t>
      </w:r>
      <w:r w:rsidRPr="00672FCB">
        <w:rPr>
          <w:lang w:val="en-GB" w:eastAsia="ja-JP"/>
        </w:rPr>
        <w:t xml:space="preserve"> resolution is</w:t>
      </w:r>
      <w:r>
        <w:rPr>
          <w:lang w:val="en-GB" w:eastAsia="ja-JP"/>
        </w:rPr>
        <w:t xml:space="preserve"> not specifically stated therefore one can not be authoritatively specified, however for the purposes of this example we will assume that the location was reported by an aircraft pilot and such are conventionally reported in hundreds of feet (</w:t>
      </w:r>
      <w:r w:rsidRPr="00956126">
        <w:rPr>
          <w:i/>
          <w:lang w:val="en-GB" w:eastAsia="ja-JP"/>
        </w:rPr>
        <w:t>i.e.,</w:t>
      </w:r>
      <w:r>
        <w:rPr>
          <w:lang w:val="en-GB" w:eastAsia="ja-JP"/>
        </w:rPr>
        <w:t xml:space="preserve"> </w:t>
      </w:r>
      <w:r w:rsidRPr="0090226E">
        <w:rPr>
          <w:b/>
          <w:lang w:val="en-GB" w:eastAsia="ja-JP"/>
        </w:rPr>
        <w:t>hectofoot</w:t>
      </w:r>
      <w:r>
        <w:rPr>
          <w:lang w:val="en-GB" w:eastAsia="ja-JP"/>
        </w:rPr>
        <w:t>).</w:t>
      </w:r>
    </w:p>
    <w:p w:rsidR="00895229" w:rsidRDefault="00895229" w:rsidP="00895229">
      <w:pPr>
        <w:pStyle w:val="BodyText"/>
        <w:numPr>
          <w:ilvl w:val="0"/>
          <w:numId w:val="61"/>
        </w:numPr>
        <w:rPr>
          <w:lang w:val="en-GB" w:eastAsia="ja-JP"/>
        </w:rPr>
      </w:pPr>
      <w:r>
        <w:rPr>
          <w:lang w:val="en-GB" w:eastAsia="ja-JP"/>
        </w:rPr>
        <w:t xml:space="preserve">The CRS of the horizontal position presentation is necessarily the Geodetic 2D CRS, and as specified in Section </w:t>
      </w:r>
      <w:r w:rsidR="0000430E">
        <w:rPr>
          <w:lang w:val="en-GB" w:eastAsia="ja-JP"/>
        </w:rPr>
        <w:fldChar w:fldCharType="begin"/>
      </w:r>
      <w:r>
        <w:rPr>
          <w:lang w:val="en-GB" w:eastAsia="ja-JP"/>
        </w:rPr>
        <w:instrText xml:space="preserve"> REF _Ref244672055 \r \h </w:instrText>
      </w:r>
      <w:r w:rsidR="0000430E">
        <w:rPr>
          <w:lang w:val="en-GB" w:eastAsia="ja-JP"/>
        </w:rPr>
      </w:r>
      <w:r w:rsidR="0000430E">
        <w:rPr>
          <w:lang w:val="en-GB" w:eastAsia="ja-JP"/>
        </w:rPr>
        <w:fldChar w:fldCharType="separate"/>
      </w:r>
      <w:r w:rsidR="00393238">
        <w:rPr>
          <w:lang w:val="en-GB" w:eastAsia="ja-JP"/>
        </w:rPr>
        <w:t>5.3.2.2</w:t>
      </w:r>
      <w:r w:rsidR="0000430E">
        <w:rPr>
          <w:lang w:val="en-GB" w:eastAsia="ja-JP"/>
        </w:rPr>
        <w:fldChar w:fldCharType="end"/>
      </w:r>
      <w:r>
        <w:rPr>
          <w:lang w:val="en-GB" w:eastAsia="ja-JP"/>
        </w:rPr>
        <w:t xml:space="preserve"> it is identified by the URI:</w:t>
      </w:r>
    </w:p>
    <w:p w:rsidR="00895229" w:rsidRDefault="00895229" w:rsidP="00895229">
      <w:pPr>
        <w:pStyle w:val="BodyText"/>
        <w:ind w:left="1440"/>
        <w:rPr>
          <w:lang w:val="en-GB" w:eastAsia="ja-JP"/>
        </w:rPr>
      </w:pPr>
      <w:r w:rsidRPr="00BF71BE">
        <w:rPr>
          <w:b/>
          <w:lang w:val="en-GB" w:eastAsia="ja-JP"/>
        </w:rPr>
        <w:t>http://</w:t>
      </w:r>
      <w:r>
        <w:rPr>
          <w:b/>
          <w:lang w:val="en-GB" w:eastAsia="ja-JP"/>
        </w:rPr>
        <w:t>metadata.ces.mil</w:t>
      </w:r>
      <w:r w:rsidRPr="00BF71BE">
        <w:rPr>
          <w:b/>
          <w:lang w:val="en-GB" w:eastAsia="ja-JP"/>
        </w:rPr>
        <w:t>/mdr/ns/GSIP/crs/WGS84E_2D</w:t>
      </w:r>
    </w:p>
    <w:p w:rsidR="00895229" w:rsidRDefault="00895229" w:rsidP="00895229">
      <w:pPr>
        <w:pStyle w:val="BodyText"/>
        <w:numPr>
          <w:ilvl w:val="0"/>
          <w:numId w:val="61"/>
        </w:numPr>
        <w:rPr>
          <w:lang w:val="en-GB" w:eastAsia="ja-JP"/>
        </w:rPr>
      </w:pPr>
      <w:r>
        <w:rPr>
          <w:lang w:val="en-GB" w:eastAsia="ja-JP"/>
        </w:rPr>
        <w:t xml:space="preserve">The CRS of the vertical position presentation  is necessarily a Vertical CRS, and as specified in Section </w:t>
      </w:r>
      <w:r w:rsidR="0000430E">
        <w:rPr>
          <w:lang w:val="en-GB" w:eastAsia="ja-JP"/>
        </w:rPr>
        <w:fldChar w:fldCharType="begin"/>
      </w:r>
      <w:r>
        <w:rPr>
          <w:lang w:val="en-GB" w:eastAsia="ja-JP"/>
        </w:rPr>
        <w:instrText xml:space="preserve"> REF _Ref244672059 \r \h </w:instrText>
      </w:r>
      <w:r w:rsidR="0000430E">
        <w:rPr>
          <w:lang w:val="en-GB" w:eastAsia="ja-JP"/>
        </w:rPr>
      </w:r>
      <w:r w:rsidR="0000430E">
        <w:rPr>
          <w:lang w:val="en-GB" w:eastAsia="ja-JP"/>
        </w:rPr>
        <w:fldChar w:fldCharType="separate"/>
      </w:r>
      <w:r w:rsidR="00393238">
        <w:rPr>
          <w:lang w:val="en-GB" w:eastAsia="ja-JP"/>
        </w:rPr>
        <w:t>5.3.2.5</w:t>
      </w:r>
      <w:r w:rsidR="0000430E">
        <w:rPr>
          <w:lang w:val="en-GB" w:eastAsia="ja-JP"/>
        </w:rPr>
        <w:fldChar w:fldCharType="end"/>
      </w:r>
      <w:r>
        <w:rPr>
          <w:lang w:val="en-GB" w:eastAsia="ja-JP"/>
        </w:rPr>
        <w:t xml:space="preserve"> it is identified by the URI:</w:t>
      </w:r>
    </w:p>
    <w:p w:rsidR="00895229" w:rsidRPr="001773BC" w:rsidRDefault="00895229" w:rsidP="00895229">
      <w:pPr>
        <w:pStyle w:val="BodyText"/>
        <w:ind w:left="1440"/>
        <w:rPr>
          <w:b/>
          <w:lang w:val="en-GB" w:eastAsia="ja-JP"/>
        </w:rPr>
      </w:pPr>
      <w:r w:rsidRPr="00BF71BE">
        <w:rPr>
          <w:b/>
          <w:lang w:val="en-GB" w:eastAsia="ja-JP"/>
        </w:rPr>
        <w:t>http://</w:t>
      </w:r>
      <w:r>
        <w:rPr>
          <w:b/>
          <w:lang w:val="en-GB" w:eastAsia="ja-JP"/>
        </w:rPr>
        <w:t>metadata.ces.mil</w:t>
      </w:r>
      <w:r w:rsidRPr="00BF71BE">
        <w:rPr>
          <w:b/>
          <w:lang w:val="en-GB" w:eastAsia="ja-JP"/>
        </w:rPr>
        <w:t>/mdr/ns/GSIP/crs/</w:t>
      </w:r>
      <w:r>
        <w:rPr>
          <w:b/>
          <w:lang w:val="en-GB" w:eastAsia="ja-JP"/>
        </w:rPr>
        <w:t>MSL_H</w:t>
      </w:r>
    </w:p>
    <w:p w:rsidR="00895229" w:rsidRDefault="00895229" w:rsidP="00895229">
      <w:pPr>
        <w:pStyle w:val="BodyText"/>
        <w:rPr>
          <w:lang w:val="en-GB" w:eastAsia="ja-JP"/>
        </w:rPr>
      </w:pPr>
      <w:r>
        <w:rPr>
          <w:lang w:val="en-GB" w:eastAsia="ja-JP"/>
        </w:rPr>
        <w:t>The reverse sequence of encoding decisions would be made in the case that the location was originally reported as the tuple and the corresponding horizontal and vertical position presentations were being derived.</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&lt;</w:t>
      </w:r>
      <w:r>
        <w:rPr>
          <w:sz w:val="16"/>
          <w:lang w:val="de-DE"/>
        </w:rPr>
        <w:t>tspi</w:t>
      </w:r>
      <w:r w:rsidRPr="008E3DC6">
        <w:rPr>
          <w:sz w:val="16"/>
          <w:lang w:val="de-DE"/>
        </w:rPr>
        <w:t>:Point</w:t>
      </w:r>
      <w:r>
        <w:rPr>
          <w:sz w:val="16"/>
          <w:lang w:val="de-DE"/>
        </w:rPr>
        <w:t xml:space="preserve"> gml:id="</w:t>
      </w:r>
      <w:r w:rsidRPr="008E3DC6">
        <w:rPr>
          <w:sz w:val="16"/>
          <w:lang w:val="de-DE"/>
        </w:rPr>
        <w:t>PointGeodetic2D</w:t>
      </w:r>
      <w:r w:rsidR="006A6D63">
        <w:rPr>
          <w:sz w:val="16"/>
          <w:lang w:val="de-DE"/>
        </w:rPr>
        <w:t>+V</w:t>
      </w:r>
      <w:r w:rsidRPr="008E3DC6">
        <w:rPr>
          <w:sz w:val="16"/>
          <w:lang w:val="de-DE"/>
        </w:rPr>
        <w:t>SexagesimalExample"</w:t>
      </w:r>
      <w:r>
        <w:rPr>
          <w:sz w:val="16"/>
          <w:lang w:val="de-DE"/>
        </w:rPr>
        <w:br/>
        <w:t xml:space="preserve">            </w:t>
      </w:r>
      <w:r w:rsidRPr="008E3DC6">
        <w:rPr>
          <w:sz w:val="16"/>
          <w:lang w:val="de-DE"/>
        </w:rPr>
        <w:t>srsName="</w:t>
      </w:r>
      <w:r w:rsidRPr="008E3DC6">
        <w:rPr>
          <w:b/>
          <w:color w:val="006600"/>
          <w:sz w:val="16"/>
          <w:lang w:val="de-DE"/>
        </w:rPr>
        <w:t>http://metadata.ces.mil/mdr/ns/GSIP/crs/WGS84E_MSL_H</w:t>
      </w:r>
      <w:r w:rsidRPr="008E3DC6">
        <w:rPr>
          <w:sz w:val="16"/>
          <w:lang w:val="de-DE"/>
        </w:rPr>
        <w:t>"&gt;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 xml:space="preserve"> </w:t>
      </w:r>
      <w:r w:rsidRPr="008E3DC6">
        <w:rPr>
          <w:sz w:val="16"/>
          <w:lang w:val="de-DE"/>
        </w:rPr>
        <w:t>&lt;gml:pos&gt;</w:t>
      </w:r>
      <w:r w:rsidRPr="008E3DC6">
        <w:rPr>
          <w:b/>
          <w:color w:val="C00000"/>
          <w:sz w:val="16"/>
          <w:lang w:val="de-DE"/>
        </w:rPr>
        <w:t>53.8093938 -2.12955 4572</w:t>
      </w:r>
      <w:r w:rsidRPr="008E3DC6">
        <w:rPr>
          <w:sz w:val="16"/>
          <w:lang w:val="de-DE"/>
        </w:rPr>
        <w:t>&lt;/gml:pos&gt;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 xml:space="preserve"> </w:t>
      </w:r>
      <w:r w:rsidRPr="008E3DC6">
        <w:rPr>
          <w:sz w:val="16"/>
          <w:lang w:val="de-DE"/>
        </w:rPr>
        <w:t>&lt;tspi-core:horizResolutionCategory&gt;</w:t>
      </w:r>
      <w:r w:rsidRPr="008E3DC6">
        <w:rPr>
          <w:b/>
          <w:color w:val="C00000"/>
          <w:sz w:val="16"/>
          <w:lang w:val="de-DE"/>
        </w:rPr>
        <w:t>arcMillisecond</w:t>
      </w:r>
      <w:r w:rsidRPr="008E3DC6">
        <w:rPr>
          <w:sz w:val="16"/>
          <w:lang w:val="de-DE"/>
        </w:rPr>
        <w:t>&lt;/tspi-core:horizResolutionCategory&gt;</w:t>
      </w:r>
    </w:p>
    <w:p w:rsidR="00895229"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 xml:space="preserve"> </w:t>
      </w:r>
      <w:r w:rsidRPr="008E3DC6">
        <w:rPr>
          <w:sz w:val="16"/>
          <w:lang w:val="de-DE"/>
        </w:rPr>
        <w:t>&lt;tspi-core:vertResolutionCategory&gt;</w:t>
      </w:r>
      <w:r w:rsidRPr="008E3DC6">
        <w:rPr>
          <w:b/>
          <w:color w:val="C00000"/>
          <w:sz w:val="16"/>
          <w:lang w:val="de-DE"/>
        </w:rPr>
        <w:t>hectofoot</w:t>
      </w:r>
      <w:r w:rsidRPr="008E3DC6">
        <w:rPr>
          <w:sz w:val="16"/>
          <w:lang w:val="de-DE"/>
        </w:rPr>
        <w:t>&lt;/tspi-core:vertResolutionCategory&gt;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 xml:space="preserve"> </w:t>
      </w:r>
      <w:r w:rsidRPr="008E3DC6">
        <w:rPr>
          <w:sz w:val="16"/>
          <w:lang w:val="de-DE"/>
        </w:rPr>
        <w:t>&lt;tspi-core:horizPresentation&gt;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&lt;tspi-core:sexagesimalLocation srsName="</w:t>
      </w:r>
      <w:r w:rsidRPr="008E3DC6">
        <w:rPr>
          <w:b/>
          <w:color w:val="006600"/>
          <w:sz w:val="16"/>
          <w:lang w:val="de-DE"/>
        </w:rPr>
        <w:t>http://metadata.ces.mil/mdr/ns/GSIP/crs/WGS84E_2D</w:t>
      </w:r>
      <w:r w:rsidRPr="008E3DC6">
        <w:rPr>
          <w:sz w:val="16"/>
          <w:lang w:val="de-DE"/>
        </w:rPr>
        <w:t>"&gt;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&lt;tspi-core:geoDegree&gt;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&lt;tspi-core:latitude&gt;53&lt;/tspi-core:latitude&gt;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&lt;tspi-core:longitude&gt;002&lt;/tspi-core:longitude&gt;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&lt;/tspi-core:geoDegree&gt;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&lt;tspi-core:geoMinute&gt;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&lt;tspi-core:latitude&gt;48&lt;/tspi-core:latitude&gt;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&lt;tspi-core:longitude&gt;07&lt;/tspi-core:longitude&gt;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&lt;/tspi-core:geoMinute&gt;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&lt;tspi-core:geoSecond&gt;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&lt;tspi-core:latitude&gt;33&lt;/tspi-core:latitude&gt;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&lt;tspi-core:longitude&gt;46&lt;/tspi-core:longitude&gt;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&lt;/tspi-core:geoSecond&gt;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&lt;tspi-core:geoSecondFraction&gt;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&lt;tspi-core:millisecond&gt;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&lt;tspi-core:latitude&gt;818&lt;/tspi-core:latitude&gt;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&lt;tspi-core:longitude&gt;380&lt;/tspi-core:longitude&gt;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&lt;/tspi-core:millisecond&gt;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&lt;/tspi-core:geoSecondFraction&gt;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&lt;tspi-core:geoLatHemisphere&gt;north&lt;/tspi-core:geoLatHemisphere&gt;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&lt;tspi-core:geoLongHemisphere&gt;west&lt;/tspi-core:geoLongHemisphere&gt;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&lt;tspi-core:radixPointMark&gt;.&lt;/tspi-core:radixPointMark&gt;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&lt;/tspi-core:sexagesimalLocation&gt;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&lt;/tspi-core:horizPresentation&gt;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&lt;tspi-core:vertPresentation srsName="</w:t>
      </w:r>
      <w:r w:rsidRPr="008E3DC6">
        <w:rPr>
          <w:b/>
          <w:color w:val="006600"/>
          <w:sz w:val="16"/>
          <w:lang w:val="de-DE"/>
        </w:rPr>
        <w:t>http://metadata.ces.mil/mdr/ns/GSIP/crs/MSL_H</w:t>
      </w:r>
      <w:r w:rsidRPr="008E3DC6">
        <w:rPr>
          <w:sz w:val="16"/>
          <w:lang w:val="de-DE"/>
        </w:rPr>
        <w:t>"&gt;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&lt;tspi-core:altitude </w:t>
      </w:r>
      <w:r>
        <w:rPr>
          <w:sz w:val="16"/>
          <w:lang w:val="de-DE"/>
        </w:rPr>
        <w:br/>
        <w:t xml:space="preserve">      </w:t>
      </w:r>
      <w:r w:rsidRPr="008E3DC6">
        <w:rPr>
          <w:sz w:val="16"/>
          <w:lang w:val="de-DE"/>
        </w:rPr>
        <w:t>uom="http://metadata.ces.mil/mdr/ns/GSIP/uom/length/</w:t>
      </w:r>
      <w:r w:rsidRPr="008E3DC6">
        <w:rPr>
          <w:b/>
          <w:color w:val="C00000"/>
          <w:sz w:val="16"/>
          <w:lang w:val="de-DE"/>
        </w:rPr>
        <w:t>hectofoot</w:t>
      </w:r>
      <w:r w:rsidRPr="008E3DC6">
        <w:rPr>
          <w:sz w:val="16"/>
          <w:lang w:val="de-DE"/>
        </w:rPr>
        <w:t>"&gt;</w:t>
      </w:r>
      <w:r w:rsidRPr="008E3DC6">
        <w:rPr>
          <w:b/>
          <w:color w:val="C00000"/>
          <w:sz w:val="16"/>
          <w:lang w:val="de-DE"/>
        </w:rPr>
        <w:t>150</w:t>
      </w:r>
      <w:r w:rsidRPr="008E3DC6">
        <w:rPr>
          <w:sz w:val="16"/>
          <w:lang w:val="de-DE"/>
        </w:rPr>
        <w:t>&lt;/tspi-core:altitude&gt;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 xml:space="preserve"> &lt;/tspi-core:vertPresentation&gt;</w:t>
      </w:r>
    </w:p>
    <w:p w:rsidR="00895229" w:rsidRPr="008E3DC6" w:rsidRDefault="00895229" w:rsidP="00895229">
      <w:pPr>
        <w:pStyle w:val="PlainText"/>
        <w:pBdr>
          <w:top w:val="single" w:sz="4" w:space="1" w:color="auto"/>
          <w:left w:val="single" w:sz="4" w:space="4" w:color="auto"/>
          <w:bottom w:val="single" w:sz="4" w:space="1" w:color="auto"/>
          <w:right w:val="single" w:sz="4" w:space="4" w:color="auto"/>
        </w:pBdr>
        <w:ind w:left="180"/>
        <w:rPr>
          <w:sz w:val="16"/>
          <w:lang w:val="de-DE"/>
        </w:rPr>
      </w:pPr>
      <w:r w:rsidRPr="008E3DC6">
        <w:rPr>
          <w:sz w:val="16"/>
          <w:lang w:val="de-DE"/>
        </w:rPr>
        <w:t>&lt;/</w:t>
      </w:r>
      <w:r>
        <w:rPr>
          <w:sz w:val="16"/>
          <w:lang w:val="de-DE"/>
        </w:rPr>
        <w:t>tspi</w:t>
      </w:r>
      <w:r w:rsidRPr="008E3DC6">
        <w:rPr>
          <w:sz w:val="16"/>
          <w:lang w:val="de-DE"/>
        </w:rPr>
        <w:t>:Point&gt;</w:t>
      </w:r>
    </w:p>
    <w:p w:rsidR="00895229" w:rsidRPr="00EC67B2" w:rsidRDefault="00895229" w:rsidP="00895229">
      <w:pPr>
        <w:pStyle w:val="Caption"/>
      </w:pPr>
      <w:bookmarkStart w:id="144" w:name="_Ref244664785"/>
      <w:bookmarkStart w:id="145" w:name="_Toc324686032"/>
      <w:r>
        <w:t xml:space="preserve">Figure </w:t>
      </w:r>
      <w:r w:rsidR="0019403A">
        <w:fldChar w:fldCharType="begin"/>
      </w:r>
      <w:r w:rsidR="0019403A">
        <w:instrText xml:space="preserve"> SEQ Figure \* ARABIC </w:instrText>
      </w:r>
      <w:r w:rsidR="0019403A">
        <w:fldChar w:fldCharType="separate"/>
      </w:r>
      <w:r w:rsidR="00393238">
        <w:rPr>
          <w:noProof/>
        </w:rPr>
        <w:t>14</w:t>
      </w:r>
      <w:r w:rsidR="0019403A">
        <w:rPr>
          <w:noProof/>
        </w:rPr>
        <w:fldChar w:fldCharType="end"/>
      </w:r>
      <w:bookmarkEnd w:id="144"/>
      <w:r>
        <w:t xml:space="preserve"> – Example of a Point Position with Sexagesimal Presentation</w:t>
      </w:r>
      <w:bookmarkEnd w:id="145"/>
    </w:p>
    <w:p w:rsidR="002A5017" w:rsidRDefault="002A5017" w:rsidP="002A5017">
      <w:pPr>
        <w:pStyle w:val="Heading3"/>
      </w:pPr>
      <w:bookmarkStart w:id="146" w:name="_Ref318870244"/>
      <w:bookmarkStart w:id="147" w:name="_Toc324685910"/>
      <w:bookmarkStart w:id="148" w:name="_Ref318897718"/>
      <w:r>
        <w:t>TSPI Line String</w:t>
      </w:r>
      <w:bookmarkEnd w:id="146"/>
      <w:bookmarkEnd w:id="147"/>
    </w:p>
    <w:p w:rsidR="002A5017" w:rsidRDefault="002A5017" w:rsidP="002A5017">
      <w:pPr>
        <w:pStyle w:val="Heading4"/>
      </w:pPr>
      <w:r>
        <w:t>Introduction</w:t>
      </w:r>
    </w:p>
    <w:p w:rsidR="002A5017" w:rsidRDefault="002A5017" w:rsidP="002A5017">
      <w:pPr>
        <w:pStyle w:val="BodyText"/>
        <w:rPr>
          <w:lang w:val="en-GB" w:eastAsia="ja-JP"/>
        </w:rPr>
      </w:pPr>
      <w:r w:rsidRPr="003908EA">
        <w:t xml:space="preserve">A </w:t>
      </w:r>
      <w:r w:rsidRPr="003908EA">
        <w:rPr>
          <w:rFonts w:ascii="Courier New" w:hAnsi="Courier New" w:cs="Courier New"/>
        </w:rPr>
        <w:t>gml:LineString</w:t>
      </w:r>
      <w:r w:rsidRPr="003908EA">
        <w:t xml:space="preserve"> </w:t>
      </w:r>
      <w:r>
        <w:t>is</w:t>
      </w:r>
      <w:r w:rsidRPr="003908EA">
        <w:t xml:space="preserve"> a special curve that consists of a single segment with two or more coordinate tuples</w:t>
      </w:r>
      <w:r>
        <w:t xml:space="preserve"> (</w:t>
      </w:r>
      <w:r w:rsidRPr="00CB12F5">
        <w:rPr>
          <w:rFonts w:ascii="Courier New" w:hAnsi="Courier New" w:cs="Courier New"/>
        </w:rPr>
        <w:t>gml:pos</w:t>
      </w:r>
      <w:r>
        <w:t>)</w:t>
      </w:r>
      <w:r w:rsidRPr="003908EA">
        <w:t>, with linear interpolation between them</w:t>
      </w:r>
      <w:r>
        <w:t>.</w:t>
      </w:r>
      <w:r>
        <w:rPr>
          <w:rStyle w:val="FootnoteReference"/>
        </w:rPr>
        <w:footnoteReference w:id="43"/>
      </w:r>
      <w:r>
        <w:t xml:space="preserve"> </w:t>
      </w:r>
      <w:r>
        <w:rPr>
          <w:lang w:val="en-GB" w:eastAsia="ja-JP"/>
        </w:rPr>
        <w:t xml:space="preserve">The content model of </w:t>
      </w:r>
      <w:r w:rsidRPr="003908EA">
        <w:rPr>
          <w:rFonts w:ascii="Courier New" w:hAnsi="Courier New" w:cs="Courier New"/>
        </w:rPr>
        <w:t>gml:LineString</w:t>
      </w:r>
      <w:r w:rsidRPr="003908EA">
        <w:t xml:space="preserve"> </w:t>
      </w:r>
      <w:r>
        <w:rPr>
          <w:lang w:val="en-GB" w:eastAsia="ja-JP"/>
        </w:rPr>
        <w:t xml:space="preserve">is </w:t>
      </w:r>
      <w:r w:rsidRPr="00F5208B">
        <w:rPr>
          <w:lang w:val="en-GB" w:eastAsia="ja-JP"/>
        </w:rPr>
        <w:t>as follows:</w:t>
      </w:r>
    </w:p>
    <w:p w:rsidR="002A5017" w:rsidRPr="00C71AF9" w:rsidRDefault="002A5017" w:rsidP="002A5017">
      <w:pPr>
        <w:pStyle w:val="PlainText"/>
        <w:keepNext/>
        <w:pBdr>
          <w:top w:val="single" w:sz="4" w:space="1" w:color="auto"/>
          <w:left w:val="single" w:sz="4" w:space="4" w:color="auto"/>
          <w:bottom w:val="single" w:sz="4" w:space="1" w:color="auto"/>
          <w:right w:val="single" w:sz="4" w:space="4" w:color="auto"/>
        </w:pBdr>
        <w:ind w:left="187"/>
        <w:rPr>
          <w:sz w:val="12"/>
          <w:lang w:val="de-DE"/>
        </w:rPr>
      </w:pPr>
      <w:r w:rsidRPr="00C71AF9">
        <w:rPr>
          <w:sz w:val="16"/>
          <w:lang w:val="de-DE"/>
        </w:rPr>
        <w:t>&lt;element name="LineSt</w:t>
      </w:r>
      <w:r>
        <w:rPr>
          <w:sz w:val="16"/>
          <w:lang w:val="de-DE"/>
        </w:rPr>
        <w:t>ring" type="gml:LineStringType"</w:t>
      </w:r>
      <w:r>
        <w:rPr>
          <w:sz w:val="16"/>
          <w:lang w:val="de-DE"/>
        </w:rPr>
        <w:br/>
        <w:t xml:space="preserve">                           </w:t>
      </w:r>
      <w:r w:rsidRPr="00C71AF9">
        <w:rPr>
          <w:sz w:val="16"/>
          <w:lang w:val="de-DE"/>
        </w:rPr>
        <w:t>substitutionGroup="gml:AbstractCurve"/&gt;</w:t>
      </w:r>
      <w:r w:rsidRPr="00C71AF9">
        <w:rPr>
          <w:sz w:val="16"/>
          <w:lang w:val="de-DE"/>
        </w:rPr>
        <w:br/>
      </w:r>
    </w:p>
    <w:p w:rsidR="002A5017" w:rsidRPr="00C71AF9" w:rsidRDefault="002A5017" w:rsidP="002A5017">
      <w:pPr>
        <w:pStyle w:val="PlainText"/>
        <w:keepNext/>
        <w:pBdr>
          <w:top w:val="single" w:sz="4" w:space="1" w:color="auto"/>
          <w:left w:val="single" w:sz="4" w:space="4" w:color="auto"/>
          <w:bottom w:val="single" w:sz="4" w:space="1" w:color="auto"/>
          <w:right w:val="single" w:sz="4" w:space="4" w:color="auto"/>
        </w:pBdr>
        <w:ind w:left="187"/>
        <w:rPr>
          <w:sz w:val="16"/>
          <w:lang w:val="en-GB" w:eastAsia="ja-JP"/>
        </w:rPr>
      </w:pPr>
      <w:r w:rsidRPr="00C71AF9">
        <w:rPr>
          <w:sz w:val="16"/>
          <w:lang w:val="de-DE"/>
        </w:rPr>
        <w:t>&lt;complexType name="LineStringType"&gt;</w:t>
      </w:r>
      <w:r w:rsidRPr="00C71AF9">
        <w:rPr>
          <w:sz w:val="16"/>
          <w:lang w:val="de-DE"/>
        </w:rPr>
        <w:br/>
        <w:t xml:space="preserve"> &lt;complexContent&gt;</w:t>
      </w:r>
      <w:r w:rsidRPr="00C71AF9">
        <w:rPr>
          <w:sz w:val="16"/>
          <w:lang w:val="de-DE"/>
        </w:rPr>
        <w:br/>
        <w:t xml:space="preserve">  &lt;extension base="gml:AbstractCurveType"&gt;</w:t>
      </w:r>
      <w:r w:rsidRPr="00C71AF9">
        <w:rPr>
          <w:sz w:val="16"/>
          <w:lang w:val="de-DE"/>
        </w:rPr>
        <w:br/>
        <w:t xml:space="preserve">   &lt;sequence&gt;</w:t>
      </w:r>
      <w:r w:rsidRPr="00C71AF9">
        <w:rPr>
          <w:sz w:val="16"/>
          <w:lang w:val="de-DE"/>
        </w:rPr>
        <w:br/>
        <w:t xml:space="preserve">    &lt;element ref="gml:pos" minOccurs="2" maxOccurs="unbounded"/&gt;</w:t>
      </w:r>
      <w:r w:rsidRPr="00C71AF9">
        <w:rPr>
          <w:sz w:val="16"/>
          <w:lang w:val="de-DE"/>
        </w:rPr>
        <w:br/>
        <w:t xml:space="preserve">    &lt;choice&gt;</w:t>
      </w:r>
      <w:r w:rsidRPr="00C71AF9">
        <w:rPr>
          <w:sz w:val="16"/>
          <w:lang w:val="de-DE"/>
        </w:rPr>
        <w:br/>
        <w:t xml:space="preserve">      &lt;choice minOccurs="2" maxOccurs="unbounded"&gt;</w:t>
      </w:r>
      <w:r w:rsidRPr="00C71AF9">
        <w:rPr>
          <w:sz w:val="16"/>
          <w:lang w:val="de-DE"/>
        </w:rPr>
        <w:br/>
        <w:t xml:space="preserve">        &lt;element ref="gml:pos"/&gt;</w:t>
      </w:r>
      <w:r w:rsidRPr="00C71AF9">
        <w:rPr>
          <w:sz w:val="16"/>
          <w:lang w:val="de-DE"/>
        </w:rPr>
        <w:br/>
        <w:t xml:space="preserve">        &lt;element ref="gml:pointProperty"/&gt;</w:t>
      </w:r>
      <w:r w:rsidR="002E028F">
        <w:rPr>
          <w:rStyle w:val="FootnoteReference"/>
          <w:sz w:val="16"/>
          <w:lang w:val="de-DE"/>
        </w:rPr>
        <w:footnoteReference w:id="44"/>
      </w:r>
      <w:r w:rsidRPr="00C71AF9">
        <w:rPr>
          <w:sz w:val="16"/>
          <w:lang w:val="de-DE"/>
        </w:rPr>
        <w:br/>
      </w:r>
      <w:r w:rsidRPr="00C71AF9">
        <w:rPr>
          <w:i/>
          <w:sz w:val="16"/>
          <w:lang w:val="en-GB" w:eastAsia="ja-JP"/>
        </w:rPr>
        <w:t xml:space="preserve">        </w:t>
      </w:r>
      <w:r w:rsidRPr="00C71AF9">
        <w:rPr>
          <w:i/>
          <w:strike/>
          <w:sz w:val="16"/>
          <w:lang w:val="en-GB" w:eastAsia="ja-JP"/>
        </w:rPr>
        <w:t>&lt;element ref="gml:pointRep"/&gt;</w:t>
      </w:r>
      <w:r w:rsidRPr="00C71AF9">
        <w:rPr>
          <w:rStyle w:val="FootnoteReference"/>
          <w:i/>
          <w:sz w:val="16"/>
          <w:lang w:val="en-GB" w:eastAsia="ja-JP"/>
        </w:rPr>
        <w:footnoteReference w:id="45"/>
      </w:r>
      <w:r w:rsidRPr="00C71AF9">
        <w:rPr>
          <w:sz w:val="16"/>
          <w:lang w:val="en-GB" w:eastAsia="ja-JP"/>
        </w:rPr>
        <w:br/>
        <w:t xml:space="preserve">      &lt;/choice&gt;</w:t>
      </w:r>
      <w:r w:rsidRPr="00C71AF9">
        <w:rPr>
          <w:sz w:val="16"/>
          <w:lang w:val="en-GB" w:eastAsia="ja-JP"/>
        </w:rPr>
        <w:br/>
        <w:t xml:space="preserve">      &lt;element ref="gml:posList"/&gt;</w:t>
      </w:r>
      <w:r w:rsidRPr="00C71AF9">
        <w:rPr>
          <w:sz w:val="16"/>
          <w:lang w:val="en-GB" w:eastAsia="ja-JP"/>
        </w:rPr>
        <w:br/>
      </w:r>
      <w:r w:rsidRPr="00C71AF9">
        <w:rPr>
          <w:i/>
          <w:sz w:val="16"/>
          <w:lang w:val="en-GB" w:eastAsia="ja-JP"/>
        </w:rPr>
        <w:t xml:space="preserve">      </w:t>
      </w:r>
      <w:r w:rsidRPr="00C71AF9">
        <w:rPr>
          <w:i/>
          <w:strike/>
          <w:sz w:val="16"/>
          <w:lang w:val="en-GB" w:eastAsia="ja-JP"/>
        </w:rPr>
        <w:t>&lt;element ref="gml:coordinates"/&gt;</w:t>
      </w:r>
      <w:r w:rsidRPr="00C71AF9">
        <w:rPr>
          <w:rStyle w:val="FootnoteReference"/>
          <w:i/>
          <w:sz w:val="16"/>
          <w:lang w:val="en-GB" w:eastAsia="ja-JP"/>
        </w:rPr>
        <w:footnoteReference w:id="46"/>
      </w:r>
      <w:r w:rsidRPr="00C71AF9">
        <w:rPr>
          <w:sz w:val="16"/>
          <w:lang w:val="en-GB" w:eastAsia="ja-JP"/>
        </w:rPr>
        <w:br/>
        <w:t xml:space="preserve">    &lt;/choice&gt;</w:t>
      </w:r>
      <w:r w:rsidRPr="00C71AF9">
        <w:rPr>
          <w:sz w:val="16"/>
          <w:lang w:val="en-GB" w:eastAsia="ja-JP"/>
        </w:rPr>
        <w:br/>
        <w:t xml:space="preserve">   &lt;/sequence&gt;</w:t>
      </w:r>
      <w:r w:rsidRPr="00C71AF9">
        <w:rPr>
          <w:sz w:val="16"/>
          <w:lang w:val="en-GB" w:eastAsia="ja-JP"/>
        </w:rPr>
        <w:br/>
        <w:t xml:space="preserve">  &lt;/extension&gt;</w:t>
      </w:r>
      <w:r w:rsidRPr="00C71AF9">
        <w:rPr>
          <w:sz w:val="16"/>
          <w:lang w:val="en-GB" w:eastAsia="ja-JP"/>
        </w:rPr>
        <w:br/>
        <w:t xml:space="preserve"> &lt;/complexContent&gt;</w:t>
      </w:r>
      <w:r w:rsidRPr="00C71AF9">
        <w:rPr>
          <w:sz w:val="16"/>
          <w:lang w:val="en-GB" w:eastAsia="ja-JP"/>
        </w:rPr>
        <w:br/>
        <w:t>&lt;/complexType&gt;</w:t>
      </w:r>
    </w:p>
    <w:p w:rsidR="002A5017" w:rsidRPr="00604B6A" w:rsidRDefault="002A5017" w:rsidP="002A5017">
      <w:pPr>
        <w:pStyle w:val="BodyText"/>
        <w:rPr>
          <w:sz w:val="4"/>
        </w:rPr>
      </w:pPr>
    </w:p>
    <w:p w:rsidR="002A5017" w:rsidRDefault="002A5017" w:rsidP="002A5017">
      <w:pPr>
        <w:pStyle w:val="BodyText"/>
        <w:rPr>
          <w:lang w:val="en-GB" w:eastAsia="ja-JP"/>
        </w:rPr>
      </w:pPr>
      <w:r w:rsidRPr="00842D32">
        <w:t>In common with all geometry elements derived</w:t>
      </w:r>
      <w:r>
        <w:t xml:space="preserve"> from </w:t>
      </w:r>
      <w:r w:rsidRPr="004F1AEF">
        <w:rPr>
          <w:rFonts w:ascii="Courier New" w:hAnsi="Courier New" w:cs="Courier New"/>
        </w:rPr>
        <w:t>gml:AbstractGeometryType</w:t>
      </w:r>
      <w:r>
        <w:t xml:space="preserve">, </w:t>
      </w:r>
      <w:r w:rsidRPr="00842D32">
        <w:t xml:space="preserve">the </w:t>
      </w:r>
      <w:r>
        <w:t>CRS used for the positions</w:t>
      </w:r>
      <w:r w:rsidRPr="00842D32">
        <w:t xml:space="preserve"> defining the </w:t>
      </w:r>
      <w:r w:rsidRPr="004F1AEF">
        <w:rPr>
          <w:rFonts w:ascii="Courier New" w:hAnsi="Courier New" w:cs="Courier New"/>
        </w:rPr>
        <w:t>gml:</w:t>
      </w:r>
      <w:r w:rsidRPr="003908EA">
        <w:rPr>
          <w:rFonts w:ascii="Courier New" w:hAnsi="Courier New" w:cs="Courier New"/>
        </w:rPr>
        <w:t>LineString</w:t>
      </w:r>
      <w:r w:rsidRPr="003908EA">
        <w:t xml:space="preserve"> </w:t>
      </w:r>
      <w:r w:rsidRPr="00842D32">
        <w:t xml:space="preserve">may be indicated using the optional XML attribute </w:t>
      </w:r>
      <w:r w:rsidRPr="004F1AEF">
        <w:rPr>
          <w:rFonts w:ascii="Courier New" w:hAnsi="Courier New" w:cs="Courier New"/>
        </w:rPr>
        <w:t>srsName</w:t>
      </w:r>
      <w:r>
        <w:t xml:space="preserve"> (defined as a URI). </w:t>
      </w:r>
      <w:r>
        <w:rPr>
          <w:lang w:val="en-GB" w:eastAsia="ja-JP"/>
        </w:rPr>
        <w:t>The</w:t>
      </w:r>
      <w:r w:rsidRPr="00BF71BE">
        <w:rPr>
          <w:lang w:val="en-GB" w:eastAsia="ja-JP"/>
        </w:rPr>
        <w:t xml:space="preserve"> </w:t>
      </w:r>
      <w:r w:rsidRPr="004F1AEF">
        <w:rPr>
          <w:rFonts w:ascii="Courier New" w:hAnsi="Courier New" w:cs="Courier New"/>
        </w:rPr>
        <w:t>srsName</w:t>
      </w:r>
      <w:r w:rsidRPr="00BF71BE">
        <w:rPr>
          <w:lang w:val="en-GB" w:eastAsia="ja-JP"/>
        </w:rPr>
        <w:t xml:space="preserve"> attribute</w:t>
      </w:r>
      <w:r>
        <w:rPr>
          <w:lang w:val="en-GB" w:eastAsia="ja-JP"/>
        </w:rPr>
        <w:t xml:space="preserve"> shall </w:t>
      </w:r>
      <w:r w:rsidRPr="00BF71BE">
        <w:rPr>
          <w:lang w:val="en-GB" w:eastAsia="ja-JP"/>
        </w:rPr>
        <w:t xml:space="preserve">be populated </w:t>
      </w:r>
      <w:r>
        <w:rPr>
          <w:lang w:val="en-GB" w:eastAsia="ja-JP"/>
        </w:rPr>
        <w:t>with a valid CRS</w:t>
      </w:r>
      <w:r w:rsidRPr="00BF71BE">
        <w:rPr>
          <w:lang w:val="en-GB" w:eastAsia="ja-JP"/>
        </w:rPr>
        <w:t xml:space="preserve"> reference</w:t>
      </w:r>
      <w:r>
        <w:rPr>
          <w:lang w:val="en-GB" w:eastAsia="ja-JP"/>
        </w:rPr>
        <w:t xml:space="preserve"> that has been</w:t>
      </w:r>
      <w:r w:rsidRPr="00BF71BE">
        <w:rPr>
          <w:lang w:val="en-GB" w:eastAsia="ja-JP"/>
        </w:rPr>
        <w:t xml:space="preserve"> registered in the GSIP Governance Namespace </w:t>
      </w:r>
      <w:r>
        <w:rPr>
          <w:lang w:val="en-GB" w:eastAsia="ja-JP"/>
        </w:rPr>
        <w:t xml:space="preserve">in the </w:t>
      </w:r>
      <w:r>
        <w:t>DoD Data Services Environment (DSE) Metadata Registry (MDR)</w:t>
      </w:r>
      <w:r>
        <w:rPr>
          <w:lang w:val="en-GB" w:eastAsia="ja-JP"/>
        </w:rPr>
        <w:t>.</w:t>
      </w:r>
    </w:p>
    <w:p w:rsidR="002A5017" w:rsidRDefault="0000430E" w:rsidP="002A5017">
      <w:pPr>
        <w:pStyle w:val="BodyText"/>
        <w:rPr>
          <w:lang w:val="en-GB" w:eastAsia="ja-JP"/>
        </w:rPr>
      </w:pPr>
      <w:r>
        <w:rPr>
          <w:lang w:val="en-GB" w:eastAsia="ja-JP"/>
        </w:rPr>
        <w:fldChar w:fldCharType="begin"/>
      </w:r>
      <w:r w:rsidR="002A5017">
        <w:rPr>
          <w:lang w:val="en-GB" w:eastAsia="ja-JP"/>
        </w:rPr>
        <w:instrText xml:space="preserve"> REF _Ref244645031 \h </w:instrText>
      </w:r>
      <w:r>
        <w:rPr>
          <w:lang w:val="en-GB" w:eastAsia="ja-JP"/>
        </w:rPr>
      </w:r>
      <w:r>
        <w:rPr>
          <w:lang w:val="en-GB" w:eastAsia="ja-JP"/>
        </w:rPr>
        <w:fldChar w:fldCharType="separate"/>
      </w:r>
      <w:r w:rsidR="00393238">
        <w:t xml:space="preserve">Figure </w:t>
      </w:r>
      <w:r w:rsidR="00393238">
        <w:rPr>
          <w:noProof/>
        </w:rPr>
        <w:t>15</w:t>
      </w:r>
      <w:r>
        <w:rPr>
          <w:lang w:val="en-GB" w:eastAsia="ja-JP"/>
        </w:rPr>
        <w:fldChar w:fldCharType="end"/>
      </w:r>
      <w:r w:rsidR="002A5017">
        <w:rPr>
          <w:lang w:val="en-GB" w:eastAsia="ja-JP"/>
        </w:rPr>
        <w:t xml:space="preserve"> illustrates the proper specification of a </w:t>
      </w:r>
      <w:r w:rsidR="002A5017" w:rsidRPr="004F1AEF">
        <w:rPr>
          <w:rFonts w:ascii="Courier New" w:hAnsi="Courier New" w:cs="Courier New"/>
        </w:rPr>
        <w:t>gml:</w:t>
      </w:r>
      <w:r w:rsidR="002A5017">
        <w:rPr>
          <w:rFonts w:ascii="Courier New" w:hAnsi="Courier New" w:cs="Courier New"/>
        </w:rPr>
        <w:t>LineString</w:t>
      </w:r>
      <w:r w:rsidR="002A5017" w:rsidRPr="00842D32">
        <w:t xml:space="preserve"> </w:t>
      </w:r>
      <w:r w:rsidR="002A5017">
        <w:rPr>
          <w:lang w:val="en-GB" w:eastAsia="ja-JP"/>
        </w:rPr>
        <w:t>instance for a Geodetic 2D CRS.</w:t>
      </w:r>
    </w:p>
    <w:p w:rsidR="002A5017" w:rsidRPr="000F2F2C" w:rsidRDefault="002A5017" w:rsidP="002A5017">
      <w:pPr>
        <w:pStyle w:val="PlainText"/>
        <w:keepNext/>
        <w:pBdr>
          <w:top w:val="single" w:sz="4" w:space="1" w:color="auto"/>
          <w:left w:val="single" w:sz="4" w:space="4" w:color="auto"/>
          <w:bottom w:val="single" w:sz="4" w:space="1" w:color="auto"/>
          <w:right w:val="single" w:sz="4" w:space="4" w:color="auto"/>
        </w:pBdr>
        <w:ind w:left="187"/>
        <w:rPr>
          <w:sz w:val="16"/>
          <w:lang w:val="de-DE"/>
        </w:rPr>
      </w:pPr>
      <w:r w:rsidRPr="000F2F2C">
        <w:rPr>
          <w:sz w:val="16"/>
          <w:lang w:val="de-DE"/>
        </w:rPr>
        <w:t>&lt;gml:LineString gml:id="</w:t>
      </w:r>
      <w:r>
        <w:rPr>
          <w:sz w:val="16"/>
          <w:lang w:val="de-DE"/>
        </w:rPr>
        <w:t>L</w:t>
      </w:r>
      <w:r w:rsidRPr="000F2F2C">
        <w:rPr>
          <w:sz w:val="16"/>
          <w:lang w:val="de-DE"/>
        </w:rPr>
        <w:t>ineStringGeodetic2</w:t>
      </w:r>
      <w:r>
        <w:rPr>
          <w:sz w:val="16"/>
          <w:lang w:val="de-DE"/>
        </w:rPr>
        <w:t>D</w:t>
      </w:r>
      <w:r w:rsidRPr="000F2F2C">
        <w:rPr>
          <w:sz w:val="16"/>
          <w:lang w:val="de-DE"/>
        </w:rPr>
        <w:t>Example"</w:t>
      </w:r>
    </w:p>
    <w:p w:rsidR="002A5017" w:rsidRPr="000F2F2C" w:rsidRDefault="002A5017" w:rsidP="002A5017">
      <w:pPr>
        <w:pStyle w:val="PlainText"/>
        <w:keepNext/>
        <w:pBdr>
          <w:top w:val="single" w:sz="4" w:space="1" w:color="auto"/>
          <w:left w:val="single" w:sz="4" w:space="4" w:color="auto"/>
          <w:bottom w:val="single" w:sz="4" w:space="1" w:color="auto"/>
          <w:right w:val="single" w:sz="4" w:space="4" w:color="auto"/>
        </w:pBdr>
        <w:ind w:left="187"/>
        <w:rPr>
          <w:sz w:val="16"/>
          <w:lang w:val="de-DE"/>
        </w:rPr>
      </w:pPr>
      <w:r w:rsidRPr="000F2F2C">
        <w:rPr>
          <w:sz w:val="16"/>
          <w:lang w:val="de-DE"/>
        </w:rPr>
        <w:t xml:space="preserve">                srsName="</w:t>
      </w:r>
      <w:r w:rsidRPr="000F2F2C">
        <w:rPr>
          <w:b/>
          <w:color w:val="006600"/>
          <w:sz w:val="16"/>
          <w:lang w:val="de-DE"/>
        </w:rPr>
        <w:t>http://metadata.ces.mil/mdr/ns/GSIP/crs/WGS84E_2D</w:t>
      </w:r>
      <w:r w:rsidRPr="000F2F2C">
        <w:rPr>
          <w:sz w:val="16"/>
          <w:lang w:val="de-DE"/>
        </w:rPr>
        <w:t>"&gt;</w:t>
      </w:r>
    </w:p>
    <w:p w:rsidR="002A5017" w:rsidRPr="000F2F2C" w:rsidRDefault="002A5017" w:rsidP="002A5017">
      <w:pPr>
        <w:pStyle w:val="PlainText"/>
        <w:keepNext/>
        <w:pBdr>
          <w:top w:val="single" w:sz="4" w:space="1" w:color="auto"/>
          <w:left w:val="single" w:sz="4" w:space="4" w:color="auto"/>
          <w:bottom w:val="single" w:sz="4" w:space="1" w:color="auto"/>
          <w:right w:val="single" w:sz="4" w:space="4" w:color="auto"/>
        </w:pBdr>
        <w:ind w:left="187"/>
        <w:rPr>
          <w:sz w:val="16"/>
          <w:lang w:val="de-DE"/>
        </w:rPr>
      </w:pPr>
      <w:r w:rsidRPr="000F2F2C">
        <w:rPr>
          <w:sz w:val="16"/>
          <w:lang w:val="de-DE"/>
        </w:rPr>
        <w:tab/>
        <w:t>&lt;gml:pos&gt;</w:t>
      </w:r>
      <w:r w:rsidRPr="000F2F2C">
        <w:rPr>
          <w:b/>
          <w:color w:val="C00000"/>
          <w:sz w:val="16"/>
          <w:lang w:val="de-DE"/>
        </w:rPr>
        <w:t>52.0 -1.75</w:t>
      </w:r>
      <w:r w:rsidRPr="000F2F2C">
        <w:rPr>
          <w:sz w:val="16"/>
          <w:lang w:val="de-DE"/>
        </w:rPr>
        <w:t>&lt;/gml:pos&gt;</w:t>
      </w:r>
    </w:p>
    <w:p w:rsidR="002A5017" w:rsidRPr="000F2F2C" w:rsidRDefault="002A5017" w:rsidP="002A5017">
      <w:pPr>
        <w:pStyle w:val="PlainText"/>
        <w:keepNext/>
        <w:pBdr>
          <w:top w:val="single" w:sz="4" w:space="1" w:color="auto"/>
          <w:left w:val="single" w:sz="4" w:space="4" w:color="auto"/>
          <w:bottom w:val="single" w:sz="4" w:space="1" w:color="auto"/>
          <w:right w:val="single" w:sz="4" w:space="4" w:color="auto"/>
        </w:pBdr>
        <w:ind w:left="187"/>
        <w:rPr>
          <w:sz w:val="16"/>
          <w:lang w:val="de-DE"/>
        </w:rPr>
      </w:pPr>
      <w:r w:rsidRPr="000F2F2C">
        <w:rPr>
          <w:sz w:val="16"/>
          <w:lang w:val="de-DE"/>
        </w:rPr>
        <w:tab/>
        <w:t>&lt;gml:pos&gt;</w:t>
      </w:r>
      <w:r w:rsidRPr="000F2F2C">
        <w:rPr>
          <w:b/>
          <w:color w:val="C00000"/>
          <w:sz w:val="16"/>
          <w:lang w:val="de-DE"/>
        </w:rPr>
        <w:t>51.25 -1.4667</w:t>
      </w:r>
      <w:r w:rsidRPr="000F2F2C">
        <w:rPr>
          <w:sz w:val="16"/>
          <w:lang w:val="de-DE"/>
        </w:rPr>
        <w:t>&lt;/gml:pos&gt;</w:t>
      </w:r>
    </w:p>
    <w:p w:rsidR="002A5017" w:rsidRPr="000F2F2C" w:rsidRDefault="002A5017" w:rsidP="002A5017">
      <w:pPr>
        <w:pStyle w:val="PlainText"/>
        <w:keepNext/>
        <w:pBdr>
          <w:top w:val="single" w:sz="4" w:space="1" w:color="auto"/>
          <w:left w:val="single" w:sz="4" w:space="4" w:color="auto"/>
          <w:bottom w:val="single" w:sz="4" w:space="1" w:color="auto"/>
          <w:right w:val="single" w:sz="4" w:space="4" w:color="auto"/>
        </w:pBdr>
        <w:ind w:left="187"/>
        <w:rPr>
          <w:sz w:val="16"/>
          <w:lang w:val="de-DE"/>
        </w:rPr>
      </w:pPr>
      <w:r w:rsidRPr="000F2F2C">
        <w:rPr>
          <w:sz w:val="16"/>
          <w:lang w:val="de-DE"/>
        </w:rPr>
        <w:t>&lt;/gml:LineString&gt;</w:t>
      </w:r>
    </w:p>
    <w:p w:rsidR="002A5017" w:rsidRDefault="002A5017" w:rsidP="002A5017">
      <w:pPr>
        <w:pStyle w:val="Caption"/>
      </w:pPr>
      <w:bookmarkStart w:id="149" w:name="_Ref244645031"/>
      <w:bookmarkStart w:id="150" w:name="_Toc324686033"/>
      <w:r>
        <w:t xml:space="preserve">Figure </w:t>
      </w:r>
      <w:r w:rsidR="0019403A">
        <w:fldChar w:fldCharType="begin"/>
      </w:r>
      <w:r w:rsidR="0019403A">
        <w:instrText xml:space="preserve"> SEQ Figure \* ARABIC </w:instrText>
      </w:r>
      <w:r w:rsidR="0019403A">
        <w:fldChar w:fldCharType="separate"/>
      </w:r>
      <w:r w:rsidR="00393238">
        <w:rPr>
          <w:noProof/>
        </w:rPr>
        <w:t>15</w:t>
      </w:r>
      <w:r w:rsidR="0019403A">
        <w:rPr>
          <w:noProof/>
        </w:rPr>
        <w:fldChar w:fldCharType="end"/>
      </w:r>
      <w:bookmarkEnd w:id="149"/>
      <w:r>
        <w:t xml:space="preserve"> – Example of a Line String Specified using GML</w:t>
      </w:r>
      <w:bookmarkEnd w:id="150"/>
    </w:p>
    <w:p w:rsidR="002A5017" w:rsidRDefault="002A5017" w:rsidP="002A5017">
      <w:pPr>
        <w:pStyle w:val="Heading4"/>
      </w:pPr>
      <w:r>
        <w:t>GML Line String Extension</w:t>
      </w:r>
    </w:p>
    <w:p w:rsidR="002A5017" w:rsidRDefault="002A5017" w:rsidP="002A5017">
      <w:pPr>
        <w:pStyle w:val="BodyText"/>
        <w:rPr>
          <w:lang w:val="en-GB" w:eastAsia="ja-JP"/>
        </w:rPr>
      </w:pPr>
      <w:r>
        <w:rPr>
          <w:lang w:val="en-GB" w:eastAsia="ja-JP"/>
        </w:rPr>
        <w:t xml:space="preserve">The TSPI Schema extends </w:t>
      </w:r>
      <w:r w:rsidR="006E5121" w:rsidRPr="004F1AEF">
        <w:rPr>
          <w:rFonts w:ascii="Courier New" w:hAnsi="Courier New" w:cs="Courier New"/>
        </w:rPr>
        <w:t>gml:</w:t>
      </w:r>
      <w:r w:rsidR="006E5121">
        <w:rPr>
          <w:rFonts w:ascii="Courier New" w:hAnsi="Courier New" w:cs="Courier New"/>
        </w:rPr>
        <w:t>LineString</w:t>
      </w:r>
      <w:r w:rsidR="006E5121" w:rsidRPr="00842D32">
        <w:t xml:space="preserve"> </w:t>
      </w:r>
      <w:r>
        <w:rPr>
          <w:lang w:val="en-GB" w:eastAsia="ja-JP"/>
        </w:rPr>
        <w:t xml:space="preserve">to support the optional </w:t>
      </w:r>
      <w:r w:rsidR="001561E9">
        <w:rPr>
          <w:lang w:val="en-GB" w:eastAsia="ja-JP"/>
        </w:rPr>
        <w:t>specification of coordinate resolution and position presentation information</w:t>
      </w:r>
      <w:r w:rsidR="006E5121">
        <w:rPr>
          <w:lang w:val="en-GB" w:eastAsia="ja-JP"/>
        </w:rPr>
        <w:t>.</w:t>
      </w:r>
    </w:p>
    <w:p w:rsidR="002A5017" w:rsidRDefault="0000430E" w:rsidP="002A5017">
      <w:pPr>
        <w:pStyle w:val="BodyText"/>
        <w:rPr>
          <w:lang w:val="en-GB" w:eastAsia="ja-JP"/>
        </w:rPr>
      </w:pPr>
      <w:r>
        <w:rPr>
          <w:lang w:val="en-GB" w:eastAsia="ja-JP"/>
        </w:rPr>
        <w:fldChar w:fldCharType="begin"/>
      </w:r>
      <w:r w:rsidR="002A5017">
        <w:rPr>
          <w:lang w:val="en-GB" w:eastAsia="ja-JP"/>
        </w:rPr>
        <w:instrText xml:space="preserve"> REF _Ref244738624 \h </w:instrText>
      </w:r>
      <w:r>
        <w:rPr>
          <w:lang w:val="en-GB" w:eastAsia="ja-JP"/>
        </w:rPr>
      </w:r>
      <w:r>
        <w:rPr>
          <w:lang w:val="en-GB" w:eastAsia="ja-JP"/>
        </w:rPr>
        <w:fldChar w:fldCharType="separate"/>
      </w:r>
      <w:r w:rsidR="00393238">
        <w:t xml:space="preserve">Figure </w:t>
      </w:r>
      <w:r w:rsidR="00393238">
        <w:rPr>
          <w:noProof/>
        </w:rPr>
        <w:t>16</w:t>
      </w:r>
      <w:r>
        <w:rPr>
          <w:lang w:val="en-GB" w:eastAsia="ja-JP"/>
        </w:rPr>
        <w:fldChar w:fldCharType="end"/>
      </w:r>
      <w:r w:rsidR="002A5017">
        <w:rPr>
          <w:lang w:val="en-GB" w:eastAsia="ja-JP"/>
        </w:rPr>
        <w:t xml:space="preserve"> illustrates the </w:t>
      </w:r>
      <w:r w:rsidR="002A5017" w:rsidRPr="008E3DC6">
        <w:rPr>
          <w:rFonts w:ascii="Courier New" w:hAnsi="Courier New" w:cs="Courier New"/>
          <w:b/>
          <w:lang w:val="de-DE"/>
        </w:rPr>
        <w:t>tspi:</w:t>
      </w:r>
      <w:r w:rsidR="002A5017">
        <w:rPr>
          <w:rFonts w:ascii="Courier New" w:hAnsi="Courier New" w:cs="Courier New"/>
          <w:b/>
          <w:lang w:val="de-DE"/>
        </w:rPr>
        <w:t>LineString</w:t>
      </w:r>
      <w:r w:rsidR="002A5017">
        <w:rPr>
          <w:lang w:val="en-GB" w:eastAsia="ja-JP"/>
        </w:rPr>
        <w:t xml:space="preserve"> that employs these </w:t>
      </w:r>
      <w:r w:rsidR="00325F3F">
        <w:rPr>
          <w:lang w:val="en-GB" w:eastAsia="ja-JP"/>
        </w:rPr>
        <w:t>extensions</w:t>
      </w:r>
      <w:r w:rsidR="002A5017">
        <w:rPr>
          <w:lang w:val="en-GB" w:eastAsia="ja-JP"/>
        </w:rPr>
        <w:t>. Note that the underlying XML type is in the ‘</w:t>
      </w:r>
      <w:r w:rsidR="002A5017" w:rsidRPr="008D41A2">
        <w:rPr>
          <w:b/>
          <w:lang w:val="en-GB" w:eastAsia="ja-JP"/>
        </w:rPr>
        <w:t>tspi-core</w:t>
      </w:r>
      <w:r w:rsidR="002A5017">
        <w:rPr>
          <w:lang w:val="en-GB" w:eastAsia="ja-JP"/>
        </w:rPr>
        <w:t>’ XML namespace whereas the XML element is in the ‘</w:t>
      </w:r>
      <w:r w:rsidR="002A5017" w:rsidRPr="008D41A2">
        <w:rPr>
          <w:b/>
          <w:lang w:val="en-GB" w:eastAsia="ja-JP"/>
        </w:rPr>
        <w:t>tspi</w:t>
      </w:r>
      <w:r w:rsidR="002A5017">
        <w:rPr>
          <w:lang w:val="en-GB" w:eastAsia="ja-JP"/>
        </w:rPr>
        <w:t xml:space="preserve">’ XML namespace; also that </w:t>
      </w:r>
      <w:r w:rsidR="002A5017" w:rsidRPr="000D10EC">
        <w:rPr>
          <w:rFonts w:ascii="Courier New" w:hAnsi="Courier New" w:cs="Courier New"/>
          <w:lang w:val="de-DE"/>
        </w:rPr>
        <w:t>tspi:</w:t>
      </w:r>
      <w:r w:rsidR="002A5017">
        <w:rPr>
          <w:rFonts w:ascii="Courier New" w:hAnsi="Courier New" w:cs="Courier New"/>
          <w:lang w:val="de-DE"/>
        </w:rPr>
        <w:t>LineString</w:t>
      </w:r>
      <w:r w:rsidR="002A5017">
        <w:rPr>
          <w:lang w:val="en-GB" w:eastAsia="ja-JP"/>
        </w:rPr>
        <w:t xml:space="preserve"> is in the </w:t>
      </w:r>
      <w:r w:rsidR="002A5017" w:rsidRPr="000D10EC">
        <w:rPr>
          <w:rFonts w:ascii="Courier New" w:hAnsi="Courier New" w:cs="Courier New"/>
          <w:lang w:val="de-DE"/>
        </w:rPr>
        <w:t>tspi:</w:t>
      </w:r>
      <w:r w:rsidR="002A5017">
        <w:rPr>
          <w:rFonts w:ascii="Courier New" w:hAnsi="Courier New" w:cs="Courier New"/>
          <w:lang w:val="de-DE"/>
        </w:rPr>
        <w:t>AbstractCurve</w:t>
      </w:r>
      <w:r w:rsidR="002A5017" w:rsidRPr="009F41FE">
        <w:rPr>
          <w:lang w:val="en-GB" w:eastAsia="ja-JP"/>
        </w:rPr>
        <w:t xml:space="preserve"> substitution </w:t>
      </w:r>
      <w:r w:rsidR="002A5017" w:rsidRPr="00A761D4">
        <w:rPr>
          <w:lang w:val="en-GB" w:eastAsia="ja-JP"/>
        </w:rPr>
        <w:t>group</w:t>
      </w:r>
      <w:r w:rsidR="002A5017">
        <w:rPr>
          <w:lang w:val="en-GB" w:eastAsia="ja-JP"/>
        </w:rPr>
        <w:t xml:space="preserve"> (</w:t>
      </w:r>
      <w:r w:rsidR="0062120D">
        <w:rPr>
          <w:lang w:val="en-GB" w:eastAsia="ja-JP"/>
        </w:rPr>
        <w:t xml:space="preserve">which in turn is in the </w:t>
      </w:r>
      <w:r w:rsidR="002A5017" w:rsidRPr="00141B9E">
        <w:rPr>
          <w:rFonts w:ascii="Courier New" w:hAnsi="Courier New" w:cs="Courier New"/>
        </w:rPr>
        <w:t>gml:AbstractGeometricPrimitive</w:t>
      </w:r>
      <w:r w:rsidR="002A5017">
        <w:t xml:space="preserve"> and then </w:t>
      </w:r>
      <w:r w:rsidR="002A5017" w:rsidRPr="00141B9E">
        <w:rPr>
          <w:rFonts w:ascii="Courier New" w:hAnsi="Courier New" w:cs="Courier New"/>
        </w:rPr>
        <w:t>gml:AbstractGeometry</w:t>
      </w:r>
      <w:r w:rsidR="002A5017" w:rsidRPr="00A761D4">
        <w:rPr>
          <w:rFonts w:cs="Arial"/>
        </w:rPr>
        <w:t xml:space="preserve"> </w:t>
      </w:r>
      <w:r w:rsidR="002A5017" w:rsidRPr="00340C7D">
        <w:rPr>
          <w:lang w:val="en-GB" w:eastAsia="ja-JP"/>
        </w:rPr>
        <w:t>substitution group</w:t>
      </w:r>
      <w:r w:rsidR="002A5017">
        <w:rPr>
          <w:lang w:val="en-GB" w:eastAsia="ja-JP"/>
        </w:rPr>
        <w:t>s)</w:t>
      </w:r>
      <w:r w:rsidR="002A5017" w:rsidRPr="009F41FE">
        <w:rPr>
          <w:lang w:val="en-GB" w:eastAsia="ja-JP"/>
        </w:rPr>
        <w:t>.</w:t>
      </w:r>
    </w:p>
    <w:p w:rsidR="002A5017" w:rsidRPr="00AD233B"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AD233B">
        <w:rPr>
          <w:sz w:val="16"/>
          <w:szCs w:val="16"/>
          <w:lang w:val="de-DE"/>
        </w:rPr>
        <w:t xml:space="preserve">&lt;element name="LineString" type="tspi-core:LineStringType" </w:t>
      </w:r>
      <w:r>
        <w:rPr>
          <w:sz w:val="16"/>
          <w:szCs w:val="16"/>
          <w:lang w:val="de-DE"/>
        </w:rPr>
        <w:br/>
        <w:t xml:space="preserve">                           </w:t>
      </w:r>
      <w:r w:rsidRPr="000E68AD">
        <w:rPr>
          <w:sz w:val="16"/>
          <w:szCs w:val="16"/>
          <w:lang w:val="de-DE"/>
        </w:rPr>
        <w:t>substitutionGroup="</w:t>
      </w:r>
      <w:r w:rsidRPr="000E68AD">
        <w:rPr>
          <w:sz w:val="16"/>
          <w:lang w:val="de-DE"/>
        </w:rPr>
        <w:t>tspi:AbstractCurve</w:t>
      </w:r>
      <w:r w:rsidRPr="000E68AD">
        <w:rPr>
          <w:sz w:val="16"/>
          <w:szCs w:val="16"/>
          <w:lang w:val="de-DE"/>
        </w:rPr>
        <w:t>"/&gt;</w:t>
      </w:r>
    </w:p>
    <w:p w:rsidR="002A5017" w:rsidRPr="00AD233B" w:rsidRDefault="002A5017" w:rsidP="002A5017">
      <w:pPr>
        <w:pStyle w:val="PlainText"/>
        <w:ind w:left="180"/>
        <w:rPr>
          <w:sz w:val="12"/>
          <w:szCs w:val="16"/>
          <w:lang w:val="de-DE"/>
        </w:rPr>
      </w:pPr>
    </w:p>
    <w:p w:rsidR="002A5017" w:rsidRPr="00AD233B"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AD233B">
        <w:rPr>
          <w:sz w:val="16"/>
          <w:szCs w:val="16"/>
          <w:lang w:val="de-DE"/>
        </w:rPr>
        <w:t>&lt;complexType name="LineStringType"&gt;</w:t>
      </w:r>
    </w:p>
    <w:p w:rsidR="002A5017" w:rsidRPr="00AD233B"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AD233B">
        <w:rPr>
          <w:sz w:val="16"/>
          <w:szCs w:val="16"/>
          <w:lang w:val="de-DE"/>
        </w:rPr>
        <w:t xml:space="preserve">  &lt;complexContent&gt;</w:t>
      </w:r>
    </w:p>
    <w:p w:rsidR="002A5017" w:rsidRPr="00AD233B"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AD233B">
        <w:rPr>
          <w:sz w:val="16"/>
          <w:szCs w:val="16"/>
          <w:lang w:val="de-DE"/>
        </w:rPr>
        <w:t xml:space="preserve">    &lt;extension base="gml:LineStringType"&gt;</w:t>
      </w:r>
    </w:p>
    <w:p w:rsidR="002A5017" w:rsidRPr="00AD233B"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AD233B">
        <w:rPr>
          <w:sz w:val="16"/>
          <w:szCs w:val="16"/>
          <w:lang w:val="de-DE"/>
        </w:rPr>
        <w:t xml:space="preserve">      &lt;sequence&gt;</w:t>
      </w:r>
    </w:p>
    <w:p w:rsidR="002A5017" w:rsidRPr="00340C7D"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w:t>
      </w:r>
      <w:r w:rsidRPr="00340C7D">
        <w:rPr>
          <w:sz w:val="16"/>
          <w:szCs w:val="16"/>
          <w:lang w:val="de-DE"/>
        </w:rPr>
        <w:t>&lt;group ref="tspi-core:resolutionGroup"/&gt;</w:t>
      </w:r>
    </w:p>
    <w:p w:rsidR="002A501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40C7D">
        <w:rPr>
          <w:sz w:val="16"/>
          <w:szCs w:val="16"/>
          <w:lang w:val="de-DE"/>
        </w:rPr>
        <w:t xml:space="preserve">        &lt;group ref="tspi-core:presentationGroup"/&gt;</w:t>
      </w:r>
    </w:p>
    <w:p w:rsidR="002A5017" w:rsidRPr="00AD233B"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AD233B">
        <w:rPr>
          <w:sz w:val="16"/>
          <w:szCs w:val="16"/>
          <w:lang w:val="de-DE"/>
        </w:rPr>
        <w:t xml:space="preserve">      &lt;/sequence&gt;</w:t>
      </w:r>
    </w:p>
    <w:p w:rsidR="002A5017" w:rsidRPr="00AD233B"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AD233B">
        <w:rPr>
          <w:sz w:val="16"/>
          <w:szCs w:val="16"/>
          <w:lang w:val="de-DE"/>
        </w:rPr>
        <w:t xml:space="preserve">    &lt;/extension&gt;</w:t>
      </w:r>
    </w:p>
    <w:p w:rsidR="002A5017" w:rsidRPr="00AD233B"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AD233B">
        <w:rPr>
          <w:sz w:val="16"/>
          <w:szCs w:val="16"/>
          <w:lang w:val="de-DE"/>
        </w:rPr>
        <w:t xml:space="preserve">  &lt;/complexContent&gt;</w:t>
      </w:r>
    </w:p>
    <w:p w:rsidR="002A5017" w:rsidRPr="00AD233B"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AD233B">
        <w:rPr>
          <w:sz w:val="16"/>
          <w:szCs w:val="16"/>
          <w:lang w:val="de-DE"/>
        </w:rPr>
        <w:t>&lt;/complexType&gt;</w:t>
      </w:r>
    </w:p>
    <w:p w:rsidR="002A5017" w:rsidRDefault="002A5017" w:rsidP="002A5017">
      <w:pPr>
        <w:pStyle w:val="Caption"/>
      </w:pPr>
      <w:bookmarkStart w:id="151" w:name="_Ref244738624"/>
      <w:bookmarkStart w:id="152" w:name="_Toc324686034"/>
      <w:r>
        <w:t xml:space="preserve">Figure </w:t>
      </w:r>
      <w:r w:rsidR="0019403A">
        <w:fldChar w:fldCharType="begin"/>
      </w:r>
      <w:r w:rsidR="0019403A">
        <w:instrText xml:space="preserve"> SEQ Figure \* ARABIC </w:instrText>
      </w:r>
      <w:r w:rsidR="0019403A">
        <w:fldChar w:fldCharType="separate"/>
      </w:r>
      <w:r w:rsidR="00393238">
        <w:rPr>
          <w:noProof/>
        </w:rPr>
        <w:t>16</w:t>
      </w:r>
      <w:r w:rsidR="0019403A">
        <w:rPr>
          <w:noProof/>
        </w:rPr>
        <w:fldChar w:fldCharType="end"/>
      </w:r>
      <w:bookmarkEnd w:id="151"/>
      <w:r>
        <w:t xml:space="preserve"> – Extending the </w:t>
      </w:r>
      <w:r w:rsidRPr="009C61F3">
        <w:rPr>
          <w:rFonts w:ascii="Courier New" w:hAnsi="Courier New" w:cs="Courier New"/>
        </w:rPr>
        <w:t>gml:</w:t>
      </w:r>
      <w:r>
        <w:rPr>
          <w:rFonts w:ascii="Courier New" w:hAnsi="Courier New" w:cs="Courier New"/>
        </w:rPr>
        <w:t>LineString</w:t>
      </w:r>
      <w:r>
        <w:t xml:space="preserve"> to include </w:t>
      </w:r>
      <w:r w:rsidR="007C44E0">
        <w:t>Resolution and Presentation</w:t>
      </w:r>
      <w:r>
        <w:t xml:space="preserve"> Information</w:t>
      </w:r>
      <w:bookmarkEnd w:id="152"/>
    </w:p>
    <w:p w:rsidR="002A5017" w:rsidRDefault="002A5017" w:rsidP="002A5017">
      <w:pPr>
        <w:pStyle w:val="BodyText"/>
        <w:rPr>
          <w:lang w:val="de-DE"/>
        </w:rPr>
      </w:pPr>
      <w:r>
        <w:rPr>
          <w:lang w:val="de-DE"/>
        </w:rPr>
        <w:t xml:space="preserve">It is a </w:t>
      </w:r>
      <w:r w:rsidR="00BB00B2" w:rsidRPr="00C667E7">
        <w:rPr>
          <w:lang w:val="en-GB" w:eastAsia="ja-JP"/>
        </w:rPr>
        <w:t>recommended practice</w:t>
      </w:r>
      <w:r w:rsidR="00BB00B2">
        <w:rPr>
          <w:lang w:val="en-GB" w:eastAsia="ja-JP"/>
        </w:rPr>
        <w:t xml:space="preserve"> </w:t>
      </w:r>
      <w:r>
        <w:rPr>
          <w:lang w:val="de-DE"/>
        </w:rPr>
        <w:t xml:space="preserve">that Flight Level </w:t>
      </w:r>
      <w:r w:rsidRPr="000355AE">
        <w:rPr>
          <w:u w:val="single"/>
          <w:lang w:val="de-DE"/>
        </w:rPr>
        <w:t>not</w:t>
      </w:r>
      <w:r>
        <w:rPr>
          <w:lang w:val="de-DE"/>
        </w:rPr>
        <w:t xml:space="preserve"> be used as a basis for a Vertical Datum in specifying a three-dimensional CRS, however this specification does support this use. Instead, it is a </w:t>
      </w:r>
      <w:r w:rsidR="00BB00B2" w:rsidRPr="00C667E7">
        <w:rPr>
          <w:lang w:val="en-GB" w:eastAsia="ja-JP"/>
        </w:rPr>
        <w:t>recommended practice</w:t>
      </w:r>
      <w:r w:rsidR="00BB00B2">
        <w:rPr>
          <w:lang w:val="en-GB" w:eastAsia="ja-JP"/>
        </w:rPr>
        <w:t xml:space="preserve"> </w:t>
      </w:r>
      <w:r>
        <w:rPr>
          <w:lang w:val="de-DE"/>
        </w:rPr>
        <w:t xml:space="preserve">that a 2D CRS be employed and the vertical position be separately represented (see Section </w:t>
      </w:r>
      <w:r w:rsidR="0000430E">
        <w:rPr>
          <w:lang w:val="de-DE"/>
        </w:rPr>
        <w:fldChar w:fldCharType="begin"/>
      </w:r>
      <w:r>
        <w:rPr>
          <w:lang w:val="de-DE"/>
        </w:rPr>
        <w:instrText xml:space="preserve"> REF _Ref243769584 \r \h </w:instrText>
      </w:r>
      <w:r w:rsidR="0000430E">
        <w:rPr>
          <w:lang w:val="de-DE"/>
        </w:rPr>
      </w:r>
      <w:r w:rsidR="0000430E">
        <w:rPr>
          <w:lang w:val="de-DE"/>
        </w:rPr>
        <w:fldChar w:fldCharType="separate"/>
      </w:r>
      <w:r w:rsidR="00393238">
        <w:rPr>
          <w:lang w:val="de-DE"/>
        </w:rPr>
        <w:t>5.3.4</w:t>
      </w:r>
      <w:r w:rsidR="0000430E">
        <w:rPr>
          <w:lang w:val="de-DE"/>
        </w:rPr>
        <w:fldChar w:fldCharType="end"/>
      </w:r>
      <w:r>
        <w:rPr>
          <w:lang w:val="de-DE"/>
        </w:rPr>
        <w:t xml:space="preserve"> ).</w:t>
      </w:r>
    </w:p>
    <w:p w:rsidR="0008568C" w:rsidRPr="0008568C" w:rsidRDefault="0008568C" w:rsidP="0008568C">
      <w:pPr>
        <w:pStyle w:val="Heading4"/>
      </w:pPr>
      <w:r>
        <w:t>Extension Example</w:t>
      </w:r>
    </w:p>
    <w:p w:rsidR="002A5017" w:rsidRDefault="0000430E" w:rsidP="002A5017">
      <w:pPr>
        <w:pStyle w:val="BodyText"/>
        <w:rPr>
          <w:lang w:val="en-GB" w:eastAsia="ja-JP"/>
        </w:rPr>
      </w:pPr>
      <w:r>
        <w:rPr>
          <w:lang w:val="en-GB" w:eastAsia="ja-JP"/>
        </w:rPr>
        <w:fldChar w:fldCharType="begin"/>
      </w:r>
      <w:r w:rsidR="002A5017">
        <w:rPr>
          <w:lang w:val="en-GB" w:eastAsia="ja-JP"/>
        </w:rPr>
        <w:instrText xml:space="preserve"> REF _Ref244733831 \h </w:instrText>
      </w:r>
      <w:r>
        <w:rPr>
          <w:lang w:val="en-GB" w:eastAsia="ja-JP"/>
        </w:rPr>
      </w:r>
      <w:r>
        <w:rPr>
          <w:lang w:val="en-GB" w:eastAsia="ja-JP"/>
        </w:rPr>
        <w:fldChar w:fldCharType="separate"/>
      </w:r>
      <w:r w:rsidR="00393238">
        <w:t xml:space="preserve">Figure </w:t>
      </w:r>
      <w:r w:rsidR="00393238">
        <w:rPr>
          <w:noProof/>
        </w:rPr>
        <w:t>17</w:t>
      </w:r>
      <w:r>
        <w:rPr>
          <w:lang w:val="en-GB" w:eastAsia="ja-JP"/>
        </w:rPr>
        <w:fldChar w:fldCharType="end"/>
      </w:r>
      <w:r w:rsidR="002A5017">
        <w:rPr>
          <w:lang w:val="en-GB" w:eastAsia="ja-JP"/>
        </w:rPr>
        <w:t xml:space="preserve"> illustrates an</w:t>
      </w:r>
      <w:r w:rsidR="002A5017" w:rsidRPr="00842D32">
        <w:t xml:space="preserve"> </w:t>
      </w:r>
      <w:r w:rsidR="002A5017">
        <w:rPr>
          <w:lang w:val="en-GB" w:eastAsia="ja-JP"/>
        </w:rPr>
        <w:t xml:space="preserve">instance of a </w:t>
      </w:r>
      <w:r w:rsidR="002A5017">
        <w:rPr>
          <w:rFonts w:ascii="Courier New" w:hAnsi="Courier New" w:cs="Courier New"/>
          <w:lang w:val="en-GB" w:eastAsia="ja-JP"/>
        </w:rPr>
        <w:t>tspi:LineString</w:t>
      </w:r>
      <w:r w:rsidR="002A5017" w:rsidRPr="00B73114">
        <w:rPr>
          <w:rFonts w:ascii="Courier New" w:hAnsi="Courier New" w:cs="Courier New"/>
          <w:lang w:val="en-GB" w:eastAsia="ja-JP"/>
        </w:rPr>
        <w:t xml:space="preserve"> </w:t>
      </w:r>
      <w:r w:rsidR="002A5017">
        <w:rPr>
          <w:lang w:val="en-GB" w:eastAsia="ja-JP"/>
        </w:rPr>
        <w:t xml:space="preserve">using a Geodetic 2D CRS whose grid-metre presentation supports the </w:t>
      </w:r>
      <w:r w:rsidR="002A5017" w:rsidRPr="00193798">
        <w:rPr>
          <w:szCs w:val="18"/>
        </w:rPr>
        <w:t>Milita</w:t>
      </w:r>
      <w:r w:rsidR="002A5017">
        <w:rPr>
          <w:szCs w:val="18"/>
        </w:rPr>
        <w:t>ry Grid Reference System (MGRS)</w:t>
      </w:r>
      <w:r w:rsidR="002A5017">
        <w:rPr>
          <w:lang w:val="en-GB" w:eastAsia="ja-JP"/>
        </w:rPr>
        <w:t xml:space="preserve"> – see Sections </w:t>
      </w:r>
      <w:r>
        <w:rPr>
          <w:lang w:val="en-GB" w:eastAsia="ja-JP"/>
        </w:rPr>
        <w:fldChar w:fldCharType="begin"/>
      </w:r>
      <w:r w:rsidR="002A5017">
        <w:rPr>
          <w:lang w:val="en-GB" w:eastAsia="ja-JP"/>
        </w:rPr>
        <w:instrText xml:space="preserve"> REF _Ref243433370 \r \h </w:instrText>
      </w:r>
      <w:r>
        <w:rPr>
          <w:lang w:val="en-GB" w:eastAsia="ja-JP"/>
        </w:rPr>
      </w:r>
      <w:r>
        <w:rPr>
          <w:lang w:val="en-GB" w:eastAsia="ja-JP"/>
        </w:rPr>
        <w:fldChar w:fldCharType="separate"/>
      </w:r>
      <w:r w:rsidR="00393238">
        <w:rPr>
          <w:lang w:val="en-GB" w:eastAsia="ja-JP"/>
        </w:rPr>
        <w:t>5.3.3.2.1</w:t>
      </w:r>
      <w:r>
        <w:rPr>
          <w:lang w:val="en-GB" w:eastAsia="ja-JP"/>
        </w:rPr>
        <w:fldChar w:fldCharType="end"/>
      </w:r>
      <w:r w:rsidR="002A5017">
        <w:rPr>
          <w:lang w:val="en-GB" w:eastAsia="ja-JP"/>
        </w:rPr>
        <w:t xml:space="preserve"> and </w:t>
      </w:r>
      <w:r>
        <w:rPr>
          <w:lang w:val="en-GB" w:eastAsia="ja-JP"/>
        </w:rPr>
        <w:fldChar w:fldCharType="begin"/>
      </w:r>
      <w:r w:rsidR="002A5017">
        <w:rPr>
          <w:lang w:val="en-GB" w:eastAsia="ja-JP"/>
        </w:rPr>
        <w:instrText xml:space="preserve"> REF _Ref244733918 \r \h </w:instrText>
      </w:r>
      <w:r>
        <w:rPr>
          <w:lang w:val="en-GB" w:eastAsia="ja-JP"/>
        </w:rPr>
      </w:r>
      <w:r>
        <w:rPr>
          <w:lang w:val="en-GB" w:eastAsia="ja-JP"/>
        </w:rPr>
        <w:fldChar w:fldCharType="separate"/>
      </w:r>
      <w:r w:rsidR="00393238">
        <w:rPr>
          <w:lang w:val="en-GB" w:eastAsia="ja-JP"/>
        </w:rPr>
        <w:t>5.3.3.3.3</w:t>
      </w:r>
      <w:r>
        <w:rPr>
          <w:lang w:val="en-GB" w:eastAsia="ja-JP"/>
        </w:rPr>
        <w:fldChar w:fldCharType="end"/>
      </w:r>
      <w:r w:rsidR="002A5017">
        <w:rPr>
          <w:lang w:val="en-GB" w:eastAsia="ja-JP"/>
        </w:rPr>
        <w:t xml:space="preserve">. </w:t>
      </w:r>
    </w:p>
    <w:p w:rsidR="002A5017" w:rsidRDefault="002A5017" w:rsidP="002A5017">
      <w:pPr>
        <w:pStyle w:val="BodyText"/>
        <w:rPr>
          <w:lang w:val="en-GB" w:eastAsia="ja-JP"/>
        </w:rPr>
      </w:pPr>
      <w:r>
        <w:rPr>
          <w:lang w:val="en-GB" w:eastAsia="ja-JP"/>
        </w:rPr>
        <w:t>The reported line is specified by three locations, which are 52</w:t>
      </w:r>
      <w:r w:rsidRPr="00323A28">
        <w:rPr>
          <w:szCs w:val="18"/>
        </w:rPr>
        <w:t>°N</w:t>
      </w:r>
      <w:r>
        <w:rPr>
          <w:szCs w:val="18"/>
        </w:rPr>
        <w:t xml:space="preserve"> </w:t>
      </w:r>
      <w:r>
        <w:rPr>
          <w:rFonts w:cs="Arial"/>
          <w:szCs w:val="16"/>
        </w:rPr>
        <w:t>-1</w:t>
      </w:r>
      <w:r w:rsidRPr="00323A28">
        <w:rPr>
          <w:szCs w:val="18"/>
        </w:rPr>
        <w:t>°</w:t>
      </w:r>
      <w:r>
        <w:rPr>
          <w:szCs w:val="18"/>
        </w:rPr>
        <w:t>45</w:t>
      </w:r>
      <w:r w:rsidRPr="002562AA">
        <w:rPr>
          <w:szCs w:val="18"/>
        </w:rPr>
        <w:t>'</w:t>
      </w:r>
      <w:r>
        <w:rPr>
          <w:szCs w:val="18"/>
        </w:rPr>
        <w:t xml:space="preserve">W, </w:t>
      </w:r>
      <w:r>
        <w:rPr>
          <w:lang w:val="en-GB" w:eastAsia="ja-JP"/>
        </w:rPr>
        <w:t>52</w:t>
      </w:r>
      <w:r w:rsidRPr="00323A28">
        <w:rPr>
          <w:szCs w:val="18"/>
        </w:rPr>
        <w:t>°</w:t>
      </w:r>
      <w:r>
        <w:rPr>
          <w:szCs w:val="18"/>
        </w:rPr>
        <w:t>5</w:t>
      </w:r>
      <w:r w:rsidRPr="002562AA">
        <w:rPr>
          <w:szCs w:val="18"/>
        </w:rPr>
        <w:t>'</w:t>
      </w:r>
      <w:r w:rsidRPr="00323A28">
        <w:rPr>
          <w:szCs w:val="18"/>
        </w:rPr>
        <w:t>N</w:t>
      </w:r>
      <w:r>
        <w:rPr>
          <w:szCs w:val="18"/>
        </w:rPr>
        <w:t xml:space="preserve"> </w:t>
      </w:r>
      <w:r>
        <w:rPr>
          <w:rFonts w:cs="Arial"/>
          <w:szCs w:val="16"/>
        </w:rPr>
        <w:t>-1</w:t>
      </w:r>
      <w:r w:rsidRPr="00323A28">
        <w:rPr>
          <w:szCs w:val="18"/>
        </w:rPr>
        <w:t>°</w:t>
      </w:r>
      <w:r>
        <w:rPr>
          <w:szCs w:val="18"/>
        </w:rPr>
        <w:t>40</w:t>
      </w:r>
      <w:r w:rsidRPr="002562AA">
        <w:rPr>
          <w:szCs w:val="18"/>
        </w:rPr>
        <w:t>'</w:t>
      </w:r>
      <w:r>
        <w:rPr>
          <w:szCs w:val="18"/>
        </w:rPr>
        <w:t xml:space="preserve">W and </w:t>
      </w:r>
      <w:r>
        <w:rPr>
          <w:lang w:val="en-GB" w:eastAsia="ja-JP"/>
        </w:rPr>
        <w:t>52</w:t>
      </w:r>
      <w:r w:rsidRPr="00323A28">
        <w:rPr>
          <w:szCs w:val="18"/>
        </w:rPr>
        <w:t>°</w:t>
      </w:r>
      <w:r>
        <w:rPr>
          <w:szCs w:val="18"/>
        </w:rPr>
        <w:t>15</w:t>
      </w:r>
      <w:r w:rsidRPr="002562AA">
        <w:rPr>
          <w:szCs w:val="18"/>
        </w:rPr>
        <w:t>'</w:t>
      </w:r>
      <w:r w:rsidRPr="00323A28">
        <w:rPr>
          <w:szCs w:val="18"/>
        </w:rPr>
        <w:t>N</w:t>
      </w:r>
      <w:r>
        <w:rPr>
          <w:szCs w:val="18"/>
        </w:rPr>
        <w:t xml:space="preserve"> </w:t>
      </w:r>
      <w:r>
        <w:rPr>
          <w:rFonts w:cs="Arial"/>
          <w:szCs w:val="16"/>
        </w:rPr>
        <w:t>-1</w:t>
      </w:r>
      <w:r w:rsidRPr="00323A28">
        <w:rPr>
          <w:szCs w:val="18"/>
        </w:rPr>
        <w:t>°</w:t>
      </w:r>
      <w:r>
        <w:rPr>
          <w:szCs w:val="18"/>
        </w:rPr>
        <w:t>28</w:t>
      </w:r>
      <w:r w:rsidRPr="002562AA">
        <w:rPr>
          <w:szCs w:val="18"/>
        </w:rPr>
        <w:t>'</w:t>
      </w:r>
      <w:r>
        <w:rPr>
          <w:szCs w:val="18"/>
        </w:rPr>
        <w:t xml:space="preserve">W; this roughly north-south line generally bisects the region between Bristol and London in England and is approximately 86 kilometres in length. We assume the use of </w:t>
      </w:r>
      <w:r w:rsidR="00D21559">
        <w:rPr>
          <w:szCs w:val="18"/>
        </w:rPr>
        <w:t>WGS 84</w:t>
      </w:r>
      <w:r>
        <w:rPr>
          <w:szCs w:val="18"/>
        </w:rPr>
        <w:t>.</w:t>
      </w:r>
    </w:p>
    <w:p w:rsidR="002A5017" w:rsidRDefault="002A5017" w:rsidP="002A5017">
      <w:pPr>
        <w:pStyle w:val="BodyText"/>
        <w:rPr>
          <w:lang w:val="en-GB" w:eastAsia="ja-JP"/>
        </w:rPr>
      </w:pPr>
      <w:r>
        <w:rPr>
          <w:lang w:val="en-GB" w:eastAsia="ja-JP"/>
        </w:rPr>
        <w:t>The following sequence of encoding decisions is made:</w:t>
      </w:r>
    </w:p>
    <w:p w:rsidR="002A5017" w:rsidRDefault="002A5017" w:rsidP="002A5017">
      <w:pPr>
        <w:pStyle w:val="BodyText"/>
        <w:numPr>
          <w:ilvl w:val="0"/>
          <w:numId w:val="63"/>
        </w:numPr>
        <w:rPr>
          <w:lang w:val="en-GB" w:eastAsia="ja-JP"/>
        </w:rPr>
      </w:pPr>
      <w:r>
        <w:rPr>
          <w:lang w:val="en-GB" w:eastAsia="ja-JP"/>
        </w:rPr>
        <w:t xml:space="preserve">These positions are referenced to a Geodetic 2D CRS, and as specified in Section </w:t>
      </w:r>
      <w:r w:rsidR="0000430E">
        <w:rPr>
          <w:lang w:val="en-GB" w:eastAsia="ja-JP"/>
        </w:rPr>
        <w:fldChar w:fldCharType="begin"/>
      </w:r>
      <w:r>
        <w:rPr>
          <w:lang w:val="en-GB" w:eastAsia="ja-JP"/>
        </w:rPr>
        <w:instrText xml:space="preserve"> REF _Ref244672055 \r \h </w:instrText>
      </w:r>
      <w:r w:rsidR="0000430E">
        <w:rPr>
          <w:lang w:val="en-GB" w:eastAsia="ja-JP"/>
        </w:rPr>
      </w:r>
      <w:r w:rsidR="0000430E">
        <w:rPr>
          <w:lang w:val="en-GB" w:eastAsia="ja-JP"/>
        </w:rPr>
        <w:fldChar w:fldCharType="separate"/>
      </w:r>
      <w:r w:rsidR="00393238">
        <w:rPr>
          <w:lang w:val="en-GB" w:eastAsia="ja-JP"/>
        </w:rPr>
        <w:t>5.3.2.2</w:t>
      </w:r>
      <w:r w:rsidR="0000430E">
        <w:rPr>
          <w:lang w:val="en-GB" w:eastAsia="ja-JP"/>
        </w:rPr>
        <w:fldChar w:fldCharType="end"/>
      </w:r>
      <w:r>
        <w:rPr>
          <w:lang w:val="en-GB" w:eastAsia="ja-JP"/>
        </w:rPr>
        <w:t xml:space="preserve"> it is identified by the URI:</w:t>
      </w:r>
    </w:p>
    <w:p w:rsidR="002A5017" w:rsidRPr="00672FCB" w:rsidRDefault="002A5017" w:rsidP="002A5017">
      <w:pPr>
        <w:pStyle w:val="BodyText"/>
        <w:ind w:left="1440"/>
        <w:rPr>
          <w:lang w:val="en-GB" w:eastAsia="ja-JP"/>
        </w:rPr>
      </w:pPr>
      <w:r w:rsidRPr="00BF71BE">
        <w:rPr>
          <w:b/>
          <w:lang w:val="en-GB" w:eastAsia="ja-JP"/>
        </w:rPr>
        <w:t>http://</w:t>
      </w:r>
      <w:r>
        <w:rPr>
          <w:b/>
          <w:lang w:val="en-GB" w:eastAsia="ja-JP"/>
        </w:rPr>
        <w:t>metadata.ces.mil</w:t>
      </w:r>
      <w:r w:rsidRPr="00BF71BE">
        <w:rPr>
          <w:b/>
          <w:lang w:val="en-GB" w:eastAsia="ja-JP"/>
        </w:rPr>
        <w:t>/mdr/ns/GSIP/crs/WGS84E_2D</w:t>
      </w:r>
    </w:p>
    <w:p w:rsidR="002A5017" w:rsidRDefault="002A5017" w:rsidP="002A5017">
      <w:pPr>
        <w:pStyle w:val="BodyText"/>
        <w:numPr>
          <w:ilvl w:val="0"/>
          <w:numId w:val="63"/>
        </w:numPr>
        <w:rPr>
          <w:lang w:val="en-GB" w:eastAsia="ja-JP"/>
        </w:rPr>
      </w:pPr>
      <w:r>
        <w:rPr>
          <w:lang w:val="en-GB" w:eastAsia="ja-JP"/>
        </w:rPr>
        <w:t>The geodetic latitudes and longitudes are converted to corresponding MGRS zone/square pairs, remembering to handle the coordinates so as to obtain the southwest corner of the applicable square. The</w:t>
      </w:r>
      <w:r w:rsidRPr="00C4485D">
        <w:rPr>
          <w:lang w:val="en-GB" w:eastAsia="ja-JP"/>
        </w:rPr>
        <w:t xml:space="preserve"> maximally resolved relati</w:t>
      </w:r>
      <w:r>
        <w:rPr>
          <w:lang w:val="en-GB" w:eastAsia="ja-JP"/>
        </w:rPr>
        <w:t>ve location encoding, metre, is selected; the resulting coordinate presentations are</w:t>
      </w:r>
      <w:r w:rsidRPr="00336384">
        <w:rPr>
          <w:lang w:val="en-GB" w:eastAsia="ja-JP"/>
        </w:rPr>
        <w:t>:</w:t>
      </w:r>
    </w:p>
    <w:p w:rsidR="002A5017" w:rsidRPr="00336384" w:rsidRDefault="002A5017" w:rsidP="002A5017">
      <w:pPr>
        <w:pStyle w:val="BodyText"/>
        <w:ind w:left="1440"/>
        <w:rPr>
          <w:lang w:val="en-GB" w:eastAsia="ja-JP"/>
        </w:rPr>
      </w:pPr>
      <w:r w:rsidRPr="00336384">
        <w:rPr>
          <w:lang w:val="en-GB" w:eastAsia="ja-JP"/>
        </w:rPr>
        <w:t xml:space="preserve">{ </w:t>
      </w:r>
      <w:r w:rsidRPr="00C4485D">
        <w:rPr>
          <w:b/>
          <w:lang w:val="en-GB" w:eastAsia="ja-JP"/>
        </w:rPr>
        <w:t xml:space="preserve">30U WC 85812 61776 </w:t>
      </w:r>
      <w:r w:rsidRPr="00336384">
        <w:rPr>
          <w:lang w:val="en-GB" w:eastAsia="ja-JP"/>
        </w:rPr>
        <w:t>}</w:t>
      </w:r>
      <w:r>
        <w:rPr>
          <w:lang w:val="en-GB" w:eastAsia="ja-JP"/>
        </w:rPr>
        <w:t xml:space="preserve">, </w:t>
      </w:r>
      <w:r w:rsidRPr="00336384">
        <w:rPr>
          <w:lang w:val="en-GB" w:eastAsia="ja-JP"/>
        </w:rPr>
        <w:t xml:space="preserve">{ </w:t>
      </w:r>
      <w:r w:rsidRPr="00447048">
        <w:rPr>
          <w:b/>
          <w:lang w:val="en-GB" w:eastAsia="ja-JP"/>
        </w:rPr>
        <w:t>30U WC 91362 71146</w:t>
      </w:r>
      <w:r>
        <w:rPr>
          <w:b/>
          <w:lang w:val="en-GB" w:eastAsia="ja-JP"/>
        </w:rPr>
        <w:t xml:space="preserve"> </w:t>
      </w:r>
      <w:r w:rsidRPr="00336384">
        <w:rPr>
          <w:lang w:val="en-GB" w:eastAsia="ja-JP"/>
        </w:rPr>
        <w:t>}</w:t>
      </w:r>
      <w:r>
        <w:rPr>
          <w:lang w:val="en-GB" w:eastAsia="ja-JP"/>
        </w:rPr>
        <w:t xml:space="preserve">  and </w:t>
      </w:r>
      <w:r w:rsidRPr="00336384">
        <w:rPr>
          <w:lang w:val="en-GB" w:eastAsia="ja-JP"/>
        </w:rPr>
        <w:t xml:space="preserve">{ </w:t>
      </w:r>
      <w:r w:rsidRPr="00C4485D">
        <w:rPr>
          <w:b/>
          <w:lang w:val="en-GB" w:eastAsia="ja-JP"/>
        </w:rPr>
        <w:t xml:space="preserve">30U XB 07011 78743 </w:t>
      </w:r>
      <w:r w:rsidRPr="00336384">
        <w:rPr>
          <w:lang w:val="en-GB" w:eastAsia="ja-JP"/>
        </w:rPr>
        <w:t>}</w:t>
      </w:r>
    </w:p>
    <w:p w:rsidR="002A5017" w:rsidRDefault="002A5017" w:rsidP="002A5017">
      <w:pPr>
        <w:pStyle w:val="BodyText"/>
        <w:numPr>
          <w:ilvl w:val="0"/>
          <w:numId w:val="63"/>
        </w:numPr>
        <w:rPr>
          <w:lang w:val="en-GB" w:eastAsia="ja-JP"/>
        </w:rPr>
      </w:pPr>
      <w:r w:rsidRPr="00672FCB">
        <w:rPr>
          <w:lang w:val="en-GB" w:eastAsia="ja-JP"/>
        </w:rPr>
        <w:t>The horizontal resolution is, by inspection</w:t>
      </w:r>
      <w:r>
        <w:rPr>
          <w:lang w:val="en-GB" w:eastAsia="ja-JP"/>
        </w:rPr>
        <w:t>, one arc minute (</w:t>
      </w:r>
      <w:r w:rsidRPr="00AC285C">
        <w:rPr>
          <w:i/>
          <w:lang w:val="en-GB" w:eastAsia="ja-JP"/>
        </w:rPr>
        <w:t>i.e.,</w:t>
      </w:r>
      <w:r>
        <w:rPr>
          <w:lang w:val="en-GB" w:eastAsia="ja-JP"/>
        </w:rPr>
        <w:t xml:space="preserve"> </w:t>
      </w:r>
      <w:r w:rsidRPr="00AC285C">
        <w:rPr>
          <w:b/>
          <w:lang w:val="en-GB" w:eastAsia="ja-JP"/>
        </w:rPr>
        <w:t>arcMinute</w:t>
      </w:r>
      <w:r>
        <w:rPr>
          <w:lang w:val="en-GB" w:eastAsia="ja-JP"/>
        </w:rPr>
        <w:t>).</w:t>
      </w:r>
    </w:p>
    <w:p w:rsidR="002A5017" w:rsidRDefault="002A5017" w:rsidP="002A5017">
      <w:pPr>
        <w:pStyle w:val="BodyText"/>
        <w:numPr>
          <w:ilvl w:val="0"/>
          <w:numId w:val="63"/>
        </w:numPr>
        <w:rPr>
          <w:lang w:val="en-GB" w:eastAsia="ja-JP"/>
        </w:rPr>
      </w:pPr>
      <w:r>
        <w:rPr>
          <w:lang w:val="en-GB" w:eastAsia="ja-JP"/>
        </w:rPr>
        <w:t xml:space="preserve">The CRS of the horizontal position presentations are a Projected 2D CRS as specified by MGRS, and as specified in Section </w:t>
      </w:r>
      <w:r w:rsidR="0000430E">
        <w:rPr>
          <w:lang w:val="en-GB" w:eastAsia="ja-JP"/>
        </w:rPr>
        <w:fldChar w:fldCharType="begin"/>
      </w:r>
      <w:r>
        <w:rPr>
          <w:lang w:val="en-GB" w:eastAsia="ja-JP"/>
        </w:rPr>
        <w:instrText xml:space="preserve"> REF _Ref244074149 \r \h </w:instrText>
      </w:r>
      <w:r w:rsidR="0000430E">
        <w:rPr>
          <w:lang w:val="en-GB" w:eastAsia="ja-JP"/>
        </w:rPr>
      </w:r>
      <w:r w:rsidR="0000430E">
        <w:rPr>
          <w:lang w:val="en-GB" w:eastAsia="ja-JP"/>
        </w:rPr>
        <w:fldChar w:fldCharType="separate"/>
      </w:r>
      <w:r w:rsidR="00393238">
        <w:rPr>
          <w:lang w:val="en-GB" w:eastAsia="ja-JP"/>
        </w:rPr>
        <w:t>5.3.2.6.3</w:t>
      </w:r>
      <w:r w:rsidR="0000430E">
        <w:rPr>
          <w:lang w:val="en-GB" w:eastAsia="ja-JP"/>
        </w:rPr>
        <w:fldChar w:fldCharType="end"/>
      </w:r>
      <w:r>
        <w:rPr>
          <w:lang w:val="en-GB" w:eastAsia="ja-JP"/>
        </w:rPr>
        <w:t xml:space="preserve"> since both positions are in Zone 30 and the Northern Hemisphere it is identified by the URI:</w:t>
      </w:r>
    </w:p>
    <w:p w:rsidR="002A5017" w:rsidRDefault="002A5017" w:rsidP="002A5017">
      <w:pPr>
        <w:pStyle w:val="BodyText"/>
        <w:ind w:left="1440"/>
        <w:rPr>
          <w:b/>
          <w:lang w:val="en-GB" w:eastAsia="ja-JP"/>
        </w:rPr>
      </w:pPr>
      <w:r w:rsidRPr="009627C3">
        <w:rPr>
          <w:b/>
          <w:lang w:val="en-GB" w:eastAsia="ja-JP"/>
        </w:rPr>
        <w:t>http://</w:t>
      </w:r>
      <w:r>
        <w:rPr>
          <w:b/>
          <w:lang w:val="en-GB" w:eastAsia="ja-JP"/>
        </w:rPr>
        <w:t>metadata.ces.mil</w:t>
      </w:r>
      <w:r w:rsidRPr="009627C3">
        <w:rPr>
          <w:b/>
          <w:lang w:val="en-GB" w:eastAsia="ja-JP"/>
        </w:rPr>
        <w:t>/mdr/ns/GSIP/crs/WGS84E_UTM</w:t>
      </w:r>
      <w:r>
        <w:rPr>
          <w:b/>
          <w:lang w:val="en-GB" w:eastAsia="ja-JP"/>
        </w:rPr>
        <w:t>30</w:t>
      </w:r>
      <w:r w:rsidRPr="009627C3">
        <w:rPr>
          <w:b/>
          <w:lang w:val="en-GB" w:eastAsia="ja-JP"/>
        </w:rPr>
        <w:t>N</w:t>
      </w:r>
    </w:p>
    <w:p w:rsidR="002A5017" w:rsidRDefault="002A5017" w:rsidP="002A5017">
      <w:pPr>
        <w:pStyle w:val="BodyText"/>
        <w:rPr>
          <w:lang w:val="en-GB" w:eastAsia="ja-JP"/>
        </w:rPr>
      </w:pPr>
      <w:r>
        <w:rPr>
          <w:lang w:val="en-GB" w:eastAsia="ja-JP"/>
        </w:rPr>
        <w:t xml:space="preserve">The reverse sequence of encoding decisions would be made in the case that the line string was originally reported as the presentation-set (MGRS) and the corresponding coordinate tuples were being derived. </w:t>
      </w:r>
      <w:r w:rsidRPr="00270340">
        <w:rPr>
          <w:lang w:val="en-GB" w:eastAsia="ja-JP"/>
        </w:rPr>
        <w:t xml:space="preserve">Note that </w:t>
      </w:r>
      <w:r>
        <w:rPr>
          <w:lang w:val="en-GB" w:eastAsia="ja-JP"/>
        </w:rPr>
        <w:t xml:space="preserve">in this situation it is possible that the presentation-set in MGRS is heterogenous with repect to its </w:t>
      </w:r>
      <w:r>
        <w:rPr>
          <w:rFonts w:ascii="Courier New" w:hAnsi="Courier New" w:cs="Courier New"/>
          <w:lang w:val="en-GB" w:eastAsia="ja-JP"/>
        </w:rPr>
        <w:t>tspi-core:</w:t>
      </w:r>
      <w:r w:rsidRPr="00270340">
        <w:rPr>
          <w:rFonts w:ascii="Courier New" w:hAnsi="Courier New" w:cs="Courier New"/>
          <w:lang w:val="en-GB" w:eastAsia="ja-JP"/>
        </w:rPr>
        <w:t>zoneColumn</w:t>
      </w:r>
      <w:r>
        <w:rPr>
          <w:lang w:val="en-GB" w:eastAsia="ja-JP"/>
        </w:rPr>
        <w:t xml:space="preserve"> and/or the hemisphere of its </w:t>
      </w:r>
      <w:r>
        <w:rPr>
          <w:rFonts w:ascii="Courier New" w:hAnsi="Courier New" w:cs="Courier New"/>
          <w:lang w:val="en-GB" w:eastAsia="ja-JP"/>
        </w:rPr>
        <w:t>tspi-core:</w:t>
      </w:r>
      <w:r w:rsidRPr="00270340">
        <w:rPr>
          <w:rFonts w:ascii="Courier New" w:hAnsi="Courier New" w:cs="Courier New"/>
          <w:lang w:val="en-GB" w:eastAsia="ja-JP"/>
        </w:rPr>
        <w:t>zoneRow</w:t>
      </w:r>
      <w:r>
        <w:rPr>
          <w:lang w:val="en-GB" w:eastAsia="ja-JP"/>
        </w:rPr>
        <w:t xml:space="preserve">. It remains necessary to specify the </w:t>
      </w:r>
      <w:r w:rsidRPr="00270340">
        <w:rPr>
          <w:u w:val="single"/>
          <w:lang w:val="en-GB" w:eastAsia="ja-JP"/>
        </w:rPr>
        <w:t>single</w:t>
      </w:r>
      <w:r>
        <w:rPr>
          <w:lang w:val="en-GB" w:eastAsia="ja-JP"/>
        </w:rPr>
        <w:t xml:space="preserve"> fixed CRS</w:t>
      </w:r>
      <w:r w:rsidRPr="00270340">
        <w:rPr>
          <w:lang w:val="en-GB" w:eastAsia="ja-JP"/>
        </w:rPr>
        <w:t xml:space="preserve"> URI for all </w:t>
      </w:r>
      <w:r>
        <w:rPr>
          <w:lang w:val="en-GB" w:eastAsia="ja-JP"/>
        </w:rPr>
        <w:t>position presentations.</w:t>
      </w:r>
    </w:p>
    <w:p w:rsidR="002A5017" w:rsidRDefault="002A5017" w:rsidP="002A5017">
      <w:pPr>
        <w:pStyle w:val="BodyText"/>
        <w:rPr>
          <w:lang w:val="en-GB" w:eastAsia="ja-JP"/>
        </w:rPr>
      </w:pPr>
      <w:r>
        <w:rPr>
          <w:lang w:val="en-GB" w:eastAsia="ja-JP"/>
        </w:rPr>
        <w:t xml:space="preserve">It is a </w:t>
      </w:r>
      <w:r w:rsidR="00BB00B2" w:rsidRPr="00C667E7">
        <w:rPr>
          <w:lang w:val="en-GB" w:eastAsia="ja-JP"/>
        </w:rPr>
        <w:t>recommended practice</w:t>
      </w:r>
      <w:r w:rsidR="00BB00B2">
        <w:rPr>
          <w:lang w:val="en-GB" w:eastAsia="ja-JP"/>
        </w:rPr>
        <w:t xml:space="preserve"> </w:t>
      </w:r>
      <w:r w:rsidRPr="00270340">
        <w:rPr>
          <w:lang w:val="en-GB" w:eastAsia="ja-JP"/>
        </w:rPr>
        <w:t xml:space="preserve">to </w:t>
      </w:r>
      <w:r>
        <w:rPr>
          <w:lang w:val="en-GB" w:eastAsia="ja-JP"/>
        </w:rPr>
        <w:t>select the</w:t>
      </w:r>
      <w:r w:rsidRPr="00270340">
        <w:rPr>
          <w:lang w:val="en-GB" w:eastAsia="ja-JP"/>
        </w:rPr>
        <w:t xml:space="preserve"> </w:t>
      </w:r>
      <w:r>
        <w:rPr>
          <w:lang w:val="en-GB" w:eastAsia="ja-JP"/>
        </w:rPr>
        <w:t xml:space="preserve">presentation </w:t>
      </w:r>
      <w:r w:rsidRPr="00270340">
        <w:rPr>
          <w:lang w:val="en-GB" w:eastAsia="ja-JP"/>
        </w:rPr>
        <w:t xml:space="preserve">CRS </w:t>
      </w:r>
      <w:r>
        <w:rPr>
          <w:lang w:val="en-GB" w:eastAsia="ja-JP"/>
        </w:rPr>
        <w:t>that contains the majority of the</w:t>
      </w:r>
      <w:r w:rsidRPr="00270340">
        <w:rPr>
          <w:lang w:val="en-GB" w:eastAsia="ja-JP"/>
        </w:rPr>
        <w:t xml:space="preserve"> </w:t>
      </w:r>
      <w:r>
        <w:rPr>
          <w:lang w:val="en-GB" w:eastAsia="ja-JP"/>
        </w:rPr>
        <w:t>“real world” line, noting that “majority” is based on the actual line represented by the presentation locations and not simply the set of positions that taken pairwise specify a series of connected line segments</w:t>
      </w:r>
      <w:r w:rsidRPr="00270340">
        <w:rPr>
          <w:lang w:val="en-GB" w:eastAsia="ja-JP"/>
        </w:rPr>
        <w:t>.</w:t>
      </w:r>
      <w:r>
        <w:rPr>
          <w:lang w:val="en-GB" w:eastAsia="ja-JP"/>
        </w:rPr>
        <w:t xml:space="preserve"> The intent is to minimize the use of what amounts to “range extension” from the primary CRS.</w:t>
      </w:r>
    </w:p>
    <w:p w:rsidR="002A5017" w:rsidRDefault="002A5017" w:rsidP="002A5017">
      <w:pPr>
        <w:pStyle w:val="BodyText"/>
        <w:rPr>
          <w:lang w:val="en-GB" w:eastAsia="ja-JP"/>
        </w:rPr>
      </w:pPr>
      <w:r>
        <w:rPr>
          <w:lang w:val="en-GB" w:eastAsia="ja-JP"/>
        </w:rPr>
        <w:t xml:space="preserve">The same considerations apply if the intended </w:t>
      </w:r>
      <w:r>
        <w:rPr>
          <w:rFonts w:ascii="Courier New" w:hAnsi="Courier New" w:cs="Courier New"/>
          <w:lang w:val="en-GB" w:eastAsia="ja-JP"/>
        </w:rPr>
        <w:t>tspi:LineString</w:t>
      </w:r>
      <w:r>
        <w:rPr>
          <w:lang w:val="en-GB" w:eastAsia="ja-JP"/>
        </w:rPr>
        <w:t xml:space="preserve"> CRS is either a Projected CRS or a Compound CRS that includes a Projected CRS component.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&lt;tspi:LineString gml:id="LineString</w:t>
      </w:r>
      <w:r w:rsidRPr="0060382B">
        <w:rPr>
          <w:sz w:val="16"/>
          <w:szCs w:val="18"/>
          <w:lang w:val="de-DE"/>
        </w:rPr>
        <w:t>2DGridMetreExample</w:t>
      </w:r>
      <w:r w:rsidRPr="003425D7">
        <w:rPr>
          <w:sz w:val="16"/>
          <w:szCs w:val="18"/>
          <w:lang w:val="de-DE"/>
        </w:rPr>
        <w:t xml:space="preserve">" </w:t>
      </w:r>
      <w:r w:rsidRPr="003425D7">
        <w:rPr>
          <w:sz w:val="16"/>
          <w:szCs w:val="18"/>
          <w:lang w:val="de-DE"/>
        </w:rPr>
        <w:br/>
        <w:t xml:space="preserve">                 srsName="</w:t>
      </w:r>
      <w:r w:rsidRPr="003425D7">
        <w:rPr>
          <w:b/>
          <w:color w:val="006600"/>
          <w:sz w:val="16"/>
          <w:szCs w:val="18"/>
          <w:lang w:val="de-DE"/>
        </w:rPr>
        <w:t>http://metadata.ces.mil/mdr/ns/GSIP/crs/WGS84E_2D</w:t>
      </w:r>
      <w:r w:rsidRPr="003425D7">
        <w:rPr>
          <w:sz w:val="16"/>
          <w:szCs w:val="18"/>
          <w:lang w:val="de-DE"/>
        </w:rPr>
        <w:t>"&gt;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&lt;gml:pos&gt;</w:t>
      </w:r>
      <w:r w:rsidRPr="003425D7">
        <w:rPr>
          <w:b/>
          <w:color w:val="C00000"/>
          <w:sz w:val="16"/>
          <w:szCs w:val="18"/>
          <w:lang w:val="de-DE"/>
        </w:rPr>
        <w:t>52.0 -1.75</w:t>
      </w:r>
      <w:r w:rsidRPr="003425D7">
        <w:rPr>
          <w:sz w:val="16"/>
          <w:szCs w:val="18"/>
          <w:lang w:val="de-DE"/>
        </w:rPr>
        <w:t>&lt;/gml:pos&gt;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&lt;gml:pos&gt;</w:t>
      </w:r>
      <w:r w:rsidRPr="003425D7">
        <w:rPr>
          <w:b/>
          <w:color w:val="C00000"/>
          <w:sz w:val="16"/>
          <w:szCs w:val="18"/>
          <w:lang w:val="de-DE"/>
        </w:rPr>
        <w:t>52.08334 -1.6667</w:t>
      </w:r>
      <w:r w:rsidRPr="003425D7">
        <w:rPr>
          <w:sz w:val="16"/>
          <w:szCs w:val="18"/>
          <w:lang w:val="de-DE"/>
        </w:rPr>
        <w:t>&lt;/gml:pos&gt;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&lt;gml:pos&gt;</w:t>
      </w:r>
      <w:r w:rsidRPr="003425D7">
        <w:rPr>
          <w:b/>
          <w:color w:val="C00000"/>
          <w:sz w:val="16"/>
          <w:szCs w:val="18"/>
          <w:lang w:val="de-DE"/>
        </w:rPr>
        <w:t>51.25 -1.4667</w:t>
      </w:r>
      <w:r w:rsidRPr="003425D7">
        <w:rPr>
          <w:sz w:val="16"/>
          <w:szCs w:val="18"/>
          <w:lang w:val="de-DE"/>
        </w:rPr>
        <w:t>&lt;/gml:pos&gt;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&lt;tspi-core:horizResolutionCategory&gt;</w:t>
      </w:r>
      <w:r w:rsidRPr="003425D7">
        <w:rPr>
          <w:b/>
          <w:color w:val="C00000"/>
          <w:sz w:val="16"/>
          <w:szCs w:val="18"/>
          <w:lang w:val="de-DE"/>
        </w:rPr>
        <w:t>arcMinute</w:t>
      </w:r>
      <w:r w:rsidRPr="003425D7">
        <w:rPr>
          <w:sz w:val="16"/>
          <w:szCs w:val="18"/>
          <w:lang w:val="de-DE"/>
        </w:rPr>
        <w:t>&lt;/tspi-core:horizResolutionCategory&gt;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&lt;tspi-core:horizPresentation </w:t>
      </w:r>
      <w:r w:rsidRPr="003425D7">
        <w:rPr>
          <w:sz w:val="16"/>
          <w:szCs w:val="18"/>
          <w:lang w:val="de-DE"/>
        </w:rPr>
        <w:br/>
        <w:t xml:space="preserve">             srsName="</w:t>
      </w:r>
      <w:r w:rsidRPr="003425D7">
        <w:rPr>
          <w:b/>
          <w:color w:val="006600"/>
          <w:sz w:val="16"/>
          <w:szCs w:val="18"/>
          <w:lang w:val="de-DE"/>
        </w:rPr>
        <w:t>http://metadata.ces.mil/mdr/ns/GSIP/crs/WGS84E_UTM30N</w:t>
      </w:r>
      <w:r w:rsidRPr="003425D7">
        <w:rPr>
          <w:sz w:val="16"/>
          <w:szCs w:val="18"/>
          <w:lang w:val="de-DE"/>
        </w:rPr>
        <w:t>"&gt;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2"/>
          <w:szCs w:val="18"/>
          <w:lang w:val="de-DE"/>
        </w:rPr>
      </w:pP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 </w:t>
      </w:r>
      <w:r w:rsidRPr="003425D7">
        <w:rPr>
          <w:i/>
          <w:sz w:val="16"/>
          <w:szCs w:val="18"/>
          <w:lang w:val="de-DE"/>
        </w:rPr>
        <w:t>first position</w:t>
      </w:r>
      <w:r w:rsidRPr="003425D7">
        <w:rPr>
          <w:sz w:val="16"/>
          <w:szCs w:val="18"/>
          <w:lang w:val="de-DE"/>
        </w:rPr>
        <w:t xml:space="preserve"> --&gt;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&lt;tspi-core:gridMetreLocation&gt;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&lt;tspi-core:zoneColumn&gt;30&lt;/tspi-core:zoneColumn&gt;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&lt;tspi-core:zoneRow&gt;U&lt;/tspi-core:zoneRow&gt;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&lt;tspi-core:squareColumn&gt;W&lt;/tspi-core:squareColumn&gt;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&lt;tspi-core:squareRow&gt;C&lt;/tspi-core:squareRow&gt;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&lt;tspi-core:relativeLocation&gt;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&lt;tspi-core:metre&gt;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&lt;tspi-core:easting&gt;85812&lt;/tspi-core:easting&gt;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&lt;tspi-core:northing&gt;61776&lt;/tspi-core:northing&gt;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&lt;/tspi-core:metre&gt;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&lt;/tspi-core:relativeLocation&gt;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&lt;/tspi-core:gridMetreLocation&gt;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2"/>
          <w:szCs w:val="18"/>
          <w:lang w:val="de-DE"/>
        </w:rPr>
      </w:pP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 </w:t>
      </w:r>
      <w:r w:rsidRPr="003425D7">
        <w:rPr>
          <w:i/>
          <w:sz w:val="16"/>
          <w:szCs w:val="18"/>
          <w:lang w:val="de-DE"/>
        </w:rPr>
        <w:t>second position</w:t>
      </w:r>
      <w:r w:rsidRPr="003425D7">
        <w:rPr>
          <w:sz w:val="16"/>
          <w:szCs w:val="18"/>
          <w:lang w:val="de-DE"/>
        </w:rPr>
        <w:t xml:space="preserve"> --&gt;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&lt;tspi-core:gridMetreLocation&gt;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&lt;tspi-core:zoneColumn&gt;30&lt;/tspi-core:zoneColumn&gt;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&lt;tspi-core:zoneRow&gt;U&lt;/tspi-core:zoneRow&gt;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&lt;tspi-core:squareColumn&gt;W&lt;/tspi-core:squareColumn&gt;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&lt;tspi-core:squareRow&gt;C&lt;/tspi-core:squareRow&gt;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&lt;tspi-core:relativeLocation&gt;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&lt;tspi-core:metre&gt;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&lt;tspi-core:easting&gt;91362&lt;/tspi-core:easting&gt;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&lt;tspi-core:northing&gt;71146&lt;/tspi-core:northing&gt;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&lt;/tspi-core:metre&gt;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&lt;/tspi-core:relativeLocation&gt;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&lt;/tspi-core:gridMetreLocation&gt;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2"/>
          <w:szCs w:val="18"/>
          <w:lang w:val="de-DE"/>
        </w:rPr>
      </w:pP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 </w:t>
      </w:r>
      <w:r w:rsidRPr="003425D7">
        <w:rPr>
          <w:i/>
          <w:sz w:val="16"/>
          <w:szCs w:val="18"/>
          <w:lang w:val="de-DE"/>
        </w:rPr>
        <w:t>third position</w:t>
      </w:r>
      <w:r w:rsidRPr="003425D7">
        <w:rPr>
          <w:sz w:val="16"/>
          <w:szCs w:val="18"/>
          <w:lang w:val="de-DE"/>
        </w:rPr>
        <w:t xml:space="preserve"> --&gt;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&lt;tspi-core:gridMetreLocation&gt;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&lt;tspi-core:zoneColumn&gt;30&lt;/tspi-core:zoneColumn&gt;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&lt;tspi-core:zoneRow&gt;U&lt;/tspi-core:zoneRow&gt;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&lt;tspi-core:squareColumn&gt;X&lt;/tspi-core:squareColumn&gt;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&lt;tspi-core:squareRow&gt;B&lt;/tspi-core:squareRow&gt;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&lt;tspi-core:relativeLocation&gt;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&lt;tspi-core:metre&gt;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&lt;tspi-core:easting&gt;07011&lt;/tspi-core:easting&gt;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&lt;tspi-core:northing&gt;78743&lt;/tspi-core:northing&gt;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&lt;/tspi-core:metre&gt;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&lt;/tspi-core:relativeLocation&gt;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&lt;/tspi-core:gridMetreLocation&gt;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2"/>
          <w:szCs w:val="18"/>
          <w:lang w:val="de-DE"/>
        </w:rPr>
      </w:pP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 xml:space="preserve"> &lt;/tspi-core:horizPresentation&gt;</w:t>
      </w:r>
    </w:p>
    <w:p w:rsidR="002A5017" w:rsidRPr="003425D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25D7">
        <w:rPr>
          <w:sz w:val="16"/>
          <w:szCs w:val="18"/>
          <w:lang w:val="de-DE"/>
        </w:rPr>
        <w:t>&lt;/</w:t>
      </w:r>
      <w:r>
        <w:rPr>
          <w:sz w:val="16"/>
          <w:szCs w:val="18"/>
          <w:lang w:val="de-DE"/>
        </w:rPr>
        <w:t>tspi</w:t>
      </w:r>
      <w:r w:rsidRPr="003425D7">
        <w:rPr>
          <w:sz w:val="16"/>
          <w:szCs w:val="18"/>
          <w:lang w:val="de-DE"/>
        </w:rPr>
        <w:t>:LineString&gt;</w:t>
      </w:r>
    </w:p>
    <w:p w:rsidR="002A5017" w:rsidRPr="00EC67B2" w:rsidRDefault="002A5017" w:rsidP="002A5017">
      <w:pPr>
        <w:pStyle w:val="Caption"/>
      </w:pPr>
      <w:bookmarkStart w:id="153" w:name="_Ref244733831"/>
      <w:bookmarkStart w:id="154" w:name="_Toc324686035"/>
      <w:r>
        <w:t xml:space="preserve">Figure </w:t>
      </w:r>
      <w:r w:rsidR="0019403A">
        <w:fldChar w:fldCharType="begin"/>
      </w:r>
      <w:r w:rsidR="0019403A">
        <w:instrText xml:space="preserve"> SEQ Figure \* ARABIC </w:instrText>
      </w:r>
      <w:r w:rsidR="0019403A">
        <w:fldChar w:fldCharType="separate"/>
      </w:r>
      <w:r w:rsidR="00393238">
        <w:rPr>
          <w:noProof/>
        </w:rPr>
        <w:t>17</w:t>
      </w:r>
      <w:r w:rsidR="0019403A">
        <w:rPr>
          <w:noProof/>
        </w:rPr>
        <w:fldChar w:fldCharType="end"/>
      </w:r>
      <w:bookmarkEnd w:id="153"/>
      <w:r>
        <w:t xml:space="preserve"> – Example of a LineString Position with Grid-Metre Presentation</w:t>
      </w:r>
      <w:bookmarkEnd w:id="154"/>
    </w:p>
    <w:p w:rsidR="002A5017" w:rsidRDefault="002A5017" w:rsidP="002A5017">
      <w:pPr>
        <w:pStyle w:val="Heading3"/>
      </w:pPr>
      <w:bookmarkStart w:id="155" w:name="_Ref318635343"/>
      <w:bookmarkStart w:id="156" w:name="_Toc324685911"/>
      <w:r>
        <w:t>TSPI Circle</w:t>
      </w:r>
      <w:bookmarkEnd w:id="155"/>
      <w:bookmarkEnd w:id="156"/>
    </w:p>
    <w:p w:rsidR="002A5017" w:rsidRDefault="002A5017" w:rsidP="002A5017">
      <w:pPr>
        <w:pStyle w:val="Heading4"/>
      </w:pPr>
      <w:r>
        <w:t>Introduction</w:t>
      </w:r>
    </w:p>
    <w:p w:rsidR="002A5017" w:rsidRDefault="002A5017" w:rsidP="002A5017">
      <w:pPr>
        <w:pStyle w:val="BodyText"/>
      </w:pPr>
      <w:r w:rsidRPr="0062141E">
        <w:t xml:space="preserve">OGC® </w:t>
      </w:r>
      <w:r w:rsidRPr="0062141E">
        <w:rPr>
          <w:i/>
        </w:rPr>
        <w:t xml:space="preserve">Geography Markup Language (GML) </w:t>
      </w:r>
      <w:r w:rsidRPr="0062141E">
        <w:rPr>
          <w:i/>
          <w:szCs w:val="18"/>
        </w:rPr>
        <w:t>–</w:t>
      </w:r>
      <w:r w:rsidRPr="0062141E">
        <w:rPr>
          <w:i/>
        </w:rPr>
        <w:t xml:space="preserve"> Extended schemas and encoding rules</w:t>
      </w:r>
      <w:r w:rsidRPr="0062141E">
        <w:t>, Version 3.3 (OGC 10-129r1)</w:t>
      </w:r>
      <w:r>
        <w:t xml:space="preserve">, defines a </w:t>
      </w:r>
      <w:r w:rsidRPr="003908EA">
        <w:rPr>
          <w:rFonts w:ascii="Courier New" w:hAnsi="Courier New" w:cs="Courier New"/>
        </w:rPr>
        <w:t>gml</w:t>
      </w:r>
      <w:r>
        <w:rPr>
          <w:rFonts w:ascii="Courier New" w:hAnsi="Courier New" w:cs="Courier New"/>
        </w:rPr>
        <w:t>ce</w:t>
      </w:r>
      <w:r w:rsidRPr="003908EA">
        <w:rPr>
          <w:rFonts w:ascii="Courier New" w:hAnsi="Courier New" w:cs="Courier New"/>
        </w:rPr>
        <w:t>:</w:t>
      </w:r>
      <w:r>
        <w:rPr>
          <w:rFonts w:ascii="Courier New" w:hAnsi="Courier New" w:cs="Courier New"/>
        </w:rPr>
        <w:t>SimpleCircleByCenterPoint</w:t>
      </w:r>
      <w:r w:rsidRPr="003908EA">
        <w:t xml:space="preserve"> </w:t>
      </w:r>
      <w:r>
        <w:t xml:space="preserve">as a special case of the </w:t>
      </w:r>
      <w:r w:rsidRPr="003908EA">
        <w:rPr>
          <w:rFonts w:ascii="Courier New" w:hAnsi="Courier New" w:cs="Courier New"/>
        </w:rPr>
        <w:t>gml:</w:t>
      </w:r>
      <w:r>
        <w:rPr>
          <w:rFonts w:ascii="Courier New" w:hAnsi="Courier New" w:cs="Courier New"/>
        </w:rPr>
        <w:t>AbstractCurve</w:t>
      </w:r>
      <w:r w:rsidRPr="003908EA">
        <w:t xml:space="preserve"> </w:t>
      </w:r>
      <w:r>
        <w:t xml:space="preserve">that is closed by properly specifying its start and end angles. Like the </w:t>
      </w:r>
      <w:r w:rsidRPr="00A0164E">
        <w:rPr>
          <w:rFonts w:ascii="Courier New" w:hAnsi="Courier New" w:cs="Courier New"/>
        </w:rPr>
        <w:t>gml:ArcByCenterPoint</w:t>
      </w:r>
      <w:r w:rsidRPr="001018E0">
        <w:t>,</w:t>
      </w:r>
      <w:r>
        <w:t xml:space="preserve"> </w:t>
      </w:r>
      <w:r w:rsidRPr="00104298">
        <w:t>this representation can be used only in 2D.</w:t>
      </w:r>
      <w:r>
        <w:t xml:space="preserve"> It extends the content model of </w:t>
      </w:r>
      <w:r w:rsidRPr="003908EA">
        <w:rPr>
          <w:rFonts w:ascii="Courier New" w:hAnsi="Courier New" w:cs="Courier New"/>
        </w:rPr>
        <w:t>gml</w:t>
      </w:r>
      <w:r>
        <w:rPr>
          <w:rFonts w:ascii="Courier New" w:hAnsi="Courier New" w:cs="Courier New"/>
        </w:rPr>
        <w:t>ce</w:t>
      </w:r>
      <w:r w:rsidRPr="003908EA">
        <w:rPr>
          <w:rFonts w:ascii="Courier New" w:hAnsi="Courier New" w:cs="Courier New"/>
        </w:rPr>
        <w:t>:</w:t>
      </w:r>
      <w:r>
        <w:rPr>
          <w:rFonts w:ascii="Courier New" w:hAnsi="Courier New" w:cs="Courier New"/>
        </w:rPr>
        <w:t>SimpleArcByCenterPoint</w:t>
      </w:r>
      <w:r w:rsidRPr="003908EA">
        <w:t xml:space="preserve"> </w:t>
      </w:r>
      <w:r>
        <w:t>by adding constraints on its start and end angles.</w:t>
      </w:r>
    </w:p>
    <w:p w:rsidR="002A5017" w:rsidRDefault="002A5017" w:rsidP="002A5017">
      <w:pPr>
        <w:pStyle w:val="BodyText"/>
        <w:rPr>
          <w:lang w:val="en-GB" w:eastAsia="ja-JP"/>
        </w:rPr>
      </w:pPr>
      <w:r>
        <w:rPr>
          <w:lang w:val="en-GB" w:eastAsia="ja-JP"/>
        </w:rPr>
        <w:t xml:space="preserve">The content model of </w:t>
      </w:r>
      <w:r w:rsidRPr="003908EA">
        <w:rPr>
          <w:rFonts w:ascii="Courier New" w:hAnsi="Courier New" w:cs="Courier New"/>
        </w:rPr>
        <w:t>gml</w:t>
      </w:r>
      <w:r>
        <w:rPr>
          <w:rFonts w:ascii="Courier New" w:hAnsi="Courier New" w:cs="Courier New"/>
        </w:rPr>
        <w:t>ce</w:t>
      </w:r>
      <w:r w:rsidRPr="003908EA">
        <w:rPr>
          <w:rFonts w:ascii="Courier New" w:hAnsi="Courier New" w:cs="Courier New"/>
        </w:rPr>
        <w:t>:</w:t>
      </w:r>
      <w:r>
        <w:rPr>
          <w:rFonts w:ascii="Courier New" w:hAnsi="Courier New" w:cs="Courier New"/>
        </w:rPr>
        <w:t>SimpleArcByCenterPoint</w:t>
      </w:r>
      <w:r w:rsidRPr="003908EA">
        <w:t xml:space="preserve"> </w:t>
      </w:r>
      <w:r>
        <w:rPr>
          <w:lang w:val="en-GB" w:eastAsia="ja-JP"/>
        </w:rPr>
        <w:t xml:space="preserve">is </w:t>
      </w:r>
      <w:r w:rsidRPr="00F5208B">
        <w:rPr>
          <w:lang w:val="en-GB" w:eastAsia="ja-JP"/>
        </w:rPr>
        <w:t>as follows:</w:t>
      </w:r>
    </w:p>
    <w:p w:rsidR="002A5017" w:rsidRPr="0034722E"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722E">
        <w:rPr>
          <w:sz w:val="16"/>
          <w:szCs w:val="18"/>
          <w:lang w:val="de-DE"/>
        </w:rPr>
        <w:t>&lt;element name="SimpleArcByCenterPoint" type="gmlce:SimpleArcByCenterPointType"</w:t>
      </w:r>
      <w:r w:rsidRPr="0034722E">
        <w:rPr>
          <w:sz w:val="16"/>
          <w:szCs w:val="18"/>
          <w:lang w:val="de-DE"/>
        </w:rPr>
        <w:br/>
        <w:t xml:space="preserve">               substitutionGroup="gmlce:AbstractSimpleArcString"/&gt;</w:t>
      </w:r>
    </w:p>
    <w:p w:rsidR="002A5017" w:rsidRPr="002702C2" w:rsidRDefault="002A5017" w:rsidP="002A5017">
      <w:pPr>
        <w:pStyle w:val="PlainText"/>
        <w:pBdr>
          <w:top w:val="single" w:sz="4" w:space="1" w:color="auto"/>
          <w:left w:val="single" w:sz="4" w:space="4" w:color="auto"/>
          <w:bottom w:val="single" w:sz="4" w:space="1" w:color="auto"/>
          <w:right w:val="single" w:sz="4" w:space="4" w:color="auto"/>
        </w:pBdr>
        <w:ind w:left="180"/>
        <w:rPr>
          <w:sz w:val="12"/>
          <w:szCs w:val="18"/>
          <w:lang w:val="de-DE"/>
        </w:rPr>
      </w:pPr>
    </w:p>
    <w:p w:rsidR="002A5017" w:rsidRPr="0034722E"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8"/>
          <w:lang w:val="de-DE"/>
        </w:rPr>
      </w:pPr>
      <w:r w:rsidRPr="0034722E">
        <w:rPr>
          <w:sz w:val="16"/>
          <w:szCs w:val="18"/>
          <w:lang w:val="de-DE"/>
        </w:rPr>
        <w:t>&lt;complexType name="SimpleArcByCenterPointType"&gt;</w:t>
      </w:r>
      <w:r w:rsidRPr="0034722E">
        <w:rPr>
          <w:sz w:val="16"/>
          <w:szCs w:val="18"/>
          <w:lang w:val="de-DE"/>
        </w:rPr>
        <w:br/>
        <w:t xml:space="preserve"> &lt;complexContent&gt;</w:t>
      </w:r>
      <w:r w:rsidRPr="0034722E">
        <w:rPr>
          <w:sz w:val="16"/>
          <w:szCs w:val="18"/>
          <w:lang w:val="de-DE"/>
        </w:rPr>
        <w:br/>
        <w:t xml:space="preserve">  &lt;extension base="gml:AbstractCurveType"&gt;</w:t>
      </w:r>
      <w:r w:rsidRPr="0034722E">
        <w:rPr>
          <w:sz w:val="16"/>
          <w:szCs w:val="18"/>
          <w:lang w:val="de-DE"/>
        </w:rPr>
        <w:br/>
        <w:t xml:space="preserve">   &lt;sequence&gt;</w:t>
      </w:r>
      <w:r w:rsidRPr="0034722E">
        <w:rPr>
          <w:sz w:val="16"/>
          <w:szCs w:val="18"/>
          <w:lang w:val="de-DE"/>
        </w:rPr>
        <w:br/>
        <w:t xml:space="preserve">    &lt;choice&gt;</w:t>
      </w:r>
      <w:r w:rsidRPr="0034722E">
        <w:rPr>
          <w:sz w:val="16"/>
          <w:szCs w:val="18"/>
          <w:lang w:val="de-DE"/>
        </w:rPr>
        <w:br/>
        <w:t xml:space="preserve">     &lt;choice&gt;</w:t>
      </w:r>
      <w:r w:rsidRPr="0034722E">
        <w:rPr>
          <w:sz w:val="16"/>
          <w:szCs w:val="18"/>
          <w:lang w:val="de-DE"/>
        </w:rPr>
        <w:br/>
        <w:t xml:space="preserve">      &lt;element ref="gml:pos"/&gt;</w:t>
      </w:r>
      <w:r w:rsidRPr="0034722E">
        <w:rPr>
          <w:sz w:val="16"/>
          <w:szCs w:val="18"/>
          <w:lang w:val="de-DE"/>
        </w:rPr>
        <w:br/>
        <w:t xml:space="preserve">      &lt;element ref="gml:pointProperty"/&gt;</w:t>
      </w:r>
      <w:r w:rsidR="002E028F">
        <w:rPr>
          <w:rStyle w:val="FootnoteReference"/>
          <w:sz w:val="16"/>
          <w:szCs w:val="18"/>
          <w:lang w:val="de-DE"/>
        </w:rPr>
        <w:footnoteReference w:id="47"/>
      </w:r>
      <w:r w:rsidRPr="0034722E">
        <w:rPr>
          <w:sz w:val="16"/>
          <w:szCs w:val="18"/>
          <w:lang w:val="de-DE"/>
        </w:rPr>
        <w:br/>
        <w:t xml:space="preserve">     &lt;/choice&gt;</w:t>
      </w:r>
      <w:r w:rsidRPr="0034722E">
        <w:rPr>
          <w:sz w:val="16"/>
          <w:szCs w:val="18"/>
          <w:lang w:val="de-DE"/>
        </w:rPr>
        <w:br/>
        <w:t xml:space="preserve">     &lt;element ref="gml:posList"/&gt;</w:t>
      </w:r>
      <w:r w:rsidRPr="0034722E">
        <w:rPr>
          <w:sz w:val="16"/>
          <w:szCs w:val="18"/>
          <w:lang w:val="de-DE"/>
        </w:rPr>
        <w:br/>
        <w:t xml:space="preserve">    &lt;/choice&gt;</w:t>
      </w:r>
      <w:r w:rsidRPr="0034722E">
        <w:rPr>
          <w:sz w:val="16"/>
          <w:szCs w:val="18"/>
          <w:lang w:val="de-DE"/>
        </w:rPr>
        <w:br/>
        <w:t xml:space="preserve">    &lt;element name="radius" type="gml:LengthType"/&gt;</w:t>
      </w:r>
      <w:r w:rsidRPr="0034722E">
        <w:rPr>
          <w:sz w:val="16"/>
          <w:szCs w:val="18"/>
          <w:lang w:val="de-DE"/>
        </w:rPr>
        <w:br/>
        <w:t xml:space="preserve">    &lt;element name="startAngle" type="gml:AngleType"/&gt;</w:t>
      </w:r>
      <w:r w:rsidRPr="0034722E">
        <w:rPr>
          <w:sz w:val="16"/>
          <w:szCs w:val="18"/>
          <w:lang w:val="de-DE"/>
        </w:rPr>
        <w:br/>
        <w:t xml:space="preserve">    &lt;element name="endAngle" type="gml:AngleType"/&gt;</w:t>
      </w:r>
      <w:r w:rsidRPr="0034722E">
        <w:rPr>
          <w:sz w:val="16"/>
          <w:szCs w:val="18"/>
          <w:lang w:val="de-DE"/>
        </w:rPr>
        <w:br/>
        <w:t xml:space="preserve">   &lt;/sequence&gt;</w:t>
      </w:r>
      <w:r w:rsidRPr="0034722E">
        <w:rPr>
          <w:sz w:val="16"/>
          <w:szCs w:val="18"/>
          <w:lang w:val="de-DE"/>
        </w:rPr>
        <w:br/>
        <w:t xml:space="preserve">   &lt;attribute name="interpolation" type="gml:CurveInterpolationType"</w:t>
      </w:r>
      <w:r>
        <w:rPr>
          <w:sz w:val="16"/>
          <w:szCs w:val="18"/>
          <w:lang w:val="de-DE"/>
        </w:rPr>
        <w:br/>
        <w:t xml:space="preserve">              </w:t>
      </w:r>
      <w:r w:rsidRPr="0034722E">
        <w:rPr>
          <w:sz w:val="16"/>
          <w:szCs w:val="18"/>
          <w:lang w:val="de-DE"/>
        </w:rPr>
        <w:t>fixed="circularArcCenterPointWithRadius"/&gt;</w:t>
      </w:r>
      <w:r w:rsidRPr="0034722E">
        <w:rPr>
          <w:sz w:val="16"/>
          <w:szCs w:val="18"/>
          <w:lang w:val="de-DE"/>
        </w:rPr>
        <w:br/>
        <w:t xml:space="preserve">   &lt;attribute name="numArc" type="integer" use="required" fixed="1"/&gt;</w:t>
      </w:r>
      <w:r w:rsidRPr="0034722E">
        <w:rPr>
          <w:sz w:val="16"/>
          <w:szCs w:val="18"/>
          <w:lang w:val="de-DE"/>
        </w:rPr>
        <w:br/>
        <w:t xml:space="preserve">  &lt;/extension&gt;</w:t>
      </w:r>
      <w:r w:rsidRPr="0034722E">
        <w:rPr>
          <w:sz w:val="16"/>
          <w:szCs w:val="18"/>
          <w:lang w:val="de-DE"/>
        </w:rPr>
        <w:br/>
        <w:t xml:space="preserve"> &lt;/complexContent&gt;</w:t>
      </w:r>
      <w:r w:rsidRPr="0034722E">
        <w:rPr>
          <w:sz w:val="16"/>
          <w:szCs w:val="18"/>
          <w:lang w:val="de-DE"/>
        </w:rPr>
        <w:br/>
        <w:t>&lt;/complexType&gt;</w:t>
      </w:r>
    </w:p>
    <w:p w:rsidR="002A5017" w:rsidRPr="0034722E" w:rsidRDefault="002A5017" w:rsidP="002A5017">
      <w:pPr>
        <w:pStyle w:val="BodyText"/>
        <w:rPr>
          <w:sz w:val="4"/>
          <w:lang w:val="en-GB" w:eastAsia="ja-JP"/>
        </w:rPr>
      </w:pPr>
    </w:p>
    <w:p w:rsidR="002A5017" w:rsidRDefault="002A5017" w:rsidP="002A5017">
      <w:pPr>
        <w:pStyle w:val="BodyText"/>
        <w:rPr>
          <w:lang w:val="en-GB" w:eastAsia="ja-JP"/>
        </w:rPr>
      </w:pPr>
      <w:r>
        <w:rPr>
          <w:lang w:val="en-GB" w:eastAsia="ja-JP"/>
        </w:rPr>
        <w:t xml:space="preserve">The content model of </w:t>
      </w:r>
      <w:r w:rsidRPr="003908EA">
        <w:rPr>
          <w:rFonts w:ascii="Courier New" w:hAnsi="Courier New" w:cs="Courier New"/>
        </w:rPr>
        <w:t>gml</w:t>
      </w:r>
      <w:r>
        <w:rPr>
          <w:rFonts w:ascii="Courier New" w:hAnsi="Courier New" w:cs="Courier New"/>
        </w:rPr>
        <w:t>ce</w:t>
      </w:r>
      <w:r w:rsidRPr="003908EA">
        <w:rPr>
          <w:rFonts w:ascii="Courier New" w:hAnsi="Courier New" w:cs="Courier New"/>
        </w:rPr>
        <w:t>:</w:t>
      </w:r>
      <w:r>
        <w:rPr>
          <w:rFonts w:ascii="Courier New" w:hAnsi="Courier New" w:cs="Courier New"/>
        </w:rPr>
        <w:t>SimpleCircleByCenterPoint</w:t>
      </w:r>
      <w:r w:rsidRPr="003908EA">
        <w:t xml:space="preserve"> </w:t>
      </w:r>
      <w:r>
        <w:rPr>
          <w:lang w:val="en-GB" w:eastAsia="ja-JP"/>
        </w:rPr>
        <w:t xml:space="preserve">is then </w:t>
      </w:r>
      <w:r w:rsidRPr="00F5208B">
        <w:rPr>
          <w:lang w:val="en-GB" w:eastAsia="ja-JP"/>
        </w:rPr>
        <w:t>as follows:</w:t>
      </w:r>
    </w:p>
    <w:p w:rsidR="002A5017" w:rsidRPr="0034722E" w:rsidRDefault="002A5017" w:rsidP="002A5017">
      <w:pPr>
        <w:pStyle w:val="BodyText"/>
        <w:pBdr>
          <w:top w:val="single" w:sz="4" w:space="1" w:color="auto"/>
          <w:left w:val="single" w:sz="4" w:space="4" w:color="auto"/>
          <w:bottom w:val="single" w:sz="4" w:space="1" w:color="auto"/>
          <w:right w:val="single" w:sz="4" w:space="4" w:color="auto"/>
        </w:pBdr>
        <w:ind w:left="180"/>
        <w:rPr>
          <w:rFonts w:ascii="Courier New" w:hAnsi="Courier New" w:cs="Courier New"/>
          <w:sz w:val="16"/>
          <w:szCs w:val="18"/>
          <w:lang w:val="de-DE"/>
        </w:rPr>
      </w:pPr>
      <w:r w:rsidRPr="0034722E">
        <w:rPr>
          <w:rFonts w:ascii="Courier New" w:hAnsi="Courier New" w:cs="Courier New"/>
          <w:sz w:val="16"/>
          <w:szCs w:val="18"/>
          <w:lang w:val="de-DE"/>
        </w:rPr>
        <w:t>&lt;element name="SimpleCircleByCenterPoint" type="gmlce:SimpleArcByCenterPointType"</w:t>
      </w:r>
      <w:r w:rsidRPr="0034722E">
        <w:rPr>
          <w:rFonts w:ascii="Courier New" w:hAnsi="Courier New" w:cs="Courier New"/>
          <w:sz w:val="16"/>
          <w:szCs w:val="18"/>
          <w:lang w:val="de-DE"/>
        </w:rPr>
        <w:br/>
      </w:r>
      <w:r>
        <w:rPr>
          <w:rFonts w:ascii="Courier New" w:hAnsi="Courier New" w:cs="Courier New"/>
          <w:sz w:val="16"/>
          <w:szCs w:val="18"/>
          <w:lang w:val="de-DE"/>
        </w:rPr>
        <w:t xml:space="preserve">         </w:t>
      </w:r>
      <w:r w:rsidRPr="0034722E">
        <w:rPr>
          <w:rFonts w:ascii="Courier New" w:hAnsi="Courier New" w:cs="Courier New"/>
          <w:sz w:val="16"/>
          <w:szCs w:val="18"/>
          <w:lang w:val="de-DE"/>
        </w:rPr>
        <w:t>substitutionGroup="gmlce:AbstractSimpleArcString"/&gt;</w:t>
      </w:r>
    </w:p>
    <w:p w:rsidR="002A5017" w:rsidRDefault="00615E4B" w:rsidP="002A5017">
      <w:pPr>
        <w:pStyle w:val="BodyText"/>
        <w:rPr>
          <w:lang w:val="en-GB" w:eastAsia="ja-JP"/>
        </w:rPr>
      </w:pPr>
      <w:r w:rsidRPr="0055374D">
        <w:t xml:space="preserve">The </w:t>
      </w:r>
      <w:r w:rsidRPr="0055374D">
        <w:rPr>
          <w:rFonts w:ascii="Courier New" w:hAnsi="Courier New" w:cs="Courier New"/>
        </w:rPr>
        <w:t>gml</w:t>
      </w:r>
      <w:r>
        <w:rPr>
          <w:rFonts w:ascii="Courier New" w:hAnsi="Courier New" w:cs="Courier New"/>
        </w:rPr>
        <w:t>ce</w:t>
      </w:r>
      <w:r w:rsidRPr="0055374D">
        <w:rPr>
          <w:rFonts w:ascii="Courier New" w:hAnsi="Courier New" w:cs="Courier New"/>
        </w:rPr>
        <w:t>:radius</w:t>
      </w:r>
      <w:r w:rsidRPr="0055374D">
        <w:t xml:space="preserve"> </w:t>
      </w:r>
      <w:r>
        <w:t xml:space="preserve">element </w:t>
      </w:r>
      <w:r w:rsidRPr="0055374D">
        <w:t>sp</w:t>
      </w:r>
      <w:r>
        <w:t xml:space="preserve">ecifies the radius of the arc; </w:t>
      </w:r>
      <w:r w:rsidRPr="0055374D">
        <w:rPr>
          <w:rFonts w:ascii="Courier New" w:hAnsi="Courier New" w:cs="Courier New"/>
        </w:rPr>
        <w:t>gml</w:t>
      </w:r>
      <w:r>
        <w:rPr>
          <w:rFonts w:ascii="Courier New" w:hAnsi="Courier New" w:cs="Courier New"/>
        </w:rPr>
        <w:t>ce</w:t>
      </w:r>
      <w:r w:rsidRPr="0055374D">
        <w:rPr>
          <w:rFonts w:ascii="Courier New" w:hAnsi="Courier New" w:cs="Courier New"/>
        </w:rPr>
        <w:t>:startAngle</w:t>
      </w:r>
      <w:r w:rsidRPr="0055374D">
        <w:t xml:space="preserve"> specifies the bearing of the arc at </w:t>
      </w:r>
      <w:r>
        <w:t>its</w:t>
      </w:r>
      <w:r w:rsidRPr="0055374D">
        <w:t xml:space="preserve"> start</w:t>
      </w:r>
      <w:r>
        <w:t xml:space="preserve">, and </w:t>
      </w:r>
      <w:r w:rsidRPr="0055374D">
        <w:rPr>
          <w:rFonts w:ascii="Courier New" w:hAnsi="Courier New" w:cs="Courier New"/>
        </w:rPr>
        <w:t>gml</w:t>
      </w:r>
      <w:r>
        <w:rPr>
          <w:rFonts w:ascii="Courier New" w:hAnsi="Courier New" w:cs="Courier New"/>
        </w:rPr>
        <w:t>ce</w:t>
      </w:r>
      <w:r w:rsidRPr="0055374D">
        <w:rPr>
          <w:rFonts w:ascii="Courier New" w:hAnsi="Courier New" w:cs="Courier New"/>
        </w:rPr>
        <w:t>:endAngle</w:t>
      </w:r>
      <w:r w:rsidRPr="0055374D">
        <w:t xml:space="preserve"> specifies the bearing of the arc at </w:t>
      </w:r>
      <w:r>
        <w:t>its</w:t>
      </w:r>
      <w:r w:rsidRPr="0055374D">
        <w:t xml:space="preserve"> end.</w:t>
      </w:r>
      <w:r>
        <w:t xml:space="preserve"> </w:t>
      </w:r>
      <w:r w:rsidR="002A5017" w:rsidRPr="00613AAA">
        <w:rPr>
          <w:lang w:val="en-GB" w:eastAsia="ja-JP"/>
        </w:rPr>
        <w:t>Start and end angles are mandatory and should not be identical</w:t>
      </w:r>
      <w:r w:rsidR="002A5017">
        <w:rPr>
          <w:lang w:val="en-GB" w:eastAsia="ja-JP"/>
        </w:rPr>
        <w:t xml:space="preserve">, instead differing by exactly 360 arc degrees. The angles are measured </w:t>
      </w:r>
      <w:r w:rsidR="002A5017" w:rsidRPr="00AE7447">
        <w:rPr>
          <w:lang w:val="en-GB" w:eastAsia="ja-JP"/>
        </w:rPr>
        <w:t>counter-clockwise from the first axis</w:t>
      </w:r>
      <w:r w:rsidR="002A5017">
        <w:rPr>
          <w:lang w:val="en-GB" w:eastAsia="ja-JP"/>
        </w:rPr>
        <w:t xml:space="preserve"> of the Coordinate Reference System (CRS) and may be negatively-valued.</w:t>
      </w:r>
    </w:p>
    <w:p w:rsidR="00615E4B" w:rsidRPr="00325E46" w:rsidRDefault="00615E4B" w:rsidP="00615E4B">
      <w:pPr>
        <w:pStyle w:val="BodyText"/>
        <w:rPr>
          <w:lang w:val="en-GB" w:eastAsia="ja-JP"/>
        </w:rPr>
      </w:pPr>
      <w:r w:rsidRPr="008C166C">
        <w:rPr>
          <w:lang w:val="en-GB" w:eastAsia="ja-JP"/>
        </w:rPr>
        <w:t>The unit of measure referenced by</w:t>
      </w:r>
      <w:r>
        <w:rPr>
          <w:lang w:val="en-GB" w:eastAsia="ja-JP"/>
        </w:rPr>
        <w:t xml:space="preserve"> </w:t>
      </w:r>
      <w:r w:rsidRPr="00962713">
        <w:rPr>
          <w:lang w:val="en-GB" w:eastAsia="ja-JP"/>
        </w:rPr>
        <w:t>the</w:t>
      </w:r>
      <w:r w:rsidRPr="00896E15">
        <w:rPr>
          <w:rFonts w:cs="Arial"/>
          <w:color w:val="000000"/>
          <w:szCs w:val="18"/>
        </w:rPr>
        <w:t xml:space="preserve"> </w:t>
      </w:r>
      <w:r w:rsidRPr="00962713">
        <w:rPr>
          <w:rFonts w:ascii="Courier New" w:hAnsi="Courier New" w:cs="Courier New"/>
          <w:color w:val="000000"/>
          <w:szCs w:val="18"/>
        </w:rPr>
        <w:t>gml</w:t>
      </w:r>
      <w:r>
        <w:rPr>
          <w:rFonts w:ascii="Courier New" w:hAnsi="Courier New" w:cs="Courier New"/>
          <w:color w:val="000000"/>
          <w:szCs w:val="18"/>
        </w:rPr>
        <w:t>ce</w:t>
      </w:r>
      <w:r w:rsidRPr="00962713">
        <w:rPr>
          <w:rFonts w:ascii="Courier New" w:hAnsi="Courier New" w:cs="Courier New"/>
          <w:color w:val="000000"/>
          <w:szCs w:val="18"/>
        </w:rPr>
        <w:t>:</w:t>
      </w:r>
      <w:r w:rsidR="00D71659">
        <w:rPr>
          <w:rFonts w:ascii="Courier New" w:hAnsi="Courier New" w:cs="Courier New"/>
          <w:color w:val="000000"/>
          <w:szCs w:val="18"/>
        </w:rPr>
        <w:t>radius</w:t>
      </w:r>
      <w:r w:rsidRPr="00962713">
        <w:rPr>
          <w:lang w:val="en-GB" w:eastAsia="ja-JP"/>
        </w:rPr>
        <w:t xml:space="preserve"> </w:t>
      </w:r>
      <w:r>
        <w:rPr>
          <w:lang w:val="en-GB" w:eastAsia="ja-JP"/>
        </w:rPr>
        <w:t>a</w:t>
      </w:r>
      <w:r w:rsidRPr="00962713">
        <w:rPr>
          <w:lang w:val="en-GB" w:eastAsia="ja-JP"/>
        </w:rPr>
        <w:t>ttribute</w:t>
      </w:r>
      <w:r w:rsidRPr="00896E15">
        <w:rPr>
          <w:rFonts w:cs="Arial"/>
          <w:color w:val="000000"/>
          <w:szCs w:val="18"/>
        </w:rPr>
        <w:t xml:space="preserve"> </w:t>
      </w:r>
      <w:r w:rsidRPr="008C166C">
        <w:rPr>
          <w:rFonts w:ascii="Courier New" w:hAnsi="Courier New" w:cs="Courier New"/>
          <w:color w:val="000000"/>
          <w:szCs w:val="18"/>
        </w:rPr>
        <w:t>uom</w:t>
      </w:r>
      <w:r w:rsidRPr="008C166C">
        <w:rPr>
          <w:lang w:val="en-GB" w:eastAsia="ja-JP"/>
        </w:rPr>
        <w:t xml:space="preserve"> </w:t>
      </w:r>
      <w:r>
        <w:rPr>
          <w:lang w:val="en-GB" w:eastAsia="ja-JP"/>
        </w:rPr>
        <w:t xml:space="preserve">shall be </w:t>
      </w:r>
      <w:r w:rsidRPr="008C166C">
        <w:rPr>
          <w:lang w:val="de-DE"/>
        </w:rPr>
        <w:t xml:space="preserve">one of those registered in the </w:t>
      </w:r>
      <w:r w:rsidR="00815DF0" w:rsidRPr="00BF71BE">
        <w:rPr>
          <w:lang w:val="en-GB" w:eastAsia="ja-JP"/>
        </w:rPr>
        <w:t xml:space="preserve">GSIP Governance Namespace </w:t>
      </w:r>
      <w:r w:rsidR="00815DF0">
        <w:rPr>
          <w:lang w:val="en-GB" w:eastAsia="ja-JP"/>
        </w:rPr>
        <w:t xml:space="preserve">in the </w:t>
      </w:r>
      <w:r w:rsidR="00815DF0">
        <w:t xml:space="preserve">DoD Data Services Environment (DSE) Metadata Registry (MDR) </w:t>
      </w:r>
      <w:r>
        <w:rPr>
          <w:lang w:val="de-DE"/>
        </w:rPr>
        <w:t>as being in the ‘</w:t>
      </w:r>
      <w:r w:rsidRPr="00C03593">
        <w:rPr>
          <w:b/>
          <w:lang w:val="de-DE"/>
        </w:rPr>
        <w:t>length</w:t>
      </w:r>
      <w:r>
        <w:rPr>
          <w:lang w:val="de-DE"/>
        </w:rPr>
        <w:t>‘</w:t>
      </w:r>
      <w:r w:rsidRPr="008C166C">
        <w:rPr>
          <w:lang w:val="de-DE"/>
        </w:rPr>
        <w:t xml:space="preserve"> category of mutually</w:t>
      </w:r>
      <w:r w:rsidR="00815DF0">
        <w:rPr>
          <w:lang w:val="de-DE"/>
        </w:rPr>
        <w:t xml:space="preserve"> comparable physical quantities; t</w:t>
      </w:r>
      <w:r w:rsidRPr="008C166C">
        <w:rPr>
          <w:lang w:val="en-GB" w:eastAsia="ja-JP"/>
        </w:rPr>
        <w:t>he unit of measure referenced by</w:t>
      </w:r>
      <w:r>
        <w:rPr>
          <w:lang w:val="en-GB" w:eastAsia="ja-JP"/>
        </w:rPr>
        <w:t xml:space="preserve"> </w:t>
      </w:r>
      <w:r w:rsidRPr="00962713">
        <w:rPr>
          <w:lang w:val="en-GB" w:eastAsia="ja-JP"/>
        </w:rPr>
        <w:t>the</w:t>
      </w:r>
      <w:r w:rsidRPr="00896E15">
        <w:rPr>
          <w:rFonts w:cs="Arial"/>
          <w:color w:val="000000"/>
          <w:szCs w:val="18"/>
        </w:rPr>
        <w:t xml:space="preserve"> </w:t>
      </w:r>
      <w:r w:rsidRPr="00962713">
        <w:rPr>
          <w:rFonts w:ascii="Courier New" w:hAnsi="Courier New" w:cs="Courier New"/>
          <w:color w:val="000000"/>
          <w:szCs w:val="18"/>
        </w:rPr>
        <w:t>gml</w:t>
      </w:r>
      <w:r>
        <w:rPr>
          <w:rFonts w:ascii="Courier New" w:hAnsi="Courier New" w:cs="Courier New"/>
          <w:color w:val="000000"/>
          <w:szCs w:val="18"/>
        </w:rPr>
        <w:t>ce</w:t>
      </w:r>
      <w:r w:rsidRPr="00962713">
        <w:rPr>
          <w:rFonts w:ascii="Courier New" w:hAnsi="Courier New" w:cs="Courier New"/>
          <w:color w:val="000000"/>
          <w:szCs w:val="18"/>
        </w:rPr>
        <w:t>:</w:t>
      </w:r>
      <w:r w:rsidR="00D71659">
        <w:rPr>
          <w:rFonts w:ascii="Courier New" w:hAnsi="Courier New" w:cs="Courier New"/>
          <w:color w:val="000000"/>
          <w:szCs w:val="18"/>
        </w:rPr>
        <w:t>startAngl</w:t>
      </w:r>
      <w:r w:rsidRPr="00962713">
        <w:rPr>
          <w:rFonts w:ascii="Courier New" w:hAnsi="Courier New" w:cs="Courier New"/>
          <w:color w:val="000000"/>
          <w:szCs w:val="18"/>
        </w:rPr>
        <w:t>e</w:t>
      </w:r>
      <w:r w:rsidRPr="00962713">
        <w:rPr>
          <w:lang w:val="en-GB" w:eastAsia="ja-JP"/>
        </w:rPr>
        <w:t xml:space="preserve"> </w:t>
      </w:r>
      <w:r w:rsidR="00D71659">
        <w:rPr>
          <w:lang w:val="en-GB" w:eastAsia="ja-JP"/>
        </w:rPr>
        <w:t>and</w:t>
      </w:r>
      <w:r w:rsidR="00D71659" w:rsidRPr="00896E15">
        <w:rPr>
          <w:rFonts w:cs="Arial"/>
          <w:color w:val="000000"/>
          <w:szCs w:val="18"/>
        </w:rPr>
        <w:t xml:space="preserve"> </w:t>
      </w:r>
      <w:r w:rsidR="00D71659" w:rsidRPr="00962713">
        <w:rPr>
          <w:rFonts w:ascii="Courier New" w:hAnsi="Courier New" w:cs="Courier New"/>
          <w:color w:val="000000"/>
          <w:szCs w:val="18"/>
        </w:rPr>
        <w:t>gml</w:t>
      </w:r>
      <w:r w:rsidR="00D71659">
        <w:rPr>
          <w:rFonts w:ascii="Courier New" w:hAnsi="Courier New" w:cs="Courier New"/>
          <w:color w:val="000000"/>
          <w:szCs w:val="18"/>
        </w:rPr>
        <w:t>ce</w:t>
      </w:r>
      <w:r w:rsidR="00D71659" w:rsidRPr="00962713">
        <w:rPr>
          <w:rFonts w:ascii="Courier New" w:hAnsi="Courier New" w:cs="Courier New"/>
          <w:color w:val="000000"/>
          <w:szCs w:val="18"/>
        </w:rPr>
        <w:t>:</w:t>
      </w:r>
      <w:r w:rsidR="00D71659">
        <w:rPr>
          <w:rFonts w:ascii="Courier New" w:hAnsi="Courier New" w:cs="Courier New"/>
          <w:color w:val="000000"/>
          <w:szCs w:val="18"/>
        </w:rPr>
        <w:t>endAngl</w:t>
      </w:r>
      <w:r w:rsidR="00D71659" w:rsidRPr="00962713">
        <w:rPr>
          <w:rFonts w:ascii="Courier New" w:hAnsi="Courier New" w:cs="Courier New"/>
          <w:color w:val="000000"/>
          <w:szCs w:val="18"/>
        </w:rPr>
        <w:t>e</w:t>
      </w:r>
      <w:r w:rsidR="00D71659" w:rsidRPr="00962713">
        <w:rPr>
          <w:lang w:val="en-GB" w:eastAsia="ja-JP"/>
        </w:rPr>
        <w:t xml:space="preserve"> </w:t>
      </w:r>
      <w:r>
        <w:rPr>
          <w:lang w:val="en-GB" w:eastAsia="ja-JP"/>
        </w:rPr>
        <w:t>a</w:t>
      </w:r>
      <w:r w:rsidRPr="00962713">
        <w:rPr>
          <w:lang w:val="en-GB" w:eastAsia="ja-JP"/>
        </w:rPr>
        <w:t>ttribute</w:t>
      </w:r>
      <w:r w:rsidRPr="00896E15">
        <w:rPr>
          <w:rFonts w:cs="Arial"/>
          <w:color w:val="000000"/>
          <w:szCs w:val="18"/>
        </w:rPr>
        <w:t xml:space="preserve"> </w:t>
      </w:r>
      <w:r w:rsidRPr="008C166C">
        <w:rPr>
          <w:rFonts w:ascii="Courier New" w:hAnsi="Courier New" w:cs="Courier New"/>
          <w:color w:val="000000"/>
          <w:szCs w:val="18"/>
        </w:rPr>
        <w:t>uom</w:t>
      </w:r>
      <w:r w:rsidRPr="008C166C">
        <w:rPr>
          <w:lang w:val="en-GB" w:eastAsia="ja-JP"/>
        </w:rPr>
        <w:t xml:space="preserve"> </w:t>
      </w:r>
      <w:r>
        <w:rPr>
          <w:lang w:val="en-GB" w:eastAsia="ja-JP"/>
        </w:rPr>
        <w:t xml:space="preserve">shall be </w:t>
      </w:r>
      <w:r w:rsidRPr="008C166C">
        <w:rPr>
          <w:lang w:val="de-DE"/>
        </w:rPr>
        <w:t xml:space="preserve">one of those registered </w:t>
      </w:r>
      <w:r w:rsidR="00815DF0">
        <w:rPr>
          <w:lang w:val="de-DE"/>
        </w:rPr>
        <w:t xml:space="preserve"> </w:t>
      </w:r>
      <w:r>
        <w:rPr>
          <w:lang w:val="de-DE"/>
        </w:rPr>
        <w:t>as being in the ‘</w:t>
      </w:r>
      <w:r w:rsidRPr="00C03593">
        <w:rPr>
          <w:b/>
          <w:lang w:val="de-DE"/>
        </w:rPr>
        <w:t>planeAngle</w:t>
      </w:r>
      <w:r>
        <w:rPr>
          <w:lang w:val="de-DE"/>
        </w:rPr>
        <w:t>‘</w:t>
      </w:r>
      <w:r w:rsidRPr="008C166C">
        <w:rPr>
          <w:lang w:val="de-DE"/>
        </w:rPr>
        <w:t xml:space="preserve"> category of mutually comparable physical quantities.</w:t>
      </w:r>
    </w:p>
    <w:p w:rsidR="002A5017" w:rsidRDefault="002A5017" w:rsidP="002A5017">
      <w:pPr>
        <w:pStyle w:val="BodyText"/>
      </w:pPr>
      <w:r>
        <w:t>All curve</w:t>
      </w:r>
      <w:r w:rsidRPr="00A0164E">
        <w:t xml:space="preserve">s have </w:t>
      </w:r>
      <w:r w:rsidR="008D41A2">
        <w:t xml:space="preserve">the XML </w:t>
      </w:r>
      <w:r w:rsidRPr="00A0164E">
        <w:t xml:space="preserve">attribute </w:t>
      </w:r>
      <w:r w:rsidRPr="00A0164E">
        <w:rPr>
          <w:rFonts w:ascii="Courier New" w:hAnsi="Courier New" w:cs="Courier New"/>
        </w:rPr>
        <w:t>interpolation</w:t>
      </w:r>
      <w:r w:rsidRPr="00A0164E">
        <w:t xml:space="preserve"> with type </w:t>
      </w:r>
      <w:r w:rsidRPr="00A0164E">
        <w:rPr>
          <w:rFonts w:ascii="Courier New" w:hAnsi="Courier New" w:cs="Courier New"/>
        </w:rPr>
        <w:t>gml:CurveInterpolationType</w:t>
      </w:r>
      <w:r>
        <w:rPr>
          <w:rStyle w:val="FootnoteReference"/>
          <w:rFonts w:ascii="Courier New" w:hAnsi="Courier New" w:cs="Courier New"/>
        </w:rPr>
        <w:footnoteReference w:id="48"/>
      </w:r>
      <w:r w:rsidRPr="00A0164E">
        <w:t xml:space="preserve"> specifying the curve interpolation mechanism </w:t>
      </w:r>
      <w:r>
        <w:t xml:space="preserve">that is </w:t>
      </w:r>
      <w:r w:rsidRPr="00A0164E">
        <w:t xml:space="preserve">used. </w:t>
      </w:r>
      <w:r>
        <w:t>The position of the curve is determined by the</w:t>
      </w:r>
      <w:r w:rsidRPr="00A0164E">
        <w:t xml:space="preserve"> use</w:t>
      </w:r>
      <w:r>
        <w:t xml:space="preserve"> of </w:t>
      </w:r>
      <w:r w:rsidRPr="00A0164E">
        <w:t>control points and control parameters</w:t>
      </w:r>
      <w:r>
        <w:t xml:space="preserve"> (in this case, a center point, a radius, and two angles)</w:t>
      </w:r>
      <w:r w:rsidRPr="00A0164E">
        <w:t>.</w:t>
      </w:r>
      <w:r>
        <w:t xml:space="preserve"> </w:t>
      </w:r>
      <w:r w:rsidRPr="00A0164E">
        <w:rPr>
          <w:rFonts w:ascii="Courier New" w:hAnsi="Courier New" w:cs="Courier New"/>
        </w:rPr>
        <w:t>gml:CurveInterpolationType</w:t>
      </w:r>
      <w:r w:rsidRPr="00A0164E">
        <w:t xml:space="preserve"> </w:t>
      </w:r>
      <w:r w:rsidRPr="00981CB0">
        <w:t xml:space="preserve">is a list of codes that </w:t>
      </w:r>
      <w:r>
        <w:t>are</w:t>
      </w:r>
      <w:r w:rsidRPr="00981CB0">
        <w:t xml:space="preserve"> used to ident</w:t>
      </w:r>
      <w:r>
        <w:t>ify the interpolation mechanism to be used; here it takes a fixed value and may be ignored in encodings</w:t>
      </w:r>
      <w:r w:rsidRPr="00981CB0">
        <w:t>.</w:t>
      </w:r>
    </w:p>
    <w:p w:rsidR="002A5017" w:rsidRDefault="002A5017" w:rsidP="002A5017">
      <w:pPr>
        <w:pStyle w:val="BodyText"/>
        <w:rPr>
          <w:rFonts w:cs="Arial"/>
        </w:rPr>
      </w:pPr>
      <w:r w:rsidRPr="0055374D">
        <w:t xml:space="preserve">Since this </w:t>
      </w:r>
      <w:r w:rsidRPr="004F1AEF">
        <w:rPr>
          <w:rFonts w:ascii="Courier New" w:hAnsi="Courier New" w:cs="Courier New"/>
        </w:rPr>
        <w:t>gml</w:t>
      </w:r>
      <w:r>
        <w:rPr>
          <w:rFonts w:ascii="Courier New" w:hAnsi="Courier New" w:cs="Courier New"/>
        </w:rPr>
        <w:t>ce</w:t>
      </w:r>
      <w:r w:rsidRPr="004F1AEF">
        <w:rPr>
          <w:rFonts w:ascii="Courier New" w:hAnsi="Courier New" w:cs="Courier New"/>
        </w:rPr>
        <w:t>:</w:t>
      </w:r>
      <w:r>
        <w:rPr>
          <w:rFonts w:ascii="Courier New" w:hAnsi="Courier New" w:cs="Courier New"/>
        </w:rPr>
        <w:t>SimpleCircleByCenterPoint</w:t>
      </w:r>
      <w:r w:rsidRPr="003908EA">
        <w:t xml:space="preserve"> </w:t>
      </w:r>
      <w:r>
        <w:t>is always</w:t>
      </w:r>
      <w:r w:rsidRPr="0055374D">
        <w:t xml:space="preserve"> single </w:t>
      </w:r>
      <w:r>
        <w:t>curve</w:t>
      </w:r>
      <w:r w:rsidRPr="0055374D">
        <w:t xml:space="preserve">, the </w:t>
      </w:r>
      <w:r>
        <w:rPr>
          <w:rFonts w:ascii="Courier New" w:hAnsi="Courier New" w:cs="Courier New"/>
        </w:rPr>
        <w:t>gml:n</w:t>
      </w:r>
      <w:r w:rsidRPr="0055374D">
        <w:rPr>
          <w:rFonts w:ascii="Courier New" w:hAnsi="Courier New" w:cs="Courier New"/>
        </w:rPr>
        <w:t>umArc</w:t>
      </w:r>
      <w:r>
        <w:rPr>
          <w:rFonts w:ascii="Cambria Math" w:hAnsi="Cambria Math" w:cs="Cambria Math"/>
        </w:rPr>
        <w:t xml:space="preserve"> </w:t>
      </w:r>
      <w:r w:rsidRPr="0055374D">
        <w:rPr>
          <w:rFonts w:cs="Arial"/>
        </w:rPr>
        <w:t>is fixed to</w:t>
      </w:r>
      <w:r>
        <w:rPr>
          <w:rFonts w:cs="Arial"/>
        </w:rPr>
        <w:t xml:space="preserve"> the value</w:t>
      </w:r>
      <w:r w:rsidRPr="0055374D">
        <w:rPr>
          <w:rFonts w:cs="Arial"/>
        </w:rPr>
        <w:t xml:space="preserve"> "1"</w:t>
      </w:r>
      <w:r>
        <w:rPr>
          <w:rFonts w:cs="Arial"/>
        </w:rPr>
        <w:t xml:space="preserve"> (and must be explicitly set in instance documents)</w:t>
      </w:r>
      <w:r w:rsidRPr="0055374D">
        <w:rPr>
          <w:rFonts w:cs="Arial"/>
        </w:rPr>
        <w:t>.</w:t>
      </w:r>
      <w:r>
        <w:rPr>
          <w:rStyle w:val="FootnoteReference"/>
          <w:rFonts w:cs="Arial"/>
        </w:rPr>
        <w:footnoteReference w:id="49"/>
      </w:r>
    </w:p>
    <w:p w:rsidR="002A5017" w:rsidRDefault="002A5017" w:rsidP="002A5017">
      <w:pPr>
        <w:pStyle w:val="BodyText"/>
        <w:rPr>
          <w:lang w:val="en-GB" w:eastAsia="ja-JP"/>
        </w:rPr>
      </w:pPr>
      <w:r w:rsidRPr="00842D32">
        <w:t>In common with all geometry elements derived</w:t>
      </w:r>
      <w:r>
        <w:t xml:space="preserve"> from </w:t>
      </w:r>
      <w:r w:rsidRPr="004F1AEF">
        <w:rPr>
          <w:rFonts w:ascii="Courier New" w:hAnsi="Courier New" w:cs="Courier New"/>
        </w:rPr>
        <w:t>gml:AbstractGeometryType</w:t>
      </w:r>
      <w:r>
        <w:t xml:space="preserve">, </w:t>
      </w:r>
      <w:r w:rsidRPr="00842D32">
        <w:t xml:space="preserve">the </w:t>
      </w:r>
      <w:r w:rsidR="00667C19">
        <w:t>CRS used for the position</w:t>
      </w:r>
      <w:r w:rsidRPr="00842D32">
        <w:t xml:space="preserve"> defining the </w:t>
      </w:r>
      <w:r w:rsidRPr="004F1AEF">
        <w:rPr>
          <w:rFonts w:ascii="Courier New" w:hAnsi="Courier New" w:cs="Courier New"/>
        </w:rPr>
        <w:t>gml:</w:t>
      </w:r>
      <w:r w:rsidR="00615E4B">
        <w:rPr>
          <w:rFonts w:ascii="Courier New" w:hAnsi="Courier New" w:cs="Courier New"/>
        </w:rPr>
        <w:t>SimpleCircleByCenterPoint</w:t>
      </w:r>
      <w:r w:rsidR="00615E4B" w:rsidRPr="003908EA">
        <w:t xml:space="preserve"> </w:t>
      </w:r>
      <w:r w:rsidRPr="00842D32">
        <w:t xml:space="preserve">may be indicated using the optional XML attribute </w:t>
      </w:r>
      <w:r w:rsidRPr="004F1AEF">
        <w:rPr>
          <w:rFonts w:ascii="Courier New" w:hAnsi="Courier New" w:cs="Courier New"/>
        </w:rPr>
        <w:t>srsName</w:t>
      </w:r>
      <w:r>
        <w:t xml:space="preserve"> (defined as a URI). </w:t>
      </w:r>
      <w:r>
        <w:rPr>
          <w:lang w:val="en-GB" w:eastAsia="ja-JP"/>
        </w:rPr>
        <w:t>The</w:t>
      </w:r>
      <w:r w:rsidRPr="00BF71BE">
        <w:rPr>
          <w:lang w:val="en-GB" w:eastAsia="ja-JP"/>
        </w:rPr>
        <w:t xml:space="preserve"> </w:t>
      </w:r>
      <w:r w:rsidRPr="004F1AEF">
        <w:rPr>
          <w:rFonts w:ascii="Courier New" w:hAnsi="Courier New" w:cs="Courier New"/>
        </w:rPr>
        <w:t>srsName</w:t>
      </w:r>
      <w:r w:rsidRPr="00BF71BE">
        <w:rPr>
          <w:lang w:val="en-GB" w:eastAsia="ja-JP"/>
        </w:rPr>
        <w:t xml:space="preserve"> attribute</w:t>
      </w:r>
      <w:r>
        <w:rPr>
          <w:lang w:val="en-GB" w:eastAsia="ja-JP"/>
        </w:rPr>
        <w:t xml:space="preserve"> shall </w:t>
      </w:r>
      <w:r w:rsidRPr="00BF71BE">
        <w:rPr>
          <w:lang w:val="en-GB" w:eastAsia="ja-JP"/>
        </w:rPr>
        <w:t xml:space="preserve">be populated </w:t>
      </w:r>
      <w:r>
        <w:rPr>
          <w:lang w:val="en-GB" w:eastAsia="ja-JP"/>
        </w:rPr>
        <w:t>with a valid CRS</w:t>
      </w:r>
      <w:r w:rsidRPr="00BF71BE">
        <w:rPr>
          <w:lang w:val="en-GB" w:eastAsia="ja-JP"/>
        </w:rPr>
        <w:t xml:space="preserve"> reference</w:t>
      </w:r>
      <w:r>
        <w:rPr>
          <w:lang w:val="en-GB" w:eastAsia="ja-JP"/>
        </w:rPr>
        <w:t xml:space="preserve"> that has been</w:t>
      </w:r>
      <w:r w:rsidRPr="00BF71BE">
        <w:rPr>
          <w:lang w:val="en-GB" w:eastAsia="ja-JP"/>
        </w:rPr>
        <w:t xml:space="preserve"> registered in the GSIP Governance Namespace </w:t>
      </w:r>
      <w:r>
        <w:rPr>
          <w:lang w:val="en-GB" w:eastAsia="ja-JP"/>
        </w:rPr>
        <w:t xml:space="preserve">in the </w:t>
      </w:r>
      <w:r>
        <w:t>DoD Data Services Environment (DSE) Metadata Registry (MDR)</w:t>
      </w:r>
      <w:r>
        <w:rPr>
          <w:lang w:val="en-GB" w:eastAsia="ja-JP"/>
        </w:rPr>
        <w:t>.</w:t>
      </w:r>
    </w:p>
    <w:p w:rsidR="002A5017" w:rsidRDefault="0000430E" w:rsidP="002A5017">
      <w:pPr>
        <w:pStyle w:val="BodyText"/>
        <w:rPr>
          <w:lang w:val="en-GB" w:eastAsia="ja-JP"/>
        </w:rPr>
      </w:pPr>
      <w:r>
        <w:rPr>
          <w:lang w:val="en-GB" w:eastAsia="ja-JP"/>
        </w:rPr>
        <w:fldChar w:fldCharType="begin"/>
      </w:r>
      <w:r w:rsidR="002A5017">
        <w:rPr>
          <w:lang w:val="en-GB" w:eastAsia="ja-JP"/>
        </w:rPr>
        <w:instrText xml:space="preserve"> REF _Ref244645029 \h </w:instrText>
      </w:r>
      <w:r>
        <w:rPr>
          <w:lang w:val="en-GB" w:eastAsia="ja-JP"/>
        </w:rPr>
      </w:r>
      <w:r>
        <w:rPr>
          <w:lang w:val="en-GB" w:eastAsia="ja-JP"/>
        </w:rPr>
        <w:fldChar w:fldCharType="separate"/>
      </w:r>
      <w:r w:rsidR="00393238">
        <w:t xml:space="preserve">Figure </w:t>
      </w:r>
      <w:r w:rsidR="00393238">
        <w:rPr>
          <w:noProof/>
        </w:rPr>
        <w:t>18</w:t>
      </w:r>
      <w:r>
        <w:rPr>
          <w:lang w:val="en-GB" w:eastAsia="ja-JP"/>
        </w:rPr>
        <w:fldChar w:fldCharType="end"/>
      </w:r>
      <w:r w:rsidR="002A5017">
        <w:rPr>
          <w:lang w:val="en-GB" w:eastAsia="ja-JP"/>
        </w:rPr>
        <w:t xml:space="preserve"> illustrates the proper specification of a </w:t>
      </w:r>
      <w:r w:rsidR="002A5017" w:rsidRPr="004F1AEF">
        <w:rPr>
          <w:rFonts w:ascii="Courier New" w:hAnsi="Courier New" w:cs="Courier New"/>
        </w:rPr>
        <w:t>gml</w:t>
      </w:r>
      <w:r w:rsidR="002A5017">
        <w:rPr>
          <w:rFonts w:ascii="Courier New" w:hAnsi="Courier New" w:cs="Courier New"/>
        </w:rPr>
        <w:t>ce</w:t>
      </w:r>
      <w:r w:rsidR="002A5017" w:rsidRPr="004F1AEF">
        <w:rPr>
          <w:rFonts w:ascii="Courier New" w:hAnsi="Courier New" w:cs="Courier New"/>
        </w:rPr>
        <w:t>:</w:t>
      </w:r>
      <w:r w:rsidR="002A5017">
        <w:rPr>
          <w:rFonts w:ascii="Courier New" w:hAnsi="Courier New" w:cs="Courier New"/>
        </w:rPr>
        <w:t>SimpleCircleByCenterPoint</w:t>
      </w:r>
      <w:r w:rsidR="002A5017">
        <w:t xml:space="preserve"> </w:t>
      </w:r>
      <w:r w:rsidR="002A5017">
        <w:rPr>
          <w:lang w:val="en-GB" w:eastAsia="ja-JP"/>
        </w:rPr>
        <w:t>instance for a Geodetic 2D CRS.</w:t>
      </w:r>
      <w:r w:rsidR="002A5017">
        <w:rPr>
          <w:rStyle w:val="FootnoteReference"/>
          <w:lang w:val="en-GB" w:eastAsia="ja-JP"/>
        </w:rPr>
        <w:footnoteReference w:id="50"/>
      </w:r>
    </w:p>
    <w:p w:rsidR="002A5017" w:rsidRPr="00AB6986"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AB6986">
        <w:rPr>
          <w:sz w:val="16"/>
          <w:szCs w:val="16"/>
          <w:lang w:val="de-DE"/>
        </w:rPr>
        <w:t>&lt;gmlce:Simple</w:t>
      </w:r>
      <w:r w:rsidRPr="00AB6986">
        <w:rPr>
          <w:sz w:val="16"/>
          <w:szCs w:val="16"/>
        </w:rPr>
        <w:t>CircleByCenterPoint</w:t>
      </w:r>
      <w:r w:rsidRPr="00AB6986">
        <w:rPr>
          <w:sz w:val="16"/>
          <w:szCs w:val="16"/>
        </w:rPr>
        <w:br/>
        <w:t xml:space="preserve">       </w:t>
      </w:r>
      <w:r w:rsidRPr="00AB6986">
        <w:rPr>
          <w:sz w:val="16"/>
          <w:szCs w:val="16"/>
          <w:lang w:val="de-DE"/>
        </w:rPr>
        <w:t>srsName="</w:t>
      </w:r>
      <w:r w:rsidRPr="00AB6986">
        <w:rPr>
          <w:b/>
          <w:color w:val="006600"/>
          <w:sz w:val="16"/>
          <w:szCs w:val="16"/>
          <w:lang w:val="de-DE"/>
        </w:rPr>
        <w:t>http://metadata.ces.mil/mdr/ns/GSIP/crs/WGS84E_2D</w:t>
      </w:r>
      <w:r w:rsidRPr="00AB6986">
        <w:rPr>
          <w:sz w:val="16"/>
          <w:szCs w:val="16"/>
          <w:lang w:val="de-DE"/>
        </w:rPr>
        <w:t>"</w:t>
      </w:r>
      <w:r>
        <w:rPr>
          <w:sz w:val="16"/>
          <w:szCs w:val="16"/>
          <w:lang w:val="de-DE"/>
        </w:rPr>
        <w:br/>
        <w:t xml:space="preserve">       </w:t>
      </w:r>
      <w:r w:rsidRPr="00AB6986">
        <w:rPr>
          <w:sz w:val="16"/>
          <w:szCs w:val="16"/>
          <w:lang w:val="de-DE"/>
        </w:rPr>
        <w:t>numArc="1"</w:t>
      </w:r>
      <w:r w:rsidRPr="00AB6986">
        <w:rPr>
          <w:sz w:val="16"/>
          <w:szCs w:val="16"/>
        </w:rPr>
        <w:t>&gt;</w:t>
      </w:r>
    </w:p>
    <w:p w:rsidR="002A5017" w:rsidRPr="00B76ADC"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AB6986">
        <w:rPr>
          <w:sz w:val="16"/>
          <w:szCs w:val="16"/>
          <w:lang w:val="de-DE"/>
        </w:rPr>
        <w:t xml:space="preserve"> &lt;gml:pos </w:t>
      </w:r>
      <w:r w:rsidRPr="00AB6986">
        <w:rPr>
          <w:b/>
          <w:color w:val="C00000"/>
          <w:sz w:val="16"/>
          <w:szCs w:val="16"/>
          <w:lang w:val="de-DE"/>
        </w:rPr>
        <w:t>53.81 2.10</w:t>
      </w:r>
      <w:r w:rsidRPr="00AB6986">
        <w:rPr>
          <w:sz w:val="16"/>
          <w:szCs w:val="16"/>
          <w:lang w:val="de-DE"/>
        </w:rPr>
        <w:t>&lt;/gml:pos&gt;</w:t>
      </w:r>
      <w:r>
        <w:rPr>
          <w:sz w:val="16"/>
          <w:szCs w:val="16"/>
          <w:lang w:val="de-DE"/>
        </w:rPr>
        <w:br/>
      </w:r>
      <w:r w:rsidRPr="00AB6986">
        <w:rPr>
          <w:sz w:val="16"/>
          <w:szCs w:val="16"/>
          <w:lang w:val="de-DE"/>
        </w:rPr>
        <w:t xml:space="preserve"> &lt;gmlce:radius </w:t>
      </w:r>
      <w:r w:rsidRPr="00AB6986">
        <w:rPr>
          <w:sz w:val="16"/>
          <w:szCs w:val="16"/>
          <w:lang w:val="de-DE"/>
        </w:rPr>
        <w:br/>
        <w:t xml:space="preserve">     uom="http://metadata.ces.mil/mdr/ns/GSIP/uom/</w:t>
      </w:r>
      <w:r w:rsidRPr="00AB6986">
        <w:rPr>
          <w:b/>
          <w:color w:val="984806" w:themeColor="accent6" w:themeShade="80"/>
          <w:sz w:val="16"/>
          <w:szCs w:val="16"/>
          <w:lang w:val="de-DE"/>
        </w:rPr>
        <w:t>length/kilometre</w:t>
      </w:r>
      <w:r w:rsidRPr="00AB6986">
        <w:rPr>
          <w:sz w:val="16"/>
          <w:szCs w:val="16"/>
          <w:lang w:val="de-DE"/>
        </w:rPr>
        <w:t>"&gt;</w:t>
      </w:r>
      <w:r w:rsidRPr="00AB6986">
        <w:rPr>
          <w:b/>
          <w:color w:val="C00000"/>
          <w:sz w:val="16"/>
          <w:szCs w:val="16"/>
          <w:lang w:val="de-DE"/>
        </w:rPr>
        <w:t>20</w:t>
      </w:r>
      <w:r w:rsidRPr="00AB6986">
        <w:rPr>
          <w:sz w:val="16"/>
          <w:szCs w:val="16"/>
          <w:lang w:val="de-DE"/>
        </w:rPr>
        <w:t>&lt;/gmlce:radius&gt;</w:t>
      </w:r>
      <w:r>
        <w:rPr>
          <w:sz w:val="16"/>
          <w:szCs w:val="16"/>
          <w:lang w:val="de-DE"/>
        </w:rPr>
        <w:br/>
      </w:r>
      <w:r w:rsidRPr="00AB6986">
        <w:rPr>
          <w:sz w:val="16"/>
          <w:szCs w:val="16"/>
          <w:lang w:val="de-DE"/>
        </w:rPr>
        <w:t xml:space="preserve"> &lt;gmlce:startAngle </w:t>
      </w:r>
      <w:r w:rsidRPr="00AB6986">
        <w:rPr>
          <w:sz w:val="16"/>
          <w:szCs w:val="16"/>
          <w:lang w:val="de-DE"/>
        </w:rPr>
        <w:br/>
        <w:t xml:space="preserve">     uom="http://metadata.ces.mil/mdr/ns/GSIP/uom/</w:t>
      </w:r>
      <w:r w:rsidRPr="00AB6986">
        <w:rPr>
          <w:b/>
          <w:color w:val="984806" w:themeColor="accent6" w:themeShade="80"/>
          <w:sz w:val="16"/>
          <w:szCs w:val="16"/>
          <w:lang w:val="de-DE"/>
        </w:rPr>
        <w:t>planeAngle/arcDegree</w:t>
      </w:r>
      <w:r w:rsidRPr="00AB6986">
        <w:rPr>
          <w:sz w:val="16"/>
          <w:szCs w:val="16"/>
          <w:lang w:val="de-DE"/>
        </w:rPr>
        <w:t>"&gt;</w:t>
      </w:r>
      <w:r w:rsidRPr="00AB6986">
        <w:rPr>
          <w:b/>
          <w:color w:val="C00000"/>
          <w:sz w:val="16"/>
          <w:szCs w:val="16"/>
          <w:lang w:val="de-DE"/>
        </w:rPr>
        <w:t>0</w:t>
      </w:r>
      <w:r w:rsidRPr="00AB6986">
        <w:rPr>
          <w:sz w:val="16"/>
          <w:szCs w:val="16"/>
          <w:lang w:val="de-DE"/>
        </w:rPr>
        <w:t>&lt;/gmlce:startAngle&gt;</w:t>
      </w:r>
      <w:r>
        <w:rPr>
          <w:sz w:val="16"/>
          <w:szCs w:val="16"/>
          <w:lang w:val="de-DE"/>
        </w:rPr>
        <w:br/>
      </w:r>
      <w:r w:rsidRPr="00AB6986">
        <w:rPr>
          <w:sz w:val="16"/>
          <w:szCs w:val="16"/>
          <w:lang w:val="de-DE"/>
        </w:rPr>
        <w:t xml:space="preserve"> &lt;gmlce:endAngle </w:t>
      </w:r>
      <w:r w:rsidRPr="00AB6986">
        <w:rPr>
          <w:sz w:val="16"/>
          <w:szCs w:val="16"/>
          <w:lang w:val="de-DE"/>
        </w:rPr>
        <w:br/>
        <w:t xml:space="preserve">     uom="http://metadata.ces.mil/mdr/ns/GSIP/uom/</w:t>
      </w:r>
      <w:r w:rsidRPr="00AB6986">
        <w:rPr>
          <w:b/>
          <w:color w:val="984806" w:themeColor="accent6" w:themeShade="80"/>
          <w:sz w:val="16"/>
          <w:szCs w:val="16"/>
          <w:lang w:val="de-DE"/>
        </w:rPr>
        <w:t>planeAngle/arcDegree</w:t>
      </w:r>
      <w:r w:rsidRPr="00AB6986">
        <w:rPr>
          <w:sz w:val="16"/>
          <w:szCs w:val="16"/>
          <w:lang w:val="de-DE"/>
        </w:rPr>
        <w:t>"&gt;</w:t>
      </w:r>
      <w:r w:rsidRPr="00AB6986">
        <w:rPr>
          <w:b/>
          <w:color w:val="C00000"/>
          <w:sz w:val="16"/>
          <w:szCs w:val="16"/>
          <w:lang w:val="de-DE"/>
        </w:rPr>
        <w:t>360</w:t>
      </w:r>
      <w:r w:rsidRPr="00AB6986">
        <w:rPr>
          <w:sz w:val="16"/>
          <w:szCs w:val="16"/>
          <w:lang w:val="de-DE"/>
        </w:rPr>
        <w:t>&lt;/gmlce:endAngle&gt;</w:t>
      </w:r>
      <w:r>
        <w:rPr>
          <w:sz w:val="16"/>
          <w:szCs w:val="16"/>
          <w:lang w:val="de-DE"/>
        </w:rPr>
        <w:br/>
      </w:r>
      <w:r w:rsidRPr="00AB6986">
        <w:rPr>
          <w:sz w:val="16"/>
          <w:szCs w:val="16"/>
          <w:lang w:val="de-DE"/>
        </w:rPr>
        <w:t>&lt;/gmlce:Simple</w:t>
      </w:r>
      <w:r w:rsidRPr="00AB6986">
        <w:rPr>
          <w:sz w:val="16"/>
          <w:szCs w:val="16"/>
        </w:rPr>
        <w:t>CircleByCenterPoint</w:t>
      </w:r>
      <w:r w:rsidRPr="00AB6986">
        <w:rPr>
          <w:sz w:val="16"/>
          <w:szCs w:val="16"/>
          <w:lang w:val="de-DE"/>
        </w:rPr>
        <w:t>&gt;</w:t>
      </w:r>
    </w:p>
    <w:p w:rsidR="002A5017" w:rsidRDefault="002A5017" w:rsidP="002A5017">
      <w:pPr>
        <w:pStyle w:val="Caption"/>
      </w:pPr>
      <w:bookmarkStart w:id="157" w:name="_Ref244645029"/>
      <w:bookmarkStart w:id="158" w:name="_Toc324686036"/>
      <w:r>
        <w:t xml:space="preserve">Figure </w:t>
      </w:r>
      <w:r w:rsidR="0019403A">
        <w:fldChar w:fldCharType="begin"/>
      </w:r>
      <w:r w:rsidR="0019403A">
        <w:instrText xml:space="preserve"> SEQ Figure \* ARABIC </w:instrText>
      </w:r>
      <w:r w:rsidR="0019403A">
        <w:fldChar w:fldCharType="separate"/>
      </w:r>
      <w:r w:rsidR="00393238">
        <w:rPr>
          <w:noProof/>
        </w:rPr>
        <w:t>18</w:t>
      </w:r>
      <w:r w:rsidR="0019403A">
        <w:rPr>
          <w:noProof/>
        </w:rPr>
        <w:fldChar w:fldCharType="end"/>
      </w:r>
      <w:bookmarkEnd w:id="157"/>
      <w:r>
        <w:t xml:space="preserve"> – Example of a Simple Circle by Center Point Position Specified using GML</w:t>
      </w:r>
      <w:bookmarkEnd w:id="158"/>
    </w:p>
    <w:p w:rsidR="002A5017" w:rsidRDefault="002A5017" w:rsidP="002A5017">
      <w:pPr>
        <w:pStyle w:val="Heading4"/>
      </w:pPr>
      <w:r>
        <w:t>GML Circle by Center Point Extension</w:t>
      </w:r>
    </w:p>
    <w:p w:rsidR="002A5017" w:rsidRDefault="002A5017" w:rsidP="002A5017">
      <w:pPr>
        <w:pStyle w:val="BodyText"/>
        <w:rPr>
          <w:lang w:val="en-GB" w:eastAsia="ja-JP"/>
        </w:rPr>
      </w:pPr>
      <w:r>
        <w:rPr>
          <w:lang w:val="en-GB" w:eastAsia="ja-JP"/>
        </w:rPr>
        <w:t xml:space="preserve">The TSPI Schema extends </w:t>
      </w:r>
      <w:r w:rsidR="006E5121" w:rsidRPr="003908EA">
        <w:rPr>
          <w:rFonts w:ascii="Courier New" w:hAnsi="Courier New" w:cs="Courier New"/>
        </w:rPr>
        <w:t>gml</w:t>
      </w:r>
      <w:r w:rsidR="006E5121">
        <w:rPr>
          <w:rFonts w:ascii="Courier New" w:hAnsi="Courier New" w:cs="Courier New"/>
        </w:rPr>
        <w:t>ce</w:t>
      </w:r>
      <w:r w:rsidR="006E5121" w:rsidRPr="003908EA">
        <w:rPr>
          <w:rFonts w:ascii="Courier New" w:hAnsi="Courier New" w:cs="Courier New"/>
        </w:rPr>
        <w:t>:</w:t>
      </w:r>
      <w:r w:rsidR="006E5121">
        <w:rPr>
          <w:rFonts w:ascii="Courier New" w:hAnsi="Courier New" w:cs="Courier New"/>
        </w:rPr>
        <w:t>SimpleCircleByCenterPoint</w:t>
      </w:r>
      <w:r w:rsidR="006E5121" w:rsidRPr="003908EA">
        <w:t xml:space="preserve"> </w:t>
      </w:r>
      <w:r>
        <w:rPr>
          <w:lang w:val="en-GB" w:eastAsia="ja-JP"/>
        </w:rPr>
        <w:t xml:space="preserve">to support the optional </w:t>
      </w:r>
      <w:r w:rsidR="001561E9">
        <w:rPr>
          <w:lang w:val="en-GB" w:eastAsia="ja-JP"/>
        </w:rPr>
        <w:t>specification of coordinate resolution and position presentation information</w:t>
      </w:r>
      <w:r>
        <w:rPr>
          <w:lang w:val="en-GB" w:eastAsia="ja-JP"/>
        </w:rPr>
        <w:t>.</w:t>
      </w:r>
    </w:p>
    <w:p w:rsidR="002A5017" w:rsidRDefault="0000430E" w:rsidP="002A5017">
      <w:pPr>
        <w:pStyle w:val="BodyText"/>
        <w:rPr>
          <w:lang w:val="en-GB" w:eastAsia="ja-JP"/>
        </w:rPr>
      </w:pPr>
      <w:r>
        <w:rPr>
          <w:lang w:val="en-GB" w:eastAsia="ja-JP"/>
        </w:rPr>
        <w:fldChar w:fldCharType="begin"/>
      </w:r>
      <w:r w:rsidR="002A5017">
        <w:rPr>
          <w:lang w:val="en-GB" w:eastAsia="ja-JP"/>
        </w:rPr>
        <w:instrText xml:space="preserve"> REF _Ref244738622 \h </w:instrText>
      </w:r>
      <w:r>
        <w:rPr>
          <w:lang w:val="en-GB" w:eastAsia="ja-JP"/>
        </w:rPr>
      </w:r>
      <w:r>
        <w:rPr>
          <w:lang w:val="en-GB" w:eastAsia="ja-JP"/>
        </w:rPr>
        <w:fldChar w:fldCharType="separate"/>
      </w:r>
      <w:r w:rsidR="00393238">
        <w:t xml:space="preserve">Figure </w:t>
      </w:r>
      <w:r w:rsidR="00393238">
        <w:rPr>
          <w:noProof/>
        </w:rPr>
        <w:t>19</w:t>
      </w:r>
      <w:r>
        <w:rPr>
          <w:lang w:val="en-GB" w:eastAsia="ja-JP"/>
        </w:rPr>
        <w:fldChar w:fldCharType="end"/>
      </w:r>
      <w:r w:rsidR="002A5017">
        <w:rPr>
          <w:lang w:val="en-GB" w:eastAsia="ja-JP"/>
        </w:rPr>
        <w:t xml:space="preserve"> illustrates the </w:t>
      </w:r>
      <w:r w:rsidR="002A5017" w:rsidRPr="008E3DC6">
        <w:rPr>
          <w:rFonts w:ascii="Courier New" w:hAnsi="Courier New" w:cs="Courier New"/>
          <w:b/>
          <w:lang w:val="de-DE"/>
        </w:rPr>
        <w:t>tspi:</w:t>
      </w:r>
      <w:r w:rsidR="002A5017">
        <w:rPr>
          <w:rFonts w:ascii="Courier New" w:hAnsi="Courier New" w:cs="Courier New"/>
          <w:b/>
          <w:lang w:val="de-DE"/>
        </w:rPr>
        <w:t>Circle</w:t>
      </w:r>
      <w:r w:rsidR="002A5017">
        <w:rPr>
          <w:lang w:val="en-GB" w:eastAsia="ja-JP"/>
        </w:rPr>
        <w:t xml:space="preserve"> that employs </w:t>
      </w:r>
      <w:r w:rsidR="00EB2D15">
        <w:rPr>
          <w:lang w:val="en-GB" w:eastAsia="ja-JP"/>
        </w:rPr>
        <w:t>these extensions</w:t>
      </w:r>
      <w:r w:rsidR="002A5017">
        <w:rPr>
          <w:lang w:val="en-GB" w:eastAsia="ja-JP"/>
        </w:rPr>
        <w:t>. Note that the underlying XML type is in the ‘</w:t>
      </w:r>
      <w:r w:rsidR="002A5017" w:rsidRPr="0007558E">
        <w:rPr>
          <w:b/>
          <w:lang w:val="en-GB" w:eastAsia="ja-JP"/>
        </w:rPr>
        <w:t>tspi-core</w:t>
      </w:r>
      <w:r w:rsidR="002A5017">
        <w:rPr>
          <w:lang w:val="en-GB" w:eastAsia="ja-JP"/>
        </w:rPr>
        <w:t>’ XML namespace whereas the XML element is in the ‘</w:t>
      </w:r>
      <w:r w:rsidR="002A5017" w:rsidRPr="0007558E">
        <w:rPr>
          <w:b/>
          <w:lang w:val="en-GB" w:eastAsia="ja-JP"/>
        </w:rPr>
        <w:t>tspi</w:t>
      </w:r>
      <w:r w:rsidR="002A5017">
        <w:rPr>
          <w:lang w:val="en-GB" w:eastAsia="ja-JP"/>
        </w:rPr>
        <w:t xml:space="preserve">’ XML namespace; also that </w:t>
      </w:r>
      <w:r w:rsidR="002A5017" w:rsidRPr="000D10EC">
        <w:rPr>
          <w:rFonts w:ascii="Courier New" w:hAnsi="Courier New" w:cs="Courier New"/>
          <w:lang w:val="de-DE"/>
        </w:rPr>
        <w:t>tspi:</w:t>
      </w:r>
      <w:r w:rsidR="002A5017">
        <w:rPr>
          <w:rFonts w:ascii="Courier New" w:hAnsi="Courier New" w:cs="Courier New"/>
          <w:lang w:val="de-DE"/>
        </w:rPr>
        <w:t>Circle</w:t>
      </w:r>
      <w:r w:rsidR="002A5017">
        <w:rPr>
          <w:lang w:val="en-GB" w:eastAsia="ja-JP"/>
        </w:rPr>
        <w:t xml:space="preserve"> is </w:t>
      </w:r>
      <w:r w:rsidR="002A5017" w:rsidRPr="009F41FE">
        <w:rPr>
          <w:lang w:val="en-GB" w:eastAsia="ja-JP"/>
        </w:rPr>
        <w:t xml:space="preserve">in the </w:t>
      </w:r>
      <w:r w:rsidR="002A5017" w:rsidRPr="009F41FE">
        <w:rPr>
          <w:rFonts w:ascii="Courier New" w:hAnsi="Courier New" w:cs="Courier New"/>
          <w:lang w:val="de-DE"/>
        </w:rPr>
        <w:t>tspi:AbstractCurve</w:t>
      </w:r>
      <w:r w:rsidR="002A5017" w:rsidRPr="009F41FE">
        <w:rPr>
          <w:lang w:val="en-GB" w:eastAsia="ja-JP"/>
        </w:rPr>
        <w:t xml:space="preserve"> substitution </w:t>
      </w:r>
      <w:r w:rsidR="002A5017" w:rsidRPr="00A761D4">
        <w:rPr>
          <w:lang w:val="en-GB" w:eastAsia="ja-JP"/>
        </w:rPr>
        <w:t>group</w:t>
      </w:r>
      <w:r w:rsidR="002A5017">
        <w:rPr>
          <w:lang w:val="en-GB" w:eastAsia="ja-JP"/>
        </w:rPr>
        <w:t xml:space="preserve"> (</w:t>
      </w:r>
      <w:r w:rsidR="0062120D">
        <w:rPr>
          <w:lang w:val="en-GB" w:eastAsia="ja-JP"/>
        </w:rPr>
        <w:t xml:space="preserve">which in turn is in the </w:t>
      </w:r>
      <w:r w:rsidR="002A5017" w:rsidRPr="00141B9E">
        <w:rPr>
          <w:rFonts w:ascii="Courier New" w:hAnsi="Courier New" w:cs="Courier New"/>
        </w:rPr>
        <w:t>gml:AbstractGeometricPrimitive</w:t>
      </w:r>
      <w:r w:rsidR="002A5017">
        <w:t xml:space="preserve"> and then </w:t>
      </w:r>
      <w:r w:rsidR="002A5017" w:rsidRPr="00141B9E">
        <w:rPr>
          <w:rFonts w:ascii="Courier New" w:hAnsi="Courier New" w:cs="Courier New"/>
        </w:rPr>
        <w:t>gml:AbstractGeometry</w:t>
      </w:r>
      <w:r w:rsidR="002A5017" w:rsidRPr="00A761D4">
        <w:rPr>
          <w:rFonts w:cs="Arial"/>
        </w:rPr>
        <w:t xml:space="preserve"> </w:t>
      </w:r>
      <w:r w:rsidR="002A5017" w:rsidRPr="00340C7D">
        <w:rPr>
          <w:lang w:val="en-GB" w:eastAsia="ja-JP"/>
        </w:rPr>
        <w:t>substitution group</w:t>
      </w:r>
      <w:r w:rsidR="002A5017">
        <w:rPr>
          <w:lang w:val="en-GB" w:eastAsia="ja-JP"/>
        </w:rPr>
        <w:t>s)</w:t>
      </w:r>
      <w:r w:rsidR="002A5017" w:rsidRPr="009F41FE">
        <w:rPr>
          <w:lang w:val="en-GB" w:eastAsia="ja-JP"/>
        </w:rPr>
        <w:t>.</w:t>
      </w:r>
    </w:p>
    <w:p w:rsidR="002A5017" w:rsidRPr="00B76ADC"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76ADC">
        <w:rPr>
          <w:sz w:val="16"/>
          <w:szCs w:val="16"/>
          <w:lang w:val="de-DE"/>
        </w:rPr>
        <w:t>&lt;element name="</w:t>
      </w:r>
      <w:r>
        <w:rPr>
          <w:sz w:val="16"/>
          <w:szCs w:val="16"/>
          <w:lang w:val="de-DE"/>
        </w:rPr>
        <w:t>Circle</w:t>
      </w:r>
      <w:r w:rsidRPr="00B76ADC">
        <w:rPr>
          <w:sz w:val="16"/>
          <w:szCs w:val="16"/>
          <w:lang w:val="de-DE"/>
        </w:rPr>
        <w:t>" type="tspi</w:t>
      </w:r>
      <w:r w:rsidR="008272E0">
        <w:rPr>
          <w:sz w:val="16"/>
          <w:szCs w:val="16"/>
          <w:lang w:val="de-DE"/>
        </w:rPr>
        <w:t>-core</w:t>
      </w:r>
      <w:r w:rsidRPr="00B76ADC">
        <w:rPr>
          <w:sz w:val="16"/>
          <w:szCs w:val="16"/>
          <w:lang w:val="de-DE"/>
        </w:rPr>
        <w:t>:</w:t>
      </w:r>
      <w:r>
        <w:rPr>
          <w:sz w:val="16"/>
          <w:szCs w:val="16"/>
          <w:lang w:val="de-DE"/>
        </w:rPr>
        <w:t>Circle</w:t>
      </w:r>
      <w:r w:rsidRPr="00B76ADC">
        <w:rPr>
          <w:sz w:val="16"/>
          <w:szCs w:val="16"/>
          <w:lang w:val="de-DE"/>
        </w:rPr>
        <w:t xml:space="preserve">Type" </w:t>
      </w:r>
      <w:r>
        <w:rPr>
          <w:sz w:val="16"/>
          <w:szCs w:val="16"/>
          <w:lang w:val="de-DE"/>
        </w:rPr>
        <w:br/>
      </w:r>
      <w:r w:rsidRPr="009F41FE">
        <w:rPr>
          <w:sz w:val="16"/>
          <w:szCs w:val="16"/>
          <w:lang w:val="de-DE"/>
        </w:rPr>
        <w:t xml:space="preserve">                       substitutionGroup="gml:AbstractCurve"/&gt;</w:t>
      </w:r>
    </w:p>
    <w:p w:rsidR="002A5017" w:rsidRPr="00B76ADC" w:rsidRDefault="002A5017" w:rsidP="002A5017">
      <w:pPr>
        <w:pStyle w:val="PlainText"/>
        <w:ind w:left="180"/>
        <w:rPr>
          <w:sz w:val="12"/>
          <w:szCs w:val="16"/>
          <w:lang w:val="de-DE"/>
        </w:rPr>
      </w:pPr>
    </w:p>
    <w:p w:rsidR="002A5017" w:rsidRPr="00B76ADC"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76ADC">
        <w:rPr>
          <w:sz w:val="16"/>
          <w:szCs w:val="16"/>
          <w:lang w:val="de-DE"/>
        </w:rPr>
        <w:t>&lt;complexType name="</w:t>
      </w:r>
      <w:r>
        <w:rPr>
          <w:sz w:val="16"/>
          <w:szCs w:val="16"/>
          <w:lang w:val="de-DE"/>
        </w:rPr>
        <w:t>Circle</w:t>
      </w:r>
      <w:r w:rsidRPr="00B76ADC">
        <w:rPr>
          <w:sz w:val="16"/>
          <w:szCs w:val="16"/>
          <w:lang w:val="de-DE"/>
        </w:rPr>
        <w:t>Type"&gt;</w:t>
      </w:r>
    </w:p>
    <w:p w:rsidR="002A5017" w:rsidRPr="00B76ADC"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76ADC">
        <w:rPr>
          <w:sz w:val="16"/>
          <w:szCs w:val="16"/>
          <w:lang w:val="de-DE"/>
        </w:rPr>
        <w:t xml:space="preserve">  &lt;complexContent&gt;</w:t>
      </w:r>
    </w:p>
    <w:p w:rsidR="002A5017" w:rsidRPr="00B76ADC"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76ADC">
        <w:rPr>
          <w:sz w:val="16"/>
          <w:szCs w:val="16"/>
          <w:lang w:val="de-DE"/>
        </w:rPr>
        <w:t xml:space="preserve">    &lt;extension base="gml</w:t>
      </w:r>
      <w:r>
        <w:rPr>
          <w:sz w:val="16"/>
          <w:szCs w:val="16"/>
          <w:lang w:val="de-DE"/>
        </w:rPr>
        <w:t>ce</w:t>
      </w:r>
      <w:r w:rsidRPr="00B76ADC">
        <w:rPr>
          <w:sz w:val="16"/>
          <w:szCs w:val="16"/>
          <w:lang w:val="de-DE"/>
        </w:rPr>
        <w:t>:</w:t>
      </w:r>
      <w:r>
        <w:rPr>
          <w:sz w:val="16"/>
          <w:szCs w:val="16"/>
          <w:lang w:val="de-DE"/>
        </w:rPr>
        <w:t>SimpleCircleByCenterpoint</w:t>
      </w:r>
      <w:r w:rsidRPr="00B76ADC">
        <w:rPr>
          <w:sz w:val="16"/>
          <w:szCs w:val="16"/>
          <w:lang w:val="de-DE"/>
        </w:rPr>
        <w:t>Type"&gt;</w:t>
      </w:r>
    </w:p>
    <w:p w:rsidR="002A5017" w:rsidRPr="00B76ADC"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76ADC">
        <w:rPr>
          <w:sz w:val="16"/>
          <w:szCs w:val="16"/>
          <w:lang w:val="de-DE"/>
        </w:rPr>
        <w:t xml:space="preserve">      &lt;sequence&gt;</w:t>
      </w:r>
    </w:p>
    <w:p w:rsidR="002A5017" w:rsidRPr="00340C7D"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w:t>
      </w:r>
      <w:r w:rsidRPr="00340C7D">
        <w:rPr>
          <w:sz w:val="16"/>
          <w:szCs w:val="16"/>
          <w:lang w:val="de-DE"/>
        </w:rPr>
        <w:t>&lt;group ref="tspi-core:resolutionGroup"/&gt;</w:t>
      </w:r>
    </w:p>
    <w:p w:rsidR="002A5017"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40C7D">
        <w:rPr>
          <w:sz w:val="16"/>
          <w:szCs w:val="16"/>
          <w:lang w:val="de-DE"/>
        </w:rPr>
        <w:t xml:space="preserve">        &lt;group ref="tspi-core:presentationGroup"/&gt;</w:t>
      </w:r>
    </w:p>
    <w:p w:rsidR="002A5017" w:rsidRPr="00B76ADC"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76ADC">
        <w:rPr>
          <w:sz w:val="16"/>
          <w:szCs w:val="16"/>
          <w:lang w:val="de-DE"/>
        </w:rPr>
        <w:t xml:space="preserve">      &lt;/sequence&gt;</w:t>
      </w:r>
    </w:p>
    <w:p w:rsidR="002A5017" w:rsidRPr="00B76ADC"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76ADC">
        <w:rPr>
          <w:sz w:val="16"/>
          <w:szCs w:val="16"/>
          <w:lang w:val="de-DE"/>
        </w:rPr>
        <w:t xml:space="preserve">    &lt;/extension&gt;</w:t>
      </w:r>
    </w:p>
    <w:p w:rsidR="002A5017" w:rsidRPr="00B76ADC"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76ADC">
        <w:rPr>
          <w:sz w:val="16"/>
          <w:szCs w:val="16"/>
          <w:lang w:val="de-DE"/>
        </w:rPr>
        <w:t xml:space="preserve">  &lt;/complexContent&gt;</w:t>
      </w:r>
    </w:p>
    <w:p w:rsidR="002A5017" w:rsidRPr="00B76ADC" w:rsidRDefault="002A5017" w:rsidP="002A501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76ADC">
        <w:rPr>
          <w:sz w:val="16"/>
          <w:szCs w:val="16"/>
          <w:lang w:val="de-DE"/>
        </w:rPr>
        <w:t>&lt;/complexType&gt;</w:t>
      </w:r>
    </w:p>
    <w:p w:rsidR="002A5017" w:rsidRDefault="002A5017" w:rsidP="002A5017">
      <w:pPr>
        <w:pStyle w:val="Caption"/>
      </w:pPr>
      <w:bookmarkStart w:id="159" w:name="_Ref244738622"/>
      <w:bookmarkStart w:id="160" w:name="_Toc324686037"/>
      <w:r>
        <w:t xml:space="preserve">Figure </w:t>
      </w:r>
      <w:r w:rsidR="0019403A">
        <w:fldChar w:fldCharType="begin"/>
      </w:r>
      <w:r w:rsidR="0019403A">
        <w:instrText xml:space="preserve"> SEQ Figure \* ARABIC </w:instrText>
      </w:r>
      <w:r w:rsidR="0019403A">
        <w:fldChar w:fldCharType="separate"/>
      </w:r>
      <w:r w:rsidR="00393238">
        <w:rPr>
          <w:noProof/>
        </w:rPr>
        <w:t>19</w:t>
      </w:r>
      <w:r w:rsidR="0019403A">
        <w:rPr>
          <w:noProof/>
        </w:rPr>
        <w:fldChar w:fldCharType="end"/>
      </w:r>
      <w:bookmarkEnd w:id="159"/>
      <w:r>
        <w:t xml:space="preserve"> – Extending the </w:t>
      </w:r>
      <w:r w:rsidRPr="009C61F3">
        <w:rPr>
          <w:rFonts w:ascii="Courier New" w:hAnsi="Courier New" w:cs="Courier New"/>
        </w:rPr>
        <w:t>gml:</w:t>
      </w:r>
      <w:r>
        <w:rPr>
          <w:rFonts w:ascii="Courier New" w:hAnsi="Courier New" w:cs="Courier New"/>
        </w:rPr>
        <w:t>Circle</w:t>
      </w:r>
      <w:r>
        <w:t xml:space="preserve"> to include </w:t>
      </w:r>
      <w:r w:rsidR="007C44E0">
        <w:t>Resolution and Presentation</w:t>
      </w:r>
      <w:r>
        <w:t xml:space="preserve"> Information</w:t>
      </w:r>
      <w:bookmarkEnd w:id="160"/>
    </w:p>
    <w:p w:rsidR="002A5017" w:rsidRDefault="002A5017" w:rsidP="002A5017">
      <w:pPr>
        <w:pStyle w:val="BodyText"/>
        <w:rPr>
          <w:lang w:val="de-DE"/>
        </w:rPr>
      </w:pPr>
      <w:r>
        <w:rPr>
          <w:lang w:val="de-DE"/>
        </w:rPr>
        <w:t xml:space="preserve">It is a </w:t>
      </w:r>
      <w:r w:rsidR="00BB00B2" w:rsidRPr="00C667E7">
        <w:rPr>
          <w:lang w:val="en-GB" w:eastAsia="ja-JP"/>
        </w:rPr>
        <w:t>recommended practice</w:t>
      </w:r>
      <w:r w:rsidR="00BB00B2">
        <w:rPr>
          <w:lang w:val="en-GB" w:eastAsia="ja-JP"/>
        </w:rPr>
        <w:t xml:space="preserve"> </w:t>
      </w:r>
      <w:r>
        <w:rPr>
          <w:lang w:val="de-DE"/>
        </w:rPr>
        <w:t xml:space="preserve">that Flight Level </w:t>
      </w:r>
      <w:r w:rsidRPr="000355AE">
        <w:rPr>
          <w:u w:val="single"/>
          <w:lang w:val="de-DE"/>
        </w:rPr>
        <w:t>not</w:t>
      </w:r>
      <w:r>
        <w:rPr>
          <w:lang w:val="de-DE"/>
        </w:rPr>
        <w:t xml:space="preserve"> be used as a basis for a Vertical Datum in specifying a three-dimensional CRS, however this specification does support this use. Instead, it is a </w:t>
      </w:r>
      <w:r w:rsidR="00BB00B2" w:rsidRPr="00C667E7">
        <w:rPr>
          <w:lang w:val="en-GB" w:eastAsia="ja-JP"/>
        </w:rPr>
        <w:t>recommended practice</w:t>
      </w:r>
      <w:r w:rsidR="00BB00B2">
        <w:rPr>
          <w:lang w:val="en-GB" w:eastAsia="ja-JP"/>
        </w:rPr>
        <w:t xml:space="preserve"> </w:t>
      </w:r>
      <w:r>
        <w:rPr>
          <w:lang w:val="de-DE"/>
        </w:rPr>
        <w:t xml:space="preserve">that a 2D CRS be employed and the vertical position be separately represented (see Section </w:t>
      </w:r>
      <w:r w:rsidR="0000430E">
        <w:rPr>
          <w:lang w:val="de-DE"/>
        </w:rPr>
        <w:fldChar w:fldCharType="begin"/>
      </w:r>
      <w:r>
        <w:rPr>
          <w:lang w:val="de-DE"/>
        </w:rPr>
        <w:instrText xml:space="preserve"> REF _Ref243769584 \r \h </w:instrText>
      </w:r>
      <w:r w:rsidR="0000430E">
        <w:rPr>
          <w:lang w:val="de-DE"/>
        </w:rPr>
      </w:r>
      <w:r w:rsidR="0000430E">
        <w:rPr>
          <w:lang w:val="de-DE"/>
        </w:rPr>
        <w:fldChar w:fldCharType="separate"/>
      </w:r>
      <w:r w:rsidR="00393238">
        <w:rPr>
          <w:lang w:val="de-DE"/>
        </w:rPr>
        <w:t>5.3.4</w:t>
      </w:r>
      <w:r w:rsidR="0000430E">
        <w:rPr>
          <w:lang w:val="de-DE"/>
        </w:rPr>
        <w:fldChar w:fldCharType="end"/>
      </w:r>
      <w:r>
        <w:rPr>
          <w:lang w:val="de-DE"/>
        </w:rPr>
        <w:t xml:space="preserve"> ).</w:t>
      </w:r>
    </w:p>
    <w:p w:rsidR="0008568C" w:rsidRPr="0008568C" w:rsidRDefault="0008568C" w:rsidP="0008568C">
      <w:pPr>
        <w:pStyle w:val="Heading4"/>
      </w:pPr>
      <w:r>
        <w:t>Extension Example</w:t>
      </w:r>
    </w:p>
    <w:p w:rsidR="002A5017" w:rsidRDefault="0000430E" w:rsidP="002A5017">
      <w:pPr>
        <w:pStyle w:val="BodyText"/>
        <w:rPr>
          <w:lang w:val="en-GB" w:eastAsia="ja-JP"/>
        </w:rPr>
      </w:pPr>
      <w:r>
        <w:rPr>
          <w:lang w:val="en-GB" w:eastAsia="ja-JP"/>
        </w:rPr>
        <w:fldChar w:fldCharType="begin"/>
      </w:r>
      <w:r w:rsidR="002A5017">
        <w:rPr>
          <w:lang w:val="en-GB" w:eastAsia="ja-JP"/>
        </w:rPr>
        <w:instrText xml:space="preserve"> REF _Ref244738621 \h </w:instrText>
      </w:r>
      <w:r>
        <w:rPr>
          <w:lang w:val="en-GB" w:eastAsia="ja-JP"/>
        </w:rPr>
      </w:r>
      <w:r>
        <w:rPr>
          <w:lang w:val="en-GB" w:eastAsia="ja-JP"/>
        </w:rPr>
        <w:fldChar w:fldCharType="separate"/>
      </w:r>
      <w:r w:rsidR="00393238">
        <w:t xml:space="preserve">Figure </w:t>
      </w:r>
      <w:r w:rsidR="00393238">
        <w:rPr>
          <w:noProof/>
        </w:rPr>
        <w:t>20</w:t>
      </w:r>
      <w:r>
        <w:rPr>
          <w:lang w:val="en-GB" w:eastAsia="ja-JP"/>
        </w:rPr>
        <w:fldChar w:fldCharType="end"/>
      </w:r>
      <w:r w:rsidR="002A5017">
        <w:rPr>
          <w:lang w:val="en-GB" w:eastAsia="ja-JP"/>
        </w:rPr>
        <w:t xml:space="preserve"> illustrates an</w:t>
      </w:r>
      <w:r w:rsidR="002A5017" w:rsidRPr="00842D32">
        <w:t xml:space="preserve"> </w:t>
      </w:r>
      <w:r w:rsidR="002A5017">
        <w:rPr>
          <w:lang w:val="en-GB" w:eastAsia="ja-JP"/>
        </w:rPr>
        <w:t xml:space="preserve">instance of a </w:t>
      </w:r>
      <w:r w:rsidR="002A5017">
        <w:rPr>
          <w:rFonts w:ascii="Courier New" w:hAnsi="Courier New" w:cs="Courier New"/>
          <w:lang w:val="en-GB" w:eastAsia="ja-JP"/>
        </w:rPr>
        <w:t>tspi:Circle</w:t>
      </w:r>
      <w:r w:rsidR="002A5017" w:rsidRPr="0035262A">
        <w:rPr>
          <w:lang w:val="en-GB" w:eastAsia="ja-JP"/>
        </w:rPr>
        <w:t xml:space="preserve"> representing a commonly reported position – one based on the </w:t>
      </w:r>
      <w:r w:rsidR="00D21559">
        <w:rPr>
          <w:lang w:val="en-GB" w:eastAsia="ja-JP"/>
        </w:rPr>
        <w:t>WGS 84</w:t>
      </w:r>
      <w:r w:rsidR="002A5017" w:rsidRPr="0035262A">
        <w:rPr>
          <w:lang w:val="en-GB" w:eastAsia="ja-JP"/>
        </w:rPr>
        <w:t xml:space="preserve"> </w:t>
      </w:r>
      <w:r w:rsidR="002A5017">
        <w:rPr>
          <w:lang w:val="en-GB" w:eastAsia="ja-JP"/>
        </w:rPr>
        <w:t>horizontal datum.</w:t>
      </w:r>
    </w:p>
    <w:p w:rsidR="002A5017" w:rsidRDefault="002A5017" w:rsidP="002A5017">
      <w:pPr>
        <w:pStyle w:val="BodyText"/>
        <w:rPr>
          <w:lang w:val="en-GB" w:eastAsia="ja-JP"/>
        </w:rPr>
      </w:pPr>
      <w:r>
        <w:rPr>
          <w:lang w:val="en-GB" w:eastAsia="ja-JP"/>
        </w:rPr>
        <w:t xml:space="preserve">The reported location is </w:t>
      </w:r>
      <w:r w:rsidR="00587A12">
        <w:rPr>
          <w:lang w:val="en-GB" w:eastAsia="ja-JP"/>
        </w:rPr>
        <w:t xml:space="preserve">somewhere </w:t>
      </w:r>
      <w:r w:rsidRPr="007222A0">
        <w:rPr>
          <w:u w:val="single"/>
          <w:lang w:val="en-GB" w:eastAsia="ja-JP"/>
        </w:rPr>
        <w:t>a</w:t>
      </w:r>
      <w:r w:rsidR="00587A12" w:rsidRPr="007222A0">
        <w:rPr>
          <w:u w:val="single"/>
          <w:lang w:val="en-GB" w:eastAsia="ja-JP"/>
        </w:rPr>
        <w:t>long</w:t>
      </w:r>
      <w:r w:rsidR="00587A12">
        <w:rPr>
          <w:lang w:val="en-GB" w:eastAsia="ja-JP"/>
        </w:rPr>
        <w:t xml:space="preserve"> a</w:t>
      </w:r>
      <w:r>
        <w:rPr>
          <w:lang w:val="en-GB" w:eastAsia="ja-JP"/>
        </w:rPr>
        <w:t xml:space="preserve"> circle of 40 kilometres in diameter that is centered at 53</w:t>
      </w:r>
      <w:r w:rsidRPr="00323A28">
        <w:rPr>
          <w:szCs w:val="18"/>
        </w:rPr>
        <w:t>°</w:t>
      </w:r>
      <w:r>
        <w:rPr>
          <w:szCs w:val="18"/>
        </w:rPr>
        <w:t>48</w:t>
      </w:r>
      <w:r w:rsidRPr="002562AA">
        <w:rPr>
          <w:szCs w:val="18"/>
        </w:rPr>
        <w:t>'</w:t>
      </w:r>
      <w:r>
        <w:rPr>
          <w:szCs w:val="18"/>
        </w:rPr>
        <w:t>35</w:t>
      </w:r>
      <w:r w:rsidRPr="00323A28">
        <w:rPr>
          <w:szCs w:val="18"/>
        </w:rPr>
        <w:t>.</w:t>
      </w:r>
      <w:r>
        <w:rPr>
          <w:szCs w:val="18"/>
        </w:rPr>
        <w:t>987</w:t>
      </w:r>
      <w:r w:rsidRPr="002562AA">
        <w:rPr>
          <w:szCs w:val="18"/>
        </w:rPr>
        <w:t>"</w:t>
      </w:r>
      <w:r w:rsidRPr="00323A28">
        <w:rPr>
          <w:szCs w:val="18"/>
        </w:rPr>
        <w:t>N</w:t>
      </w:r>
      <w:r>
        <w:rPr>
          <w:szCs w:val="18"/>
        </w:rPr>
        <w:t xml:space="preserve"> </w:t>
      </w:r>
      <w:r>
        <w:rPr>
          <w:rFonts w:cs="Arial"/>
          <w:szCs w:val="16"/>
        </w:rPr>
        <w:t>2</w:t>
      </w:r>
      <w:r w:rsidRPr="00323A28">
        <w:rPr>
          <w:szCs w:val="18"/>
        </w:rPr>
        <w:t>°</w:t>
      </w:r>
      <w:r>
        <w:rPr>
          <w:szCs w:val="18"/>
        </w:rPr>
        <w:t>5</w:t>
      </w:r>
      <w:r w:rsidRPr="002562AA">
        <w:rPr>
          <w:szCs w:val="18"/>
        </w:rPr>
        <w:t>'</w:t>
      </w:r>
      <w:r>
        <w:rPr>
          <w:szCs w:val="18"/>
        </w:rPr>
        <w:t>59</w:t>
      </w:r>
      <w:r w:rsidRPr="00323A28">
        <w:rPr>
          <w:szCs w:val="18"/>
        </w:rPr>
        <w:t>.</w:t>
      </w:r>
      <w:r>
        <w:rPr>
          <w:szCs w:val="18"/>
        </w:rPr>
        <w:t>995</w:t>
      </w:r>
      <w:r w:rsidRPr="002562AA">
        <w:rPr>
          <w:szCs w:val="18"/>
        </w:rPr>
        <w:t>"</w:t>
      </w:r>
      <w:r>
        <w:rPr>
          <w:szCs w:val="18"/>
        </w:rPr>
        <w:t xml:space="preserve">W; this </w:t>
      </w:r>
      <w:r w:rsidR="007222A0">
        <w:rPr>
          <w:szCs w:val="18"/>
        </w:rPr>
        <w:t>curve</w:t>
      </w:r>
      <w:r>
        <w:rPr>
          <w:szCs w:val="18"/>
        </w:rPr>
        <w:t xml:space="preserve"> is located in central England, </w:t>
      </w:r>
      <w:r w:rsidR="007222A0">
        <w:rPr>
          <w:szCs w:val="18"/>
        </w:rPr>
        <w:t>in the area</w:t>
      </w:r>
      <w:r>
        <w:rPr>
          <w:szCs w:val="18"/>
        </w:rPr>
        <w:t xml:space="preserve"> between Preston and Leeds.</w:t>
      </w:r>
    </w:p>
    <w:p w:rsidR="002A5017" w:rsidRDefault="002A5017" w:rsidP="002A5017">
      <w:pPr>
        <w:pStyle w:val="BodyText"/>
        <w:rPr>
          <w:lang w:val="en-GB" w:eastAsia="ja-JP"/>
        </w:rPr>
      </w:pPr>
      <w:r>
        <w:rPr>
          <w:lang w:val="en-GB" w:eastAsia="ja-JP"/>
        </w:rPr>
        <w:t>The following sequence of encoding decisions is made:</w:t>
      </w:r>
    </w:p>
    <w:p w:rsidR="002A5017" w:rsidRDefault="002A5017" w:rsidP="00BA3195">
      <w:pPr>
        <w:pStyle w:val="BodyText"/>
        <w:numPr>
          <w:ilvl w:val="0"/>
          <w:numId w:val="65"/>
        </w:numPr>
        <w:rPr>
          <w:lang w:val="en-GB" w:eastAsia="ja-JP"/>
        </w:rPr>
      </w:pPr>
      <w:r>
        <w:rPr>
          <w:lang w:val="en-GB" w:eastAsia="ja-JP"/>
        </w:rPr>
        <w:t xml:space="preserve">The center position is referenced to a Geodetic 2D CRS, and as specified in Section </w:t>
      </w:r>
      <w:r w:rsidR="0000430E">
        <w:rPr>
          <w:lang w:val="en-GB" w:eastAsia="ja-JP"/>
        </w:rPr>
        <w:fldChar w:fldCharType="begin"/>
      </w:r>
      <w:r>
        <w:rPr>
          <w:lang w:val="en-GB" w:eastAsia="ja-JP"/>
        </w:rPr>
        <w:instrText xml:space="preserve"> REF _Ref244672055 \r \h </w:instrText>
      </w:r>
      <w:r w:rsidR="0000430E">
        <w:rPr>
          <w:lang w:val="en-GB" w:eastAsia="ja-JP"/>
        </w:rPr>
      </w:r>
      <w:r w:rsidR="0000430E">
        <w:rPr>
          <w:lang w:val="en-GB" w:eastAsia="ja-JP"/>
        </w:rPr>
        <w:fldChar w:fldCharType="separate"/>
      </w:r>
      <w:r w:rsidR="00393238">
        <w:rPr>
          <w:lang w:val="en-GB" w:eastAsia="ja-JP"/>
        </w:rPr>
        <w:t>5.3.2.2</w:t>
      </w:r>
      <w:r w:rsidR="0000430E">
        <w:rPr>
          <w:lang w:val="en-GB" w:eastAsia="ja-JP"/>
        </w:rPr>
        <w:fldChar w:fldCharType="end"/>
      </w:r>
      <w:r>
        <w:rPr>
          <w:lang w:val="en-GB" w:eastAsia="ja-JP"/>
        </w:rPr>
        <w:t xml:space="preserve"> it is identified by the URI:</w:t>
      </w:r>
    </w:p>
    <w:p w:rsidR="002A5017" w:rsidRPr="00672FCB" w:rsidRDefault="002A5017" w:rsidP="002A5017">
      <w:pPr>
        <w:pStyle w:val="BodyText"/>
        <w:ind w:left="1440"/>
        <w:rPr>
          <w:lang w:val="en-GB" w:eastAsia="ja-JP"/>
        </w:rPr>
      </w:pPr>
      <w:r w:rsidRPr="00BF71BE">
        <w:rPr>
          <w:b/>
          <w:lang w:val="en-GB" w:eastAsia="ja-JP"/>
        </w:rPr>
        <w:t>http://</w:t>
      </w:r>
      <w:r>
        <w:rPr>
          <w:b/>
          <w:lang w:val="en-GB" w:eastAsia="ja-JP"/>
        </w:rPr>
        <w:t>metadata.ces.mil</w:t>
      </w:r>
      <w:r w:rsidRPr="00BF71BE">
        <w:rPr>
          <w:b/>
          <w:lang w:val="en-GB" w:eastAsia="ja-JP"/>
        </w:rPr>
        <w:t>/mdr/ns/GSIP/crs/WGS84E_2D</w:t>
      </w:r>
    </w:p>
    <w:p w:rsidR="002A5017" w:rsidRDefault="002A5017" w:rsidP="00BA3195">
      <w:pPr>
        <w:pStyle w:val="BodyText"/>
        <w:numPr>
          <w:ilvl w:val="0"/>
          <w:numId w:val="65"/>
        </w:numPr>
        <w:rPr>
          <w:lang w:val="en-GB" w:eastAsia="ja-JP"/>
        </w:rPr>
      </w:pPr>
      <w:r>
        <w:rPr>
          <w:lang w:val="en-GB" w:eastAsia="ja-JP"/>
        </w:rPr>
        <w:t>The geodetic latitude and geodetic longitude are converted to 23-bit and 24-bit representations (one of several resolution-pairs that are used in VMF messages), respectively; the resulting coordinate tuple is</w:t>
      </w:r>
      <w:r w:rsidRPr="00336384">
        <w:rPr>
          <w:lang w:val="en-GB" w:eastAsia="ja-JP"/>
        </w:rPr>
        <w:t>:</w:t>
      </w:r>
    </w:p>
    <w:p w:rsidR="002A5017" w:rsidRPr="00336384" w:rsidRDefault="002A5017" w:rsidP="002A5017">
      <w:pPr>
        <w:pStyle w:val="BodyText"/>
        <w:ind w:left="1440"/>
        <w:rPr>
          <w:lang w:val="en-GB" w:eastAsia="ja-JP"/>
        </w:rPr>
      </w:pPr>
      <w:r w:rsidRPr="00336384">
        <w:rPr>
          <w:lang w:val="en-GB" w:eastAsia="ja-JP"/>
        </w:rPr>
        <w:t xml:space="preserve">{ </w:t>
      </w:r>
      <w:r w:rsidRPr="00B93BE1">
        <w:rPr>
          <w:b/>
          <w:lang w:val="en-GB" w:eastAsia="ja-JP"/>
        </w:rPr>
        <w:t>2507727</w:t>
      </w:r>
      <w:r>
        <w:rPr>
          <w:b/>
          <w:lang w:val="en-GB" w:eastAsia="ja-JP"/>
        </w:rPr>
        <w:t xml:space="preserve"> </w:t>
      </w:r>
      <w:r w:rsidRPr="008A75DA">
        <w:rPr>
          <w:b/>
          <w:lang w:val="en-GB" w:eastAsia="ja-JP"/>
        </w:rPr>
        <w:t>848647</w:t>
      </w:r>
      <w:r>
        <w:rPr>
          <w:b/>
          <w:lang w:val="en-GB" w:eastAsia="ja-JP"/>
        </w:rPr>
        <w:t xml:space="preserve">6 </w:t>
      </w:r>
      <w:r w:rsidRPr="00336384">
        <w:rPr>
          <w:lang w:val="en-GB" w:eastAsia="ja-JP"/>
        </w:rPr>
        <w:t>}</w:t>
      </w:r>
    </w:p>
    <w:p w:rsidR="002A5017" w:rsidRDefault="002A5017" w:rsidP="00BA3195">
      <w:pPr>
        <w:pStyle w:val="BodyText"/>
        <w:numPr>
          <w:ilvl w:val="0"/>
          <w:numId w:val="65"/>
        </w:numPr>
        <w:rPr>
          <w:lang w:val="en-GB" w:eastAsia="ja-JP"/>
        </w:rPr>
      </w:pPr>
      <w:r w:rsidRPr="00672FCB">
        <w:rPr>
          <w:lang w:val="en-GB" w:eastAsia="ja-JP"/>
        </w:rPr>
        <w:t>The horizontal resolution is</w:t>
      </w:r>
      <w:r w:rsidR="00F97A54">
        <w:rPr>
          <w:lang w:val="en-GB" w:eastAsia="ja-JP"/>
        </w:rPr>
        <w:t xml:space="preserve"> necessarily </w:t>
      </w:r>
      <w:r w:rsidR="00F97A54" w:rsidRPr="00F97A54">
        <w:rPr>
          <w:b/>
          <w:lang w:val="en-GB" w:eastAsia="ja-JP"/>
        </w:rPr>
        <w:t>arcDegree23Bit</w:t>
      </w:r>
      <w:r w:rsidR="00F97A54">
        <w:rPr>
          <w:lang w:val="en-GB" w:eastAsia="ja-JP"/>
        </w:rPr>
        <w:t>.</w:t>
      </w:r>
    </w:p>
    <w:p w:rsidR="002A5017" w:rsidRDefault="002A5017" w:rsidP="00BA3195">
      <w:pPr>
        <w:pStyle w:val="BodyText"/>
        <w:numPr>
          <w:ilvl w:val="0"/>
          <w:numId w:val="65"/>
        </w:numPr>
        <w:rPr>
          <w:lang w:val="en-GB" w:eastAsia="ja-JP"/>
        </w:rPr>
      </w:pPr>
      <w:r>
        <w:rPr>
          <w:lang w:val="en-GB" w:eastAsia="ja-JP"/>
        </w:rPr>
        <w:t xml:space="preserve">The circle radius is 20 </w:t>
      </w:r>
      <w:r w:rsidRPr="00576C70">
        <w:rPr>
          <w:b/>
          <w:lang w:val="en-GB" w:eastAsia="ja-JP"/>
        </w:rPr>
        <w:t>kilometre</w:t>
      </w:r>
      <w:r w:rsidRPr="00576C70">
        <w:rPr>
          <w:lang w:val="en-GB" w:eastAsia="ja-JP"/>
        </w:rPr>
        <w:t>s</w:t>
      </w:r>
      <w:r>
        <w:rPr>
          <w:lang w:val="en-GB" w:eastAsia="ja-JP"/>
        </w:rPr>
        <w:t>.</w:t>
      </w:r>
    </w:p>
    <w:p w:rsidR="002A5017" w:rsidRDefault="002A5017" w:rsidP="00BA3195">
      <w:pPr>
        <w:pStyle w:val="BodyText"/>
        <w:numPr>
          <w:ilvl w:val="0"/>
          <w:numId w:val="65"/>
        </w:numPr>
        <w:rPr>
          <w:lang w:val="en-GB" w:eastAsia="ja-JP"/>
        </w:rPr>
      </w:pPr>
      <w:r>
        <w:rPr>
          <w:lang w:val="en-GB" w:eastAsia="ja-JP"/>
        </w:rPr>
        <w:t xml:space="preserve">The CRS of the horizontal position presentation is necessarily the Geodetic 2D CRS, and as specified in Section </w:t>
      </w:r>
      <w:r w:rsidR="0000430E">
        <w:rPr>
          <w:lang w:val="en-GB" w:eastAsia="ja-JP"/>
        </w:rPr>
        <w:fldChar w:fldCharType="begin"/>
      </w:r>
      <w:r>
        <w:rPr>
          <w:lang w:val="en-GB" w:eastAsia="ja-JP"/>
        </w:rPr>
        <w:instrText xml:space="preserve"> REF _Ref244672055 \r \h </w:instrText>
      </w:r>
      <w:r w:rsidR="0000430E">
        <w:rPr>
          <w:lang w:val="en-GB" w:eastAsia="ja-JP"/>
        </w:rPr>
      </w:r>
      <w:r w:rsidR="0000430E">
        <w:rPr>
          <w:lang w:val="en-GB" w:eastAsia="ja-JP"/>
        </w:rPr>
        <w:fldChar w:fldCharType="separate"/>
      </w:r>
      <w:r w:rsidR="00393238">
        <w:rPr>
          <w:lang w:val="en-GB" w:eastAsia="ja-JP"/>
        </w:rPr>
        <w:t>5.3.2.2</w:t>
      </w:r>
      <w:r w:rsidR="0000430E">
        <w:rPr>
          <w:lang w:val="en-GB" w:eastAsia="ja-JP"/>
        </w:rPr>
        <w:fldChar w:fldCharType="end"/>
      </w:r>
      <w:r>
        <w:rPr>
          <w:lang w:val="en-GB" w:eastAsia="ja-JP"/>
        </w:rPr>
        <w:t xml:space="preserve"> it is identified by the URI:</w:t>
      </w:r>
    </w:p>
    <w:p w:rsidR="002A5017" w:rsidRDefault="002A5017" w:rsidP="002A5017">
      <w:pPr>
        <w:pStyle w:val="BodyText"/>
        <w:ind w:left="1440"/>
        <w:rPr>
          <w:lang w:val="en-GB" w:eastAsia="ja-JP"/>
        </w:rPr>
      </w:pPr>
      <w:r w:rsidRPr="00BF71BE">
        <w:rPr>
          <w:b/>
          <w:lang w:val="en-GB" w:eastAsia="ja-JP"/>
        </w:rPr>
        <w:t>http://</w:t>
      </w:r>
      <w:r>
        <w:rPr>
          <w:b/>
          <w:lang w:val="en-GB" w:eastAsia="ja-JP"/>
        </w:rPr>
        <w:t>metadata.ces.mil</w:t>
      </w:r>
      <w:r w:rsidRPr="00BF71BE">
        <w:rPr>
          <w:b/>
          <w:lang w:val="en-GB" w:eastAsia="ja-JP"/>
        </w:rPr>
        <w:t>/mdr/ns/GSIP/crs/WGS84E_2D</w:t>
      </w:r>
    </w:p>
    <w:p w:rsidR="002A5017" w:rsidRDefault="002A5017" w:rsidP="002A5017">
      <w:pPr>
        <w:pStyle w:val="BodyText"/>
        <w:rPr>
          <w:lang w:val="en-GB" w:eastAsia="ja-JP"/>
        </w:rPr>
      </w:pPr>
      <w:r>
        <w:rPr>
          <w:lang w:val="en-GB" w:eastAsia="ja-JP"/>
        </w:rPr>
        <w:t>The reverse sequence of encoding decisions would be made in the case that the circle center point was originally reported as the tuple and the corresponding horizontal position presentation was being derived.</w:t>
      </w:r>
    </w:p>
    <w:p w:rsidR="002A5017" w:rsidRPr="005126E9" w:rsidRDefault="002A5017" w:rsidP="002A5017">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&lt;tspi:</w:t>
      </w:r>
      <w:r>
        <w:rPr>
          <w:sz w:val="16"/>
          <w:szCs w:val="16"/>
          <w:lang w:val="de-DE"/>
        </w:rPr>
        <w:t>Circle</w:t>
      </w:r>
      <w:r w:rsidRPr="005126E9">
        <w:rPr>
          <w:sz w:val="16"/>
          <w:szCs w:val="16"/>
          <w:lang w:val="de-DE"/>
        </w:rPr>
        <w:t xml:space="preserve"> </w:t>
      </w:r>
      <w:r w:rsidRPr="0046740A">
        <w:rPr>
          <w:sz w:val="16"/>
          <w:szCs w:val="16"/>
          <w:lang w:val="de-DE"/>
        </w:rPr>
        <w:t xml:space="preserve">gml:id="CircleGeodetic2DNumericBitExample" </w:t>
      </w:r>
      <w:r>
        <w:rPr>
          <w:sz w:val="16"/>
          <w:szCs w:val="16"/>
          <w:lang w:val="de-DE"/>
        </w:rPr>
        <w:br/>
        <w:t xml:space="preserve">             </w:t>
      </w:r>
      <w:r w:rsidRPr="005126E9">
        <w:rPr>
          <w:sz w:val="16"/>
          <w:szCs w:val="16"/>
          <w:lang w:val="de-DE"/>
        </w:rPr>
        <w:t>srsName="</w:t>
      </w:r>
      <w:r w:rsidRPr="005126E9">
        <w:rPr>
          <w:b/>
          <w:color w:val="006600"/>
          <w:sz w:val="16"/>
          <w:szCs w:val="16"/>
          <w:lang w:val="de-DE"/>
        </w:rPr>
        <w:t>http://metadata.ces.mil/mdr/ns/GSIP/crs/WGS84E_2D</w:t>
      </w:r>
      <w:r w:rsidRPr="005126E9">
        <w:rPr>
          <w:sz w:val="16"/>
          <w:szCs w:val="16"/>
          <w:lang w:val="de-DE"/>
        </w:rPr>
        <w:t>"</w:t>
      </w:r>
      <w:r>
        <w:rPr>
          <w:sz w:val="16"/>
          <w:szCs w:val="16"/>
          <w:lang w:val="de-DE"/>
        </w:rPr>
        <w:br/>
        <w:t xml:space="preserve">             </w:t>
      </w:r>
      <w:r w:rsidRPr="005126E9">
        <w:rPr>
          <w:sz w:val="16"/>
          <w:szCs w:val="16"/>
          <w:lang w:val="de-DE"/>
        </w:rPr>
        <w:t>numArc="1"&gt;</w:t>
      </w:r>
    </w:p>
    <w:p w:rsidR="002A5017" w:rsidRPr="005126E9" w:rsidRDefault="002A5017" w:rsidP="002A5017">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&lt;gml:pos&gt;</w:t>
      </w:r>
      <w:r w:rsidRPr="005126E9">
        <w:rPr>
          <w:b/>
          <w:color w:val="C00000"/>
          <w:sz w:val="16"/>
          <w:szCs w:val="16"/>
          <w:lang w:val="de-DE"/>
        </w:rPr>
        <w:t>53.809997 -2.10&lt;</w:t>
      </w:r>
      <w:r w:rsidRPr="005126E9">
        <w:rPr>
          <w:sz w:val="16"/>
          <w:szCs w:val="16"/>
          <w:lang w:val="de-DE"/>
        </w:rPr>
        <w:t>gml:pos&gt;</w:t>
      </w:r>
    </w:p>
    <w:p w:rsidR="002A5017" w:rsidRPr="0046740A" w:rsidRDefault="002A5017" w:rsidP="002A5017">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w:t>
      </w:r>
      <w:r w:rsidRPr="0046740A">
        <w:rPr>
          <w:sz w:val="16"/>
          <w:szCs w:val="16"/>
          <w:lang w:val="de-DE"/>
        </w:rPr>
        <w:t xml:space="preserve">&lt;gmlce:radius </w:t>
      </w:r>
      <w:r>
        <w:rPr>
          <w:sz w:val="16"/>
          <w:szCs w:val="16"/>
          <w:lang w:val="de-DE"/>
        </w:rPr>
        <w:br/>
        <w:t xml:space="preserve">     </w:t>
      </w:r>
      <w:r w:rsidRPr="0046740A">
        <w:rPr>
          <w:sz w:val="16"/>
          <w:szCs w:val="16"/>
          <w:lang w:val="de-DE"/>
        </w:rPr>
        <w:t>uom="http://metadata.ces.mil/mdr/ns/GSIP/uom/</w:t>
      </w:r>
      <w:r w:rsidRPr="0046740A">
        <w:rPr>
          <w:b/>
          <w:color w:val="984806" w:themeColor="accent6" w:themeShade="80"/>
          <w:sz w:val="16"/>
          <w:szCs w:val="16"/>
          <w:lang w:val="de-DE"/>
        </w:rPr>
        <w:t>length/</w:t>
      </w:r>
      <w:r w:rsidRPr="005126E9">
        <w:rPr>
          <w:b/>
          <w:color w:val="984806" w:themeColor="accent6" w:themeShade="80"/>
          <w:sz w:val="16"/>
          <w:szCs w:val="16"/>
          <w:lang w:val="de-DE"/>
        </w:rPr>
        <w:t>kilometre</w:t>
      </w:r>
      <w:r w:rsidRPr="0046740A">
        <w:rPr>
          <w:sz w:val="16"/>
          <w:szCs w:val="16"/>
          <w:lang w:val="de-DE"/>
        </w:rPr>
        <w:t>"&gt;</w:t>
      </w:r>
      <w:r w:rsidRPr="0046740A">
        <w:rPr>
          <w:b/>
          <w:color w:val="C00000"/>
          <w:sz w:val="16"/>
          <w:szCs w:val="16"/>
          <w:lang w:val="de-DE"/>
        </w:rPr>
        <w:t>20</w:t>
      </w:r>
      <w:r w:rsidRPr="0046740A">
        <w:rPr>
          <w:sz w:val="16"/>
          <w:szCs w:val="16"/>
          <w:lang w:val="de-DE"/>
        </w:rPr>
        <w:t>&lt;/gmlce:radius&gt;</w:t>
      </w:r>
    </w:p>
    <w:p w:rsidR="002A5017" w:rsidRPr="0046740A" w:rsidRDefault="002A5017" w:rsidP="002A5017">
      <w:pPr>
        <w:pStyle w:val="PlainText"/>
        <w:pBdr>
          <w:top w:val="single" w:sz="4" w:space="1" w:color="auto"/>
          <w:left w:val="single" w:sz="4" w:space="4" w:color="auto"/>
          <w:bottom w:val="single" w:sz="4" w:space="1" w:color="auto"/>
          <w:right w:val="single" w:sz="4" w:space="9" w:color="auto"/>
        </w:pBdr>
        <w:ind w:left="180"/>
        <w:rPr>
          <w:sz w:val="16"/>
          <w:szCs w:val="16"/>
          <w:lang w:val="de-DE"/>
        </w:rPr>
      </w:pPr>
      <w:r>
        <w:rPr>
          <w:sz w:val="16"/>
          <w:szCs w:val="16"/>
          <w:lang w:val="de-DE"/>
        </w:rPr>
        <w:t xml:space="preserve"> </w:t>
      </w:r>
      <w:r w:rsidRPr="0046740A">
        <w:rPr>
          <w:sz w:val="16"/>
          <w:szCs w:val="16"/>
          <w:lang w:val="de-DE"/>
        </w:rPr>
        <w:t xml:space="preserve">&lt;gmlce:startAngle </w:t>
      </w:r>
      <w:r>
        <w:rPr>
          <w:sz w:val="16"/>
          <w:szCs w:val="16"/>
          <w:lang w:val="de-DE"/>
        </w:rPr>
        <w:br/>
        <w:t xml:space="preserve">     </w:t>
      </w:r>
      <w:r w:rsidRPr="0046740A">
        <w:rPr>
          <w:sz w:val="16"/>
          <w:szCs w:val="16"/>
          <w:lang w:val="de-DE"/>
        </w:rPr>
        <w:t>uom="http://metadata.ces.mil/mdr/ns/GSIP/uom/</w:t>
      </w:r>
      <w:r w:rsidRPr="0046740A">
        <w:rPr>
          <w:b/>
          <w:color w:val="984806" w:themeColor="accent6" w:themeShade="80"/>
          <w:sz w:val="16"/>
          <w:szCs w:val="16"/>
          <w:lang w:val="de-DE"/>
        </w:rPr>
        <w:t>planeAngle/arcDegree</w:t>
      </w:r>
      <w:r w:rsidRPr="0046740A">
        <w:rPr>
          <w:sz w:val="16"/>
          <w:szCs w:val="16"/>
          <w:lang w:val="de-DE"/>
        </w:rPr>
        <w:t>"&gt;</w:t>
      </w:r>
      <w:r w:rsidRPr="0046740A">
        <w:rPr>
          <w:b/>
          <w:color w:val="C00000"/>
          <w:sz w:val="16"/>
          <w:szCs w:val="16"/>
          <w:lang w:val="de-DE"/>
        </w:rPr>
        <w:t>0</w:t>
      </w:r>
      <w:r w:rsidRPr="0046740A">
        <w:rPr>
          <w:sz w:val="16"/>
          <w:szCs w:val="16"/>
          <w:lang w:val="de-DE"/>
        </w:rPr>
        <w:t>&lt;/gmlce:startAngle&gt;</w:t>
      </w:r>
    </w:p>
    <w:p w:rsidR="002A5017" w:rsidRDefault="002A5017" w:rsidP="002A5017">
      <w:pPr>
        <w:pStyle w:val="PlainText"/>
        <w:pBdr>
          <w:top w:val="single" w:sz="4" w:space="1" w:color="auto"/>
          <w:left w:val="single" w:sz="4" w:space="4" w:color="auto"/>
          <w:bottom w:val="single" w:sz="4" w:space="1" w:color="auto"/>
          <w:right w:val="single" w:sz="4" w:space="9" w:color="auto"/>
        </w:pBdr>
        <w:ind w:left="180"/>
        <w:rPr>
          <w:sz w:val="16"/>
          <w:szCs w:val="16"/>
          <w:lang w:val="de-DE"/>
        </w:rPr>
      </w:pPr>
      <w:r>
        <w:rPr>
          <w:sz w:val="16"/>
          <w:szCs w:val="16"/>
          <w:lang w:val="de-DE"/>
        </w:rPr>
        <w:t xml:space="preserve"> </w:t>
      </w:r>
      <w:r w:rsidRPr="0046740A">
        <w:rPr>
          <w:sz w:val="16"/>
          <w:szCs w:val="16"/>
          <w:lang w:val="de-DE"/>
        </w:rPr>
        <w:t xml:space="preserve">&lt;gmlce:endAngle </w:t>
      </w:r>
      <w:r>
        <w:rPr>
          <w:sz w:val="16"/>
          <w:szCs w:val="16"/>
          <w:lang w:val="de-DE"/>
        </w:rPr>
        <w:br/>
        <w:t xml:space="preserve">     </w:t>
      </w:r>
      <w:r w:rsidRPr="0046740A">
        <w:rPr>
          <w:sz w:val="16"/>
          <w:szCs w:val="16"/>
          <w:lang w:val="de-DE"/>
        </w:rPr>
        <w:t>uom="http://metadata.ces.mil/mdr/ns/GSIP/uom/</w:t>
      </w:r>
      <w:r w:rsidRPr="0046740A">
        <w:rPr>
          <w:b/>
          <w:color w:val="984806" w:themeColor="accent6" w:themeShade="80"/>
          <w:sz w:val="16"/>
          <w:szCs w:val="16"/>
          <w:lang w:val="de-DE"/>
        </w:rPr>
        <w:t>planeAngle/arcDegree</w:t>
      </w:r>
      <w:r w:rsidRPr="0046740A">
        <w:rPr>
          <w:sz w:val="16"/>
          <w:szCs w:val="16"/>
          <w:lang w:val="de-DE"/>
        </w:rPr>
        <w:t>"&gt;</w:t>
      </w:r>
      <w:r w:rsidRPr="0046740A">
        <w:rPr>
          <w:b/>
          <w:color w:val="C00000"/>
          <w:sz w:val="16"/>
          <w:szCs w:val="16"/>
          <w:lang w:val="de-DE"/>
        </w:rPr>
        <w:t>360</w:t>
      </w:r>
      <w:r w:rsidRPr="0046740A">
        <w:rPr>
          <w:sz w:val="16"/>
          <w:szCs w:val="16"/>
          <w:lang w:val="de-DE"/>
        </w:rPr>
        <w:t>&lt;/gmlce:endAngle&gt;</w:t>
      </w:r>
    </w:p>
    <w:p w:rsidR="002A5017" w:rsidRPr="000E68AD" w:rsidRDefault="002A5017" w:rsidP="002A5017">
      <w:pPr>
        <w:pStyle w:val="PlainText"/>
        <w:pBdr>
          <w:top w:val="single" w:sz="4" w:space="1" w:color="auto"/>
          <w:left w:val="single" w:sz="4" w:space="4" w:color="auto"/>
          <w:bottom w:val="single" w:sz="4" w:space="1" w:color="auto"/>
          <w:right w:val="single" w:sz="4" w:space="9" w:color="auto"/>
        </w:pBdr>
        <w:ind w:left="180"/>
        <w:rPr>
          <w:sz w:val="12"/>
          <w:szCs w:val="16"/>
          <w:lang w:val="de-DE"/>
        </w:rPr>
      </w:pPr>
    </w:p>
    <w:p w:rsidR="002A5017" w:rsidRPr="005126E9" w:rsidRDefault="002A5017" w:rsidP="002A5017">
      <w:pPr>
        <w:pStyle w:val="PlainText"/>
        <w:pBdr>
          <w:top w:val="single" w:sz="4" w:space="1" w:color="auto"/>
          <w:left w:val="single" w:sz="4" w:space="4" w:color="auto"/>
          <w:bottom w:val="single" w:sz="4" w:space="1" w:color="auto"/>
          <w:right w:val="single" w:sz="4" w:space="9" w:color="auto"/>
        </w:pBdr>
        <w:ind w:left="180"/>
        <w:rPr>
          <w:sz w:val="16"/>
          <w:szCs w:val="16"/>
          <w:lang w:val="de-DE"/>
        </w:rPr>
      </w:pPr>
      <w:r>
        <w:rPr>
          <w:sz w:val="16"/>
          <w:szCs w:val="16"/>
          <w:lang w:val="de-DE"/>
        </w:rPr>
        <w:t xml:space="preserve"> </w:t>
      </w:r>
      <w:r w:rsidRPr="005126E9">
        <w:rPr>
          <w:sz w:val="16"/>
          <w:szCs w:val="16"/>
          <w:lang w:val="de-DE"/>
        </w:rPr>
        <w:t>&lt;tspi-core:horizResolutionCategory&gt;</w:t>
      </w:r>
      <w:r w:rsidRPr="005126E9">
        <w:rPr>
          <w:b/>
          <w:color w:val="984806" w:themeColor="accent6" w:themeShade="80"/>
          <w:sz w:val="16"/>
          <w:szCs w:val="16"/>
          <w:lang w:val="de-DE"/>
        </w:rPr>
        <w:t>arcDegree23Bit</w:t>
      </w:r>
      <w:r w:rsidRPr="005126E9">
        <w:rPr>
          <w:sz w:val="16"/>
          <w:szCs w:val="16"/>
          <w:lang w:val="de-DE"/>
        </w:rPr>
        <w:t>&lt;/tspi-core:horizResolutionCategory&gt;</w:t>
      </w:r>
    </w:p>
    <w:p w:rsidR="002A5017" w:rsidRPr="005126E9" w:rsidRDefault="002A5017" w:rsidP="002A5017">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&lt;tspi-core:horizPresentation </w:t>
      </w:r>
      <w:r w:rsidRPr="005126E9">
        <w:rPr>
          <w:sz w:val="16"/>
          <w:szCs w:val="16"/>
          <w:lang w:val="de-DE"/>
        </w:rPr>
        <w:br/>
        <w:t xml:space="preserve">            srsName="</w:t>
      </w:r>
      <w:r w:rsidRPr="005126E9">
        <w:rPr>
          <w:b/>
          <w:color w:val="006600"/>
          <w:sz w:val="16"/>
          <w:szCs w:val="16"/>
          <w:lang w:val="de-DE"/>
        </w:rPr>
        <w:t>http://metadata.ces.mil/mdr/ns/GSIP/crs/WGS84E_2D</w:t>
      </w:r>
      <w:r w:rsidRPr="005126E9">
        <w:rPr>
          <w:sz w:val="16"/>
          <w:szCs w:val="16"/>
          <w:lang w:val="de-DE"/>
        </w:rPr>
        <w:t>"&gt;</w:t>
      </w:r>
    </w:p>
    <w:p w:rsidR="002A5017" w:rsidRPr="005126E9" w:rsidRDefault="002A5017" w:rsidP="002A5017">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&lt;tspi-core:numericBitLocation&gt;</w:t>
      </w:r>
    </w:p>
    <w:p w:rsidR="002A5017" w:rsidRPr="005126E9" w:rsidRDefault="002A5017" w:rsidP="002A5017">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&lt;tspi-core:encoded23Bit&gt;</w:t>
      </w:r>
    </w:p>
    <w:p w:rsidR="002A5017" w:rsidRPr="005126E9" w:rsidRDefault="002A5017" w:rsidP="002A5017">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&lt;tspi-core:latitude&gt;2507727&lt;/tspi-core:latitude&gt;</w:t>
      </w:r>
    </w:p>
    <w:p w:rsidR="002A5017" w:rsidRPr="005126E9" w:rsidRDefault="002A5017" w:rsidP="002A5017">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&lt;tspi-core:longitude&gt;8486476&lt;/tspi-core:longitude&gt;</w:t>
      </w:r>
    </w:p>
    <w:p w:rsidR="002A5017" w:rsidRPr="005126E9" w:rsidRDefault="002A5017" w:rsidP="002A5017">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&lt;/tspi-core:encoded23Bit&gt;</w:t>
      </w:r>
    </w:p>
    <w:p w:rsidR="002A5017" w:rsidRPr="005126E9" w:rsidRDefault="002A5017" w:rsidP="002A5017">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&lt;/tspi-core:numericBitLocation&gt;</w:t>
      </w:r>
    </w:p>
    <w:p w:rsidR="002A5017" w:rsidRPr="005126E9" w:rsidRDefault="002A5017" w:rsidP="002A5017">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&lt;/tspi-core:horizPresentation&gt;</w:t>
      </w:r>
    </w:p>
    <w:p w:rsidR="002A5017" w:rsidRPr="005126E9" w:rsidRDefault="002A5017" w:rsidP="002A5017">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&lt;/tspi:</w:t>
      </w:r>
      <w:r>
        <w:rPr>
          <w:sz w:val="16"/>
          <w:szCs w:val="16"/>
          <w:lang w:val="de-DE"/>
        </w:rPr>
        <w:t>Circle</w:t>
      </w:r>
      <w:r w:rsidRPr="005126E9">
        <w:rPr>
          <w:sz w:val="16"/>
          <w:szCs w:val="16"/>
          <w:lang w:val="de-DE"/>
        </w:rPr>
        <w:t>&gt;</w:t>
      </w:r>
    </w:p>
    <w:p w:rsidR="002A5017" w:rsidRPr="00EC67B2" w:rsidRDefault="002A5017" w:rsidP="002A5017">
      <w:pPr>
        <w:pStyle w:val="Caption"/>
      </w:pPr>
      <w:bookmarkStart w:id="161" w:name="_Ref244738621"/>
      <w:bookmarkStart w:id="162" w:name="_Toc324686038"/>
      <w:r>
        <w:t xml:space="preserve">Figure </w:t>
      </w:r>
      <w:r w:rsidR="0019403A">
        <w:fldChar w:fldCharType="begin"/>
      </w:r>
      <w:r w:rsidR="0019403A">
        <w:instrText xml:space="preserve"> SEQ Figure \* ARABIC </w:instrText>
      </w:r>
      <w:r w:rsidR="0019403A">
        <w:fldChar w:fldCharType="separate"/>
      </w:r>
      <w:r w:rsidR="00393238">
        <w:rPr>
          <w:noProof/>
        </w:rPr>
        <w:t>20</w:t>
      </w:r>
      <w:r w:rsidR="0019403A">
        <w:rPr>
          <w:noProof/>
        </w:rPr>
        <w:fldChar w:fldCharType="end"/>
      </w:r>
      <w:bookmarkEnd w:id="161"/>
      <w:r>
        <w:t xml:space="preserve"> – Example of a Circle Position with Numeric-Bit Presentation</w:t>
      </w:r>
      <w:bookmarkEnd w:id="162"/>
    </w:p>
    <w:p w:rsidR="002A5017" w:rsidRPr="00A95601" w:rsidRDefault="002A5017" w:rsidP="002A5017">
      <w:pPr>
        <w:pStyle w:val="Heading3"/>
      </w:pPr>
      <w:bookmarkStart w:id="163" w:name="_Ref318870166"/>
      <w:bookmarkStart w:id="164" w:name="_Toc324685912"/>
      <w:r w:rsidRPr="00A95601">
        <w:t>TSPI Ellipse</w:t>
      </w:r>
      <w:bookmarkEnd w:id="163"/>
      <w:bookmarkEnd w:id="164"/>
    </w:p>
    <w:p w:rsidR="00EA0B40" w:rsidRDefault="00EA0B40" w:rsidP="00EA0B40">
      <w:pPr>
        <w:pStyle w:val="Heading4"/>
      </w:pPr>
      <w:r>
        <w:t>Introduction</w:t>
      </w:r>
    </w:p>
    <w:p w:rsidR="001836EA" w:rsidRDefault="001836EA" w:rsidP="001836EA">
      <w:pPr>
        <w:pStyle w:val="BodyText"/>
        <w:rPr>
          <w:lang w:val="en-GB" w:eastAsia="ja-JP"/>
        </w:rPr>
      </w:pPr>
      <w:r>
        <w:t xml:space="preserve">Neither ISO 19136:2007 nor </w:t>
      </w:r>
      <w:r w:rsidRPr="0062141E">
        <w:t xml:space="preserve">OGC® </w:t>
      </w:r>
      <w:r w:rsidRPr="0062141E">
        <w:rPr>
          <w:i/>
        </w:rPr>
        <w:t xml:space="preserve">Geography Markup Language (GML) </w:t>
      </w:r>
      <w:r w:rsidRPr="0062141E">
        <w:rPr>
          <w:i/>
          <w:szCs w:val="18"/>
        </w:rPr>
        <w:t>–</w:t>
      </w:r>
      <w:r w:rsidRPr="0062141E">
        <w:rPr>
          <w:i/>
        </w:rPr>
        <w:t xml:space="preserve"> Extended schemas and encoding rules</w:t>
      </w:r>
      <w:r w:rsidRPr="0062141E">
        <w:t>, Version 3.3 (OGC 10-129r1)</w:t>
      </w:r>
      <w:r>
        <w:t xml:space="preserve"> specify an ellipse-based curve geometry, therefore </w:t>
      </w:r>
      <w:r w:rsidRPr="006E5121">
        <w:rPr>
          <w:lang w:val="en-GB" w:eastAsia="ja-JP"/>
        </w:rPr>
        <w:t>the TSPI Schema develops a</w:t>
      </w:r>
      <w:r>
        <w:rPr>
          <w:lang w:val="en-GB" w:eastAsia="ja-JP"/>
        </w:rPr>
        <w:t xml:space="preserve"> </w:t>
      </w:r>
      <w:r w:rsidRPr="006E5121">
        <w:rPr>
          <w:lang w:val="en-GB" w:eastAsia="ja-JP"/>
        </w:rPr>
        <w:t>content model</w:t>
      </w:r>
      <w:r>
        <w:rPr>
          <w:lang w:val="en-GB" w:eastAsia="ja-JP"/>
        </w:rPr>
        <w:t xml:space="preserve"> that is analagous to </w:t>
      </w:r>
      <w:r w:rsidRPr="001836EA">
        <w:rPr>
          <w:rFonts w:ascii="Courier New" w:hAnsi="Courier New" w:cs="Courier New"/>
        </w:rPr>
        <w:t>tspi:Circle</w:t>
      </w:r>
      <w:r>
        <w:rPr>
          <w:lang w:val="en-GB" w:eastAsia="ja-JP"/>
        </w:rPr>
        <w:t xml:space="preserve"> </w:t>
      </w:r>
      <w:r w:rsidRPr="006E5121">
        <w:rPr>
          <w:lang w:val="en-GB" w:eastAsia="ja-JP"/>
        </w:rPr>
        <w:t xml:space="preserve"> in the </w:t>
      </w:r>
      <w:r w:rsidR="00EA0B40" w:rsidRPr="006E5121">
        <w:rPr>
          <w:lang w:val="en-GB" w:eastAsia="ja-JP"/>
        </w:rPr>
        <w:t>substitution group of</w:t>
      </w:r>
      <w:r w:rsidR="00EA0B40" w:rsidRPr="006E5121">
        <w:rPr>
          <w:rFonts w:cs="Arial"/>
          <w:lang w:val="en-GB" w:eastAsia="ja-JP"/>
        </w:rPr>
        <w:t xml:space="preserve"> </w:t>
      </w:r>
      <w:r w:rsidR="00EA0B40" w:rsidRPr="006E5121">
        <w:rPr>
          <w:rFonts w:ascii="Courier New" w:hAnsi="Courier New" w:cs="Courier New"/>
          <w:lang w:val="en-GB" w:eastAsia="ja-JP"/>
        </w:rPr>
        <w:t>gml:</w:t>
      </w:r>
      <w:r w:rsidR="00EA0B40">
        <w:rPr>
          <w:rFonts w:ascii="Courier New" w:hAnsi="Courier New" w:cs="Courier New"/>
          <w:lang w:val="en-GB" w:eastAsia="ja-JP"/>
        </w:rPr>
        <w:t>AbstractCurve</w:t>
      </w:r>
      <w:r w:rsidR="00EA0B40" w:rsidRPr="00EA0B40">
        <w:rPr>
          <w:lang w:val="en-GB" w:eastAsia="ja-JP"/>
        </w:rPr>
        <w:t xml:space="preserve"> </w:t>
      </w:r>
      <w:r w:rsidR="00EA0B40">
        <w:rPr>
          <w:lang w:val="en-GB" w:eastAsia="ja-JP"/>
        </w:rPr>
        <w:t>(</w:t>
      </w:r>
      <w:r w:rsidR="00EA0B40" w:rsidRPr="00EA0B40">
        <w:rPr>
          <w:lang w:val="en-GB" w:eastAsia="ja-JP"/>
        </w:rPr>
        <w:t>and thus</w:t>
      </w:r>
      <w:r w:rsidR="00EA0B40">
        <w:rPr>
          <w:rFonts w:ascii="Courier New" w:hAnsi="Courier New" w:cs="Courier New"/>
          <w:lang w:val="en-GB" w:eastAsia="ja-JP"/>
        </w:rPr>
        <w:t xml:space="preserve"> </w:t>
      </w:r>
      <w:r w:rsidR="000D19D7">
        <w:rPr>
          <w:rFonts w:ascii="Courier New" w:hAnsi="Courier New" w:cs="Courier New"/>
          <w:lang w:val="en-GB" w:eastAsia="ja-JP"/>
        </w:rPr>
        <w:t>the</w:t>
      </w:r>
      <w:r w:rsidR="000D19D7" w:rsidRPr="000D19D7">
        <w:rPr>
          <w:rFonts w:cs="Arial"/>
          <w:lang w:val="en-GB" w:eastAsia="ja-JP"/>
        </w:rPr>
        <w:t xml:space="preserve"> </w:t>
      </w:r>
      <w:r w:rsidR="00D80634">
        <w:rPr>
          <w:rFonts w:ascii="Courier New" w:hAnsi="Courier New" w:cs="Courier New"/>
          <w:lang w:val="en-GB" w:eastAsia="ja-JP"/>
        </w:rPr>
        <w:t>gml:</w:t>
      </w:r>
      <w:r w:rsidR="00EA0B40" w:rsidRPr="006E5121">
        <w:rPr>
          <w:rFonts w:ascii="Courier New" w:hAnsi="Courier New" w:cs="Courier New"/>
          <w:lang w:val="en-GB" w:eastAsia="ja-JP"/>
        </w:rPr>
        <w:t>AbstractGeometry</w:t>
      </w:r>
      <w:r w:rsidR="000D19D7" w:rsidRPr="000D19D7">
        <w:rPr>
          <w:lang w:val="en-GB" w:eastAsia="ja-JP"/>
        </w:rPr>
        <w:t xml:space="preserve"> substitution group</w:t>
      </w:r>
      <w:r w:rsidR="00EA0B40" w:rsidRPr="00EA0B40">
        <w:rPr>
          <w:lang w:val="en-GB" w:eastAsia="ja-JP"/>
        </w:rPr>
        <w:t>)</w:t>
      </w:r>
      <w:r w:rsidRPr="006E5121">
        <w:rPr>
          <w:lang w:val="en-GB" w:eastAsia="ja-JP"/>
        </w:rPr>
        <w:t>; it includes support for the optional specification of coordinate resolution and position presentation information.</w:t>
      </w:r>
    </w:p>
    <w:p w:rsidR="00A95601" w:rsidRDefault="00A95601" w:rsidP="00A95601">
      <w:pPr>
        <w:pStyle w:val="Heading4"/>
      </w:pPr>
      <w:r>
        <w:t>Content Model</w:t>
      </w:r>
    </w:p>
    <w:p w:rsidR="00EA0B40" w:rsidRDefault="0000430E" w:rsidP="00EA0B40">
      <w:pPr>
        <w:pStyle w:val="BodyText"/>
        <w:rPr>
          <w:lang w:val="en-GB" w:eastAsia="ja-JP"/>
        </w:rPr>
      </w:pPr>
      <w:r>
        <w:rPr>
          <w:lang w:val="en-GB" w:eastAsia="ja-JP"/>
        </w:rPr>
        <w:fldChar w:fldCharType="begin"/>
      </w:r>
      <w:r w:rsidR="00773DF1">
        <w:rPr>
          <w:lang w:val="en-GB" w:eastAsia="ja-JP"/>
        </w:rPr>
        <w:instrText xml:space="preserve"> REF _Ref244645657 \h </w:instrText>
      </w:r>
      <w:r>
        <w:rPr>
          <w:lang w:val="en-GB" w:eastAsia="ja-JP"/>
        </w:rPr>
      </w:r>
      <w:r>
        <w:rPr>
          <w:lang w:val="en-GB" w:eastAsia="ja-JP"/>
        </w:rPr>
        <w:fldChar w:fldCharType="separate"/>
      </w:r>
      <w:r w:rsidR="00393238">
        <w:t xml:space="preserve">Figure </w:t>
      </w:r>
      <w:r w:rsidR="00393238">
        <w:rPr>
          <w:noProof/>
        </w:rPr>
        <w:t>32</w:t>
      </w:r>
      <w:r>
        <w:rPr>
          <w:lang w:val="en-GB" w:eastAsia="ja-JP"/>
        </w:rPr>
        <w:fldChar w:fldCharType="end"/>
      </w:r>
      <w:r w:rsidR="00773DF1">
        <w:rPr>
          <w:lang w:val="en-GB" w:eastAsia="ja-JP"/>
        </w:rPr>
        <w:t xml:space="preserve"> illustrates the</w:t>
      </w:r>
      <w:r w:rsidR="00EA0B40">
        <w:rPr>
          <w:lang w:val="en-GB" w:eastAsia="ja-JP"/>
        </w:rPr>
        <w:t xml:space="preserve"> content model of </w:t>
      </w:r>
      <w:r w:rsidR="00EA0B40">
        <w:rPr>
          <w:rFonts w:ascii="Courier New" w:hAnsi="Courier New" w:cs="Courier New"/>
        </w:rPr>
        <w:t>tspi</w:t>
      </w:r>
      <w:r w:rsidR="00EA0B40" w:rsidRPr="003908EA">
        <w:rPr>
          <w:rFonts w:ascii="Courier New" w:hAnsi="Courier New" w:cs="Courier New"/>
        </w:rPr>
        <w:t>:</w:t>
      </w:r>
      <w:r w:rsidR="00EA0B40">
        <w:rPr>
          <w:rFonts w:ascii="Courier New" w:hAnsi="Courier New" w:cs="Courier New"/>
        </w:rPr>
        <w:t>Ellipse</w:t>
      </w:r>
      <w:r w:rsidR="00EA0B40">
        <w:rPr>
          <w:lang w:val="en-GB" w:eastAsia="ja-JP"/>
        </w:rPr>
        <w:t>; note that the underlying XML type is in the ‘</w:t>
      </w:r>
      <w:r w:rsidR="00EA0B40" w:rsidRPr="00113C3D">
        <w:rPr>
          <w:b/>
          <w:lang w:val="en-GB" w:eastAsia="ja-JP"/>
        </w:rPr>
        <w:t>tspi-core</w:t>
      </w:r>
      <w:r w:rsidR="00EA0B40" w:rsidRPr="00113C3D">
        <w:rPr>
          <w:lang w:val="en-GB" w:eastAsia="ja-JP"/>
        </w:rPr>
        <w:t>’</w:t>
      </w:r>
      <w:r w:rsidR="00EA0B40">
        <w:rPr>
          <w:lang w:val="en-GB" w:eastAsia="ja-JP"/>
        </w:rPr>
        <w:t xml:space="preserve"> XML namespace whereas the XML element is in the ‘</w:t>
      </w:r>
      <w:r w:rsidR="00EA0B40" w:rsidRPr="00113C3D">
        <w:rPr>
          <w:b/>
          <w:lang w:val="en-GB" w:eastAsia="ja-JP"/>
        </w:rPr>
        <w:t>tspi</w:t>
      </w:r>
      <w:r w:rsidR="00EA0B40">
        <w:rPr>
          <w:lang w:val="en-GB" w:eastAsia="ja-JP"/>
        </w:rPr>
        <w:t>’ XML namespace:</w:t>
      </w:r>
    </w:p>
    <w:p w:rsidR="008272E0" w:rsidRPr="00B76ADC" w:rsidRDefault="008272E0" w:rsidP="008272E0">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76ADC">
        <w:rPr>
          <w:sz w:val="16"/>
          <w:szCs w:val="16"/>
          <w:lang w:val="de-DE"/>
        </w:rPr>
        <w:t>&lt;element name="</w:t>
      </w:r>
      <w:r>
        <w:rPr>
          <w:sz w:val="16"/>
          <w:szCs w:val="16"/>
          <w:lang w:val="de-DE"/>
        </w:rPr>
        <w:t>Ellipse</w:t>
      </w:r>
      <w:r w:rsidRPr="00B76ADC">
        <w:rPr>
          <w:sz w:val="16"/>
          <w:szCs w:val="16"/>
          <w:lang w:val="de-DE"/>
        </w:rPr>
        <w:t>" type="tspi</w:t>
      </w:r>
      <w:r>
        <w:rPr>
          <w:sz w:val="16"/>
          <w:szCs w:val="16"/>
          <w:lang w:val="de-DE"/>
        </w:rPr>
        <w:t>-core</w:t>
      </w:r>
      <w:r w:rsidRPr="00B76ADC">
        <w:rPr>
          <w:sz w:val="16"/>
          <w:szCs w:val="16"/>
          <w:lang w:val="de-DE"/>
        </w:rPr>
        <w:t>:</w:t>
      </w:r>
      <w:r>
        <w:rPr>
          <w:sz w:val="16"/>
          <w:szCs w:val="16"/>
          <w:lang w:val="de-DE"/>
        </w:rPr>
        <w:t>Ellipse</w:t>
      </w:r>
      <w:r w:rsidRPr="00B76ADC">
        <w:rPr>
          <w:sz w:val="16"/>
          <w:szCs w:val="16"/>
          <w:lang w:val="de-DE"/>
        </w:rPr>
        <w:t xml:space="preserve">Type" </w:t>
      </w:r>
      <w:r>
        <w:rPr>
          <w:sz w:val="16"/>
          <w:szCs w:val="16"/>
          <w:lang w:val="de-DE"/>
        </w:rPr>
        <w:br/>
      </w:r>
      <w:r w:rsidRPr="009F41FE">
        <w:rPr>
          <w:sz w:val="16"/>
          <w:szCs w:val="16"/>
          <w:lang w:val="de-DE"/>
        </w:rPr>
        <w:t xml:space="preserve">                       </w:t>
      </w:r>
      <w:r>
        <w:rPr>
          <w:sz w:val="16"/>
          <w:szCs w:val="16"/>
          <w:lang w:val="de-DE"/>
        </w:rPr>
        <w:t xml:space="preserve"> </w:t>
      </w:r>
      <w:r w:rsidRPr="009F41FE">
        <w:rPr>
          <w:sz w:val="16"/>
          <w:szCs w:val="16"/>
          <w:lang w:val="de-DE"/>
        </w:rPr>
        <w:t>substitutionGroup="gml:AbstractCurve"/&gt;</w:t>
      </w:r>
    </w:p>
    <w:p w:rsidR="00EA0B40" w:rsidRPr="00C71AF9" w:rsidRDefault="00EA0B40" w:rsidP="008272E0">
      <w:pPr>
        <w:pStyle w:val="PlainText"/>
        <w:keepNext/>
        <w:ind w:left="187"/>
        <w:rPr>
          <w:sz w:val="12"/>
          <w:lang w:val="de-DE"/>
        </w:rPr>
      </w:pPr>
    </w:p>
    <w:p w:rsidR="00EA0B40" w:rsidRDefault="00EA0B40" w:rsidP="00EA0B40">
      <w:pPr>
        <w:pStyle w:val="PlainText"/>
        <w:keepNext/>
        <w:pBdr>
          <w:top w:val="single" w:sz="4" w:space="1" w:color="auto"/>
          <w:left w:val="single" w:sz="4" w:space="4" w:color="auto"/>
          <w:bottom w:val="single" w:sz="4" w:space="1" w:color="auto"/>
          <w:right w:val="single" w:sz="4" w:space="4" w:color="auto"/>
        </w:pBdr>
        <w:ind w:left="187"/>
        <w:rPr>
          <w:sz w:val="16"/>
          <w:lang w:val="en-GB" w:eastAsia="ja-JP"/>
        </w:rPr>
      </w:pPr>
      <w:r w:rsidRPr="00C71AF9">
        <w:rPr>
          <w:sz w:val="16"/>
          <w:lang w:val="de-DE"/>
        </w:rPr>
        <w:t>&lt;complexType name="</w:t>
      </w:r>
      <w:r>
        <w:rPr>
          <w:sz w:val="16"/>
          <w:lang w:val="de-DE"/>
        </w:rPr>
        <w:t>Ellipse</w:t>
      </w:r>
      <w:r w:rsidRPr="00C71AF9">
        <w:rPr>
          <w:sz w:val="16"/>
          <w:lang w:val="de-DE"/>
        </w:rPr>
        <w:t>Type"&gt;</w:t>
      </w:r>
      <w:r w:rsidRPr="00C71AF9">
        <w:rPr>
          <w:sz w:val="16"/>
          <w:lang w:val="de-DE"/>
        </w:rPr>
        <w:br/>
        <w:t xml:space="preserve"> &lt;complexContent&gt;</w:t>
      </w:r>
      <w:r w:rsidRPr="00C71AF9">
        <w:rPr>
          <w:sz w:val="16"/>
          <w:lang w:val="de-DE"/>
        </w:rPr>
        <w:br/>
        <w:t xml:space="preserve">  &lt;extension base="gml:Ab</w:t>
      </w:r>
      <w:r>
        <w:rPr>
          <w:sz w:val="16"/>
          <w:lang w:val="de-DE"/>
        </w:rPr>
        <w:t>stractCurveType"&gt;</w:t>
      </w:r>
      <w:r>
        <w:rPr>
          <w:sz w:val="16"/>
          <w:lang w:val="de-DE"/>
        </w:rPr>
        <w:br/>
        <w:t xml:space="preserve">   &lt;sequence&gt;</w:t>
      </w:r>
      <w:r>
        <w:rPr>
          <w:sz w:val="16"/>
          <w:lang w:val="de-DE"/>
        </w:rPr>
        <w:br/>
        <w:t xml:space="preserve">    &lt;choice&gt;</w:t>
      </w:r>
      <w:r>
        <w:rPr>
          <w:sz w:val="16"/>
          <w:lang w:val="de-DE"/>
        </w:rPr>
        <w:br/>
        <w:t xml:space="preserve">      </w:t>
      </w:r>
      <w:r w:rsidRPr="00C71AF9">
        <w:rPr>
          <w:sz w:val="16"/>
          <w:lang w:val="de-DE"/>
        </w:rPr>
        <w:t>&lt;</w:t>
      </w:r>
      <w:r>
        <w:rPr>
          <w:sz w:val="16"/>
          <w:lang w:val="de-DE"/>
        </w:rPr>
        <w:t>element ref="gml:pos"/&gt;</w:t>
      </w:r>
      <w:r>
        <w:rPr>
          <w:sz w:val="16"/>
          <w:lang w:val="de-DE"/>
        </w:rPr>
        <w:br/>
        <w:t xml:space="preserve">      </w:t>
      </w:r>
      <w:r w:rsidRPr="00C71AF9">
        <w:rPr>
          <w:sz w:val="16"/>
          <w:lang w:val="de-DE"/>
        </w:rPr>
        <w:t>&lt;el</w:t>
      </w:r>
      <w:r>
        <w:rPr>
          <w:sz w:val="16"/>
          <w:lang w:val="de-DE"/>
        </w:rPr>
        <w:t>ement ref="gml:pointProperty"/&gt;</w:t>
      </w:r>
      <w:r w:rsidR="002E028F">
        <w:rPr>
          <w:rStyle w:val="FootnoteReference"/>
          <w:sz w:val="16"/>
          <w:lang w:val="de-DE"/>
        </w:rPr>
        <w:footnoteReference w:id="51"/>
      </w:r>
      <w:r w:rsidRPr="00C71AF9">
        <w:rPr>
          <w:sz w:val="16"/>
          <w:lang w:val="en-GB" w:eastAsia="ja-JP"/>
        </w:rPr>
        <w:br/>
        <w:t xml:space="preserve">    &lt;/choice&gt;</w:t>
      </w:r>
    </w:p>
    <w:p w:rsidR="00EA0B40" w:rsidRDefault="00EA0B40" w:rsidP="00EA0B40">
      <w:pPr>
        <w:pStyle w:val="PlainText"/>
        <w:keepNext/>
        <w:pBdr>
          <w:top w:val="single" w:sz="4" w:space="1" w:color="auto"/>
          <w:left w:val="single" w:sz="4" w:space="4" w:color="auto"/>
          <w:bottom w:val="single" w:sz="4" w:space="1" w:color="auto"/>
          <w:right w:val="single" w:sz="4" w:space="4" w:color="auto"/>
        </w:pBdr>
        <w:ind w:left="187"/>
        <w:rPr>
          <w:sz w:val="16"/>
          <w:lang w:val="en-GB" w:eastAsia="ja-JP"/>
        </w:rPr>
      </w:pPr>
      <w:r>
        <w:rPr>
          <w:sz w:val="16"/>
          <w:lang w:val="en-GB" w:eastAsia="ja-JP"/>
        </w:rPr>
        <w:t xml:space="preserve">    </w:t>
      </w:r>
      <w:r w:rsidRPr="00EA0B40">
        <w:rPr>
          <w:sz w:val="16"/>
          <w:lang w:val="en-GB" w:eastAsia="ja-JP"/>
        </w:rPr>
        <w:t>&lt;element name="</w:t>
      </w:r>
      <w:r w:rsidR="003D14B3">
        <w:rPr>
          <w:sz w:val="16"/>
          <w:lang w:val="en-GB" w:eastAsia="ja-JP"/>
        </w:rPr>
        <w:t>semiMajor</w:t>
      </w:r>
      <w:r w:rsidRPr="00EA0B40">
        <w:rPr>
          <w:sz w:val="16"/>
          <w:lang w:val="en-GB" w:eastAsia="ja-JP"/>
        </w:rPr>
        <w:t>Length" type="tspi-core:LengthType"&gt;</w:t>
      </w:r>
    </w:p>
    <w:p w:rsidR="00EA0B40" w:rsidRDefault="00EA0B40" w:rsidP="00EA0B40">
      <w:pPr>
        <w:pStyle w:val="PlainText"/>
        <w:keepNext/>
        <w:pBdr>
          <w:top w:val="single" w:sz="4" w:space="1" w:color="auto"/>
          <w:left w:val="single" w:sz="4" w:space="4" w:color="auto"/>
          <w:bottom w:val="single" w:sz="4" w:space="1" w:color="auto"/>
          <w:right w:val="single" w:sz="4" w:space="4" w:color="auto"/>
        </w:pBdr>
        <w:ind w:left="187"/>
        <w:rPr>
          <w:sz w:val="16"/>
          <w:lang w:val="en-GB" w:eastAsia="ja-JP"/>
        </w:rPr>
      </w:pPr>
      <w:r>
        <w:rPr>
          <w:sz w:val="16"/>
          <w:lang w:val="en-GB" w:eastAsia="ja-JP"/>
        </w:rPr>
        <w:t xml:space="preserve">    </w:t>
      </w:r>
      <w:r w:rsidRPr="00EA0B40">
        <w:rPr>
          <w:sz w:val="16"/>
          <w:lang w:val="en-GB" w:eastAsia="ja-JP"/>
        </w:rPr>
        <w:t>&lt;element name="</w:t>
      </w:r>
      <w:r w:rsidR="003D14B3">
        <w:rPr>
          <w:sz w:val="16"/>
          <w:lang w:val="en-GB" w:eastAsia="ja-JP"/>
        </w:rPr>
        <w:t>semiMinor</w:t>
      </w:r>
      <w:r w:rsidRPr="00EA0B40">
        <w:rPr>
          <w:sz w:val="16"/>
          <w:lang w:val="en-GB" w:eastAsia="ja-JP"/>
        </w:rPr>
        <w:t>Length" type="tspi-core:LengthType"&gt;</w:t>
      </w:r>
    </w:p>
    <w:p w:rsidR="00EA0B40" w:rsidRPr="00C71AF9" w:rsidRDefault="00EA0B40" w:rsidP="00EA0B40">
      <w:pPr>
        <w:pStyle w:val="PlainText"/>
        <w:keepNext/>
        <w:pBdr>
          <w:top w:val="single" w:sz="4" w:space="1" w:color="auto"/>
          <w:left w:val="single" w:sz="4" w:space="4" w:color="auto"/>
          <w:bottom w:val="single" w:sz="4" w:space="1" w:color="auto"/>
          <w:right w:val="single" w:sz="4" w:space="4" w:color="auto"/>
        </w:pBdr>
        <w:ind w:left="187"/>
        <w:rPr>
          <w:sz w:val="16"/>
          <w:lang w:val="en-GB" w:eastAsia="ja-JP"/>
        </w:rPr>
      </w:pPr>
      <w:r>
        <w:rPr>
          <w:sz w:val="16"/>
          <w:lang w:val="en-GB" w:eastAsia="ja-JP"/>
        </w:rPr>
        <w:t xml:space="preserve">    </w:t>
      </w:r>
      <w:r w:rsidRPr="00EA0B40">
        <w:rPr>
          <w:sz w:val="16"/>
          <w:lang w:val="en-GB" w:eastAsia="ja-JP"/>
        </w:rPr>
        <w:t>&lt;element name="orientation" type="tspi-core:PlaneAngleType"&gt;</w:t>
      </w:r>
      <w:r w:rsidRPr="00C71AF9">
        <w:rPr>
          <w:sz w:val="16"/>
          <w:lang w:val="en-GB" w:eastAsia="ja-JP"/>
        </w:rPr>
        <w:br/>
        <w:t xml:space="preserve">   &lt;/sequence&gt;</w:t>
      </w:r>
      <w:r w:rsidRPr="00C71AF9">
        <w:rPr>
          <w:sz w:val="16"/>
          <w:lang w:val="en-GB" w:eastAsia="ja-JP"/>
        </w:rPr>
        <w:br/>
        <w:t xml:space="preserve">  &lt;/extension&gt;</w:t>
      </w:r>
      <w:r w:rsidRPr="00C71AF9">
        <w:rPr>
          <w:sz w:val="16"/>
          <w:lang w:val="en-GB" w:eastAsia="ja-JP"/>
        </w:rPr>
        <w:br/>
        <w:t xml:space="preserve"> &lt;/complexContent&gt;</w:t>
      </w:r>
      <w:r w:rsidRPr="00C71AF9">
        <w:rPr>
          <w:sz w:val="16"/>
          <w:lang w:val="en-GB" w:eastAsia="ja-JP"/>
        </w:rPr>
        <w:br/>
        <w:t>&lt;/complexType&gt;</w:t>
      </w:r>
    </w:p>
    <w:p w:rsidR="00EA0B40" w:rsidRPr="00604B6A" w:rsidRDefault="00EA0B40" w:rsidP="00EA0B40">
      <w:pPr>
        <w:pStyle w:val="BodyText"/>
        <w:rPr>
          <w:sz w:val="4"/>
        </w:rPr>
      </w:pPr>
    </w:p>
    <w:p w:rsidR="00773DF1" w:rsidRDefault="00773DF1" w:rsidP="00773DF1">
      <w:pPr>
        <w:pStyle w:val="Caption"/>
      </w:pPr>
      <w:bookmarkStart w:id="165" w:name="_Toc324686039"/>
      <w:r>
        <w:t xml:space="preserve">Figure </w:t>
      </w:r>
      <w:r w:rsidR="0019403A">
        <w:fldChar w:fldCharType="begin"/>
      </w:r>
      <w:r w:rsidR="0019403A">
        <w:instrText xml:space="preserve"> SEQ Figure \* ARABIC </w:instrText>
      </w:r>
      <w:r w:rsidR="0019403A">
        <w:fldChar w:fldCharType="separate"/>
      </w:r>
      <w:r w:rsidR="00393238">
        <w:rPr>
          <w:noProof/>
        </w:rPr>
        <w:t>21</w:t>
      </w:r>
      <w:r w:rsidR="0019403A">
        <w:rPr>
          <w:noProof/>
        </w:rPr>
        <w:fldChar w:fldCharType="end"/>
      </w:r>
      <w:r>
        <w:t xml:space="preserve"> – The </w:t>
      </w:r>
      <w:r>
        <w:rPr>
          <w:rFonts w:ascii="Courier New" w:hAnsi="Courier New" w:cs="Courier New"/>
        </w:rPr>
        <w:t>t</w:t>
      </w:r>
      <w:r w:rsidR="008272E0">
        <w:rPr>
          <w:rFonts w:ascii="Courier New" w:hAnsi="Courier New" w:cs="Courier New"/>
        </w:rPr>
        <w:t>spi</w:t>
      </w:r>
      <w:r w:rsidRPr="009C61F3">
        <w:rPr>
          <w:rFonts w:ascii="Courier New" w:hAnsi="Courier New" w:cs="Courier New"/>
        </w:rPr>
        <w:t>:</w:t>
      </w:r>
      <w:r>
        <w:rPr>
          <w:rFonts w:ascii="Courier New" w:hAnsi="Courier New" w:cs="Courier New"/>
        </w:rPr>
        <w:t>Ellipse</w:t>
      </w:r>
      <w:r>
        <w:t xml:space="preserve"> (including </w:t>
      </w:r>
      <w:r w:rsidR="007C44E0">
        <w:t>Resolution and Presentation</w:t>
      </w:r>
      <w:r>
        <w:t xml:space="preserve"> Information)</w:t>
      </w:r>
      <w:bookmarkEnd w:id="165"/>
    </w:p>
    <w:p w:rsidR="007C44E0" w:rsidRDefault="00EA0B40" w:rsidP="00294C67">
      <w:pPr>
        <w:pStyle w:val="BodyText"/>
      </w:pPr>
      <w:r w:rsidRPr="006D41B3">
        <w:t xml:space="preserve">A </w:t>
      </w:r>
      <w:r>
        <w:rPr>
          <w:rFonts w:ascii="Courier New" w:hAnsi="Courier New" w:cs="Courier New"/>
        </w:rPr>
        <w:t>tspi</w:t>
      </w:r>
      <w:r w:rsidRPr="003908EA">
        <w:rPr>
          <w:rFonts w:ascii="Courier New" w:hAnsi="Courier New" w:cs="Courier New"/>
        </w:rPr>
        <w:t>:</w:t>
      </w:r>
      <w:r>
        <w:rPr>
          <w:rFonts w:ascii="Courier New" w:hAnsi="Courier New" w:cs="Courier New"/>
        </w:rPr>
        <w:t>Ellipse</w:t>
      </w:r>
      <w:r w:rsidRPr="003908EA">
        <w:t xml:space="preserve"> </w:t>
      </w:r>
      <w:r w:rsidRPr="006D41B3">
        <w:t xml:space="preserve">is </w:t>
      </w:r>
      <w:r w:rsidR="007C44E0" w:rsidRPr="006D41B3">
        <w:t xml:space="preserve">defined by </w:t>
      </w:r>
      <w:r w:rsidR="007C44E0">
        <w:t>its center point, the lengths of its major and minor axes, and the direction of its major axis.</w:t>
      </w:r>
    </w:p>
    <w:p w:rsidR="00294C67" w:rsidRDefault="00294C67" w:rsidP="00294C67">
      <w:pPr>
        <w:pStyle w:val="BodyText"/>
      </w:pPr>
      <w:r w:rsidRPr="0055374D">
        <w:t xml:space="preserve">The </w:t>
      </w:r>
      <w:r>
        <w:rPr>
          <w:rFonts w:ascii="Courier New" w:hAnsi="Courier New" w:cs="Courier New"/>
        </w:rPr>
        <w:t>tspi-core</w:t>
      </w:r>
      <w:r w:rsidRPr="0055374D">
        <w:rPr>
          <w:rFonts w:ascii="Courier New" w:hAnsi="Courier New" w:cs="Courier New"/>
        </w:rPr>
        <w:t>:</w:t>
      </w:r>
      <w:r w:rsidRPr="00294C67">
        <w:rPr>
          <w:rFonts w:ascii="Courier New" w:hAnsi="Courier New" w:cs="Courier New"/>
        </w:rPr>
        <w:t>semi</w:t>
      </w:r>
      <w:r w:rsidR="003D14B3">
        <w:rPr>
          <w:rFonts w:ascii="Courier New" w:hAnsi="Courier New" w:cs="Courier New"/>
        </w:rPr>
        <w:t>M</w:t>
      </w:r>
      <w:r w:rsidRPr="00294C67">
        <w:rPr>
          <w:rFonts w:ascii="Courier New" w:hAnsi="Courier New" w:cs="Courier New"/>
        </w:rPr>
        <w:t>ajorLength</w:t>
      </w:r>
      <w:r w:rsidRPr="0055374D">
        <w:t xml:space="preserve"> </w:t>
      </w:r>
      <w:r>
        <w:t xml:space="preserve">element </w:t>
      </w:r>
      <w:r w:rsidRPr="0055374D">
        <w:t>sp</w:t>
      </w:r>
      <w:r>
        <w:t>ecifies o</w:t>
      </w:r>
      <w:r w:rsidRPr="00294C67">
        <w:t>ne-half of the length of the major axis of the ellipse. The major axis is the longest axis of an ellipse; it passes through the two foci.</w:t>
      </w:r>
      <w:r>
        <w:t xml:space="preserve"> </w:t>
      </w:r>
      <w:r w:rsidRPr="0055374D">
        <w:t xml:space="preserve">The </w:t>
      </w:r>
      <w:r>
        <w:rPr>
          <w:rFonts w:ascii="Courier New" w:hAnsi="Courier New" w:cs="Courier New"/>
        </w:rPr>
        <w:t>tspi-core</w:t>
      </w:r>
      <w:r w:rsidRPr="0055374D">
        <w:rPr>
          <w:rFonts w:ascii="Courier New" w:hAnsi="Courier New" w:cs="Courier New"/>
        </w:rPr>
        <w:t>:</w:t>
      </w:r>
      <w:r w:rsidRPr="00294C67">
        <w:rPr>
          <w:rFonts w:ascii="Courier New" w:hAnsi="Courier New" w:cs="Courier New"/>
        </w:rPr>
        <w:t>semi</w:t>
      </w:r>
      <w:r w:rsidR="003D14B3">
        <w:rPr>
          <w:rFonts w:ascii="Courier New" w:hAnsi="Courier New" w:cs="Courier New"/>
        </w:rPr>
        <w:t>M</w:t>
      </w:r>
      <w:r>
        <w:rPr>
          <w:rFonts w:ascii="Courier New" w:hAnsi="Courier New" w:cs="Courier New"/>
        </w:rPr>
        <w:t>in</w:t>
      </w:r>
      <w:r w:rsidRPr="00294C67">
        <w:rPr>
          <w:rFonts w:ascii="Courier New" w:hAnsi="Courier New" w:cs="Courier New"/>
        </w:rPr>
        <w:t>orLength</w:t>
      </w:r>
      <w:r w:rsidRPr="0055374D">
        <w:t xml:space="preserve"> </w:t>
      </w:r>
      <w:r>
        <w:t xml:space="preserve">element </w:t>
      </w:r>
      <w:r w:rsidRPr="0055374D">
        <w:t>sp</w:t>
      </w:r>
      <w:r>
        <w:t>ecifies o</w:t>
      </w:r>
      <w:r w:rsidRPr="00294C67">
        <w:t xml:space="preserve">ne-half of the length of the </w:t>
      </w:r>
      <w:r>
        <w:t>minor</w:t>
      </w:r>
      <w:r w:rsidRPr="00294C67">
        <w:t xml:space="preserve"> axis of the ellipse. The </w:t>
      </w:r>
      <w:r>
        <w:t>minor</w:t>
      </w:r>
      <w:r w:rsidRPr="00294C67">
        <w:t xml:space="preserve"> axis is the shortest axis of an ellipse; it is perpendicular to the major axis.</w:t>
      </w:r>
    </w:p>
    <w:p w:rsidR="00294C67" w:rsidRDefault="009F6156" w:rsidP="00294C67">
      <w:pPr>
        <w:pStyle w:val="BodyText"/>
      </w:pPr>
      <w:r w:rsidRPr="0055374D">
        <w:t xml:space="preserve">The </w:t>
      </w:r>
      <w:r>
        <w:rPr>
          <w:rFonts w:ascii="Courier New" w:hAnsi="Courier New" w:cs="Courier New"/>
        </w:rPr>
        <w:t>tspi-core</w:t>
      </w:r>
      <w:r w:rsidRPr="0055374D">
        <w:rPr>
          <w:rFonts w:ascii="Courier New" w:hAnsi="Courier New" w:cs="Courier New"/>
        </w:rPr>
        <w:t>:</w:t>
      </w:r>
      <w:r>
        <w:rPr>
          <w:rFonts w:ascii="Courier New" w:hAnsi="Courier New" w:cs="Courier New"/>
        </w:rPr>
        <w:t>orientation</w:t>
      </w:r>
      <w:r w:rsidRPr="009F6156">
        <w:rPr>
          <w:rFonts w:cs="Arial"/>
        </w:rPr>
        <w:t xml:space="preserve"> </w:t>
      </w:r>
      <w:r w:rsidRPr="009F6156">
        <w:t>element</w:t>
      </w:r>
      <w:r>
        <w:t xml:space="preserve"> specifies the </w:t>
      </w:r>
      <w:r w:rsidRPr="009F6156">
        <w:t xml:space="preserve">direction of the major axis of the ellipse; its value is </w:t>
      </w:r>
      <w:r>
        <w:rPr>
          <w:lang w:val="en-GB" w:eastAsia="ja-JP"/>
        </w:rPr>
        <w:t xml:space="preserve">measured </w:t>
      </w:r>
      <w:r w:rsidRPr="009F6156">
        <w:rPr>
          <w:u w:val="single"/>
          <w:lang w:val="en-GB" w:eastAsia="ja-JP"/>
        </w:rPr>
        <w:t>counter-clockwise</w:t>
      </w:r>
      <w:r w:rsidRPr="00AE7447">
        <w:rPr>
          <w:lang w:val="en-GB" w:eastAsia="ja-JP"/>
        </w:rPr>
        <w:t xml:space="preserve"> from the </w:t>
      </w:r>
      <w:r w:rsidRPr="009F6156">
        <w:rPr>
          <w:u w:val="single"/>
          <w:lang w:val="en-GB" w:eastAsia="ja-JP"/>
        </w:rPr>
        <w:t>first</w:t>
      </w:r>
      <w:r w:rsidRPr="00AE7447">
        <w:rPr>
          <w:lang w:val="en-GB" w:eastAsia="ja-JP"/>
        </w:rPr>
        <w:t xml:space="preserve"> axis</w:t>
      </w:r>
      <w:r>
        <w:rPr>
          <w:lang w:val="en-GB" w:eastAsia="ja-JP"/>
        </w:rPr>
        <w:t xml:space="preserve"> of the Coordinate Reference System (CRS) and may be negatively-valued</w:t>
      </w:r>
      <w:r w:rsidRPr="009F6156">
        <w:t>.</w:t>
      </w:r>
      <w:r>
        <w:t xml:space="preserve"> In a </w:t>
      </w:r>
      <w:r>
        <w:rPr>
          <w:lang w:val="en-GB" w:eastAsia="ja-JP"/>
        </w:rPr>
        <w:t>Geodetic 2D CRS the value “0” would be eastwards,  the value of“90” would be northwards and the values “-90” and “270” would be southwards.</w:t>
      </w:r>
    </w:p>
    <w:p w:rsidR="00294C67" w:rsidRPr="00325E46" w:rsidRDefault="00294C67" w:rsidP="00294C67">
      <w:pPr>
        <w:pStyle w:val="BodyText"/>
        <w:rPr>
          <w:lang w:val="en-GB" w:eastAsia="ja-JP"/>
        </w:rPr>
      </w:pPr>
      <w:r w:rsidRPr="008C166C">
        <w:rPr>
          <w:lang w:val="en-GB" w:eastAsia="ja-JP"/>
        </w:rPr>
        <w:t>The unit of measure referenced by</w:t>
      </w:r>
      <w:r>
        <w:rPr>
          <w:lang w:val="en-GB" w:eastAsia="ja-JP"/>
        </w:rPr>
        <w:t xml:space="preserve"> </w:t>
      </w:r>
      <w:r w:rsidRPr="00962713">
        <w:rPr>
          <w:lang w:val="en-GB" w:eastAsia="ja-JP"/>
        </w:rPr>
        <w:t>the</w:t>
      </w:r>
      <w:r w:rsidRPr="00896E15">
        <w:rPr>
          <w:rFonts w:cs="Arial"/>
          <w:color w:val="000000"/>
          <w:szCs w:val="18"/>
        </w:rPr>
        <w:t xml:space="preserve"> </w:t>
      </w:r>
      <w:r w:rsidR="00D71659">
        <w:rPr>
          <w:rFonts w:ascii="Courier New" w:hAnsi="Courier New" w:cs="Courier New"/>
        </w:rPr>
        <w:t>tspi-core</w:t>
      </w:r>
      <w:r w:rsidRPr="00962713">
        <w:rPr>
          <w:rFonts w:ascii="Courier New" w:hAnsi="Courier New" w:cs="Courier New"/>
          <w:color w:val="000000"/>
          <w:szCs w:val="18"/>
        </w:rPr>
        <w:t>:</w:t>
      </w:r>
      <w:r w:rsidR="003D14B3">
        <w:rPr>
          <w:rFonts w:ascii="Courier New" w:hAnsi="Courier New" w:cs="Courier New"/>
        </w:rPr>
        <w:t>semiMajor</w:t>
      </w:r>
      <w:r w:rsidRPr="00294C67">
        <w:rPr>
          <w:rFonts w:ascii="Courier New" w:hAnsi="Courier New" w:cs="Courier New"/>
        </w:rPr>
        <w:t>Length</w:t>
      </w:r>
      <w:r w:rsidRPr="0055374D">
        <w:t xml:space="preserve"> </w:t>
      </w:r>
      <w:r w:rsidR="00D71659">
        <w:rPr>
          <w:lang w:val="en-GB" w:eastAsia="ja-JP"/>
        </w:rPr>
        <w:t>and</w:t>
      </w:r>
      <w:r w:rsidR="00D71659" w:rsidRPr="00896E15">
        <w:rPr>
          <w:rFonts w:cs="Arial"/>
          <w:color w:val="000000"/>
          <w:szCs w:val="18"/>
        </w:rPr>
        <w:t xml:space="preserve"> </w:t>
      </w:r>
      <w:r w:rsidR="00D71659">
        <w:rPr>
          <w:rFonts w:ascii="Courier New" w:hAnsi="Courier New" w:cs="Courier New"/>
        </w:rPr>
        <w:t>tspi-core</w:t>
      </w:r>
      <w:r w:rsidR="00D71659" w:rsidRPr="00962713">
        <w:rPr>
          <w:rFonts w:ascii="Courier New" w:hAnsi="Courier New" w:cs="Courier New"/>
          <w:color w:val="000000"/>
          <w:szCs w:val="18"/>
        </w:rPr>
        <w:t>:</w:t>
      </w:r>
      <w:r w:rsidR="003D14B3">
        <w:rPr>
          <w:rFonts w:ascii="Courier New" w:hAnsi="Courier New" w:cs="Courier New"/>
        </w:rPr>
        <w:t>semiMajor</w:t>
      </w:r>
      <w:r w:rsidR="00D71659" w:rsidRPr="00294C67">
        <w:rPr>
          <w:rFonts w:ascii="Courier New" w:hAnsi="Courier New" w:cs="Courier New"/>
        </w:rPr>
        <w:t>Length</w:t>
      </w:r>
      <w:r w:rsidR="00D71659" w:rsidRPr="0055374D">
        <w:t xml:space="preserve"> </w:t>
      </w:r>
      <w:r>
        <w:rPr>
          <w:lang w:val="en-GB" w:eastAsia="ja-JP"/>
        </w:rPr>
        <w:t>a</w:t>
      </w:r>
      <w:r w:rsidRPr="00962713">
        <w:rPr>
          <w:lang w:val="en-GB" w:eastAsia="ja-JP"/>
        </w:rPr>
        <w:t>ttribute</w:t>
      </w:r>
      <w:r w:rsidRPr="00896E15">
        <w:rPr>
          <w:rFonts w:cs="Arial"/>
          <w:color w:val="000000"/>
          <w:szCs w:val="18"/>
        </w:rPr>
        <w:t xml:space="preserve"> </w:t>
      </w:r>
      <w:r w:rsidRPr="008C166C">
        <w:rPr>
          <w:rFonts w:ascii="Courier New" w:hAnsi="Courier New" w:cs="Courier New"/>
          <w:color w:val="000000"/>
          <w:szCs w:val="18"/>
        </w:rPr>
        <w:t>uom</w:t>
      </w:r>
      <w:r w:rsidRPr="008C166C">
        <w:rPr>
          <w:lang w:val="en-GB" w:eastAsia="ja-JP"/>
        </w:rPr>
        <w:t xml:space="preserve"> </w:t>
      </w:r>
      <w:r>
        <w:rPr>
          <w:lang w:val="en-GB" w:eastAsia="ja-JP"/>
        </w:rPr>
        <w:t xml:space="preserve">shall be </w:t>
      </w:r>
      <w:r w:rsidRPr="008C166C">
        <w:rPr>
          <w:lang w:val="de-DE"/>
        </w:rPr>
        <w:t xml:space="preserve">one of those registered in the </w:t>
      </w:r>
      <w:r w:rsidRPr="00BF71BE">
        <w:rPr>
          <w:lang w:val="en-GB" w:eastAsia="ja-JP"/>
        </w:rPr>
        <w:t xml:space="preserve">GSIP Governance Namespace </w:t>
      </w:r>
      <w:r>
        <w:rPr>
          <w:lang w:val="en-GB" w:eastAsia="ja-JP"/>
        </w:rPr>
        <w:t xml:space="preserve">in the </w:t>
      </w:r>
      <w:r>
        <w:t xml:space="preserve">DoD Data Services Environment (DSE) Metadata Registry (MDR) </w:t>
      </w:r>
      <w:r>
        <w:rPr>
          <w:lang w:val="de-DE"/>
        </w:rPr>
        <w:t>as being in the ‘</w:t>
      </w:r>
      <w:r w:rsidRPr="00C03593">
        <w:rPr>
          <w:b/>
          <w:lang w:val="de-DE"/>
        </w:rPr>
        <w:t>length</w:t>
      </w:r>
      <w:r>
        <w:rPr>
          <w:lang w:val="de-DE"/>
        </w:rPr>
        <w:t>‘</w:t>
      </w:r>
      <w:r w:rsidRPr="008C166C">
        <w:rPr>
          <w:lang w:val="de-DE"/>
        </w:rPr>
        <w:t xml:space="preserve"> category of mutually</w:t>
      </w:r>
      <w:r>
        <w:rPr>
          <w:lang w:val="de-DE"/>
        </w:rPr>
        <w:t xml:space="preserve"> comparable physical quantities; t</w:t>
      </w:r>
      <w:r w:rsidRPr="008C166C">
        <w:rPr>
          <w:lang w:val="en-GB" w:eastAsia="ja-JP"/>
        </w:rPr>
        <w:t>he unit of measure referenced by</w:t>
      </w:r>
      <w:r>
        <w:rPr>
          <w:lang w:val="en-GB" w:eastAsia="ja-JP"/>
        </w:rPr>
        <w:t xml:space="preserve"> </w:t>
      </w:r>
      <w:r w:rsidRPr="00962713">
        <w:rPr>
          <w:lang w:val="en-GB" w:eastAsia="ja-JP"/>
        </w:rPr>
        <w:t>the</w:t>
      </w:r>
      <w:r w:rsidRPr="00896E15">
        <w:rPr>
          <w:rFonts w:cs="Arial"/>
          <w:color w:val="000000"/>
          <w:szCs w:val="18"/>
        </w:rPr>
        <w:t xml:space="preserve"> </w:t>
      </w:r>
      <w:r w:rsidR="00D71659">
        <w:rPr>
          <w:rFonts w:ascii="Courier New" w:hAnsi="Courier New" w:cs="Courier New"/>
        </w:rPr>
        <w:t>tspi-core</w:t>
      </w:r>
      <w:r w:rsidRPr="00962713">
        <w:rPr>
          <w:rFonts w:ascii="Courier New" w:hAnsi="Courier New" w:cs="Courier New"/>
          <w:color w:val="000000"/>
          <w:szCs w:val="18"/>
        </w:rPr>
        <w:t>:</w:t>
      </w:r>
      <w:r w:rsidR="00D71659">
        <w:rPr>
          <w:rFonts w:ascii="Courier New" w:hAnsi="Courier New" w:cs="Courier New"/>
          <w:color w:val="000000"/>
          <w:szCs w:val="18"/>
        </w:rPr>
        <w:t>orientation</w:t>
      </w:r>
      <w:r w:rsidRPr="00962713">
        <w:rPr>
          <w:lang w:val="en-GB" w:eastAsia="ja-JP"/>
        </w:rPr>
        <w:t xml:space="preserve"> </w:t>
      </w:r>
      <w:r>
        <w:rPr>
          <w:lang w:val="en-GB" w:eastAsia="ja-JP"/>
        </w:rPr>
        <w:t>a</w:t>
      </w:r>
      <w:r w:rsidRPr="00962713">
        <w:rPr>
          <w:lang w:val="en-GB" w:eastAsia="ja-JP"/>
        </w:rPr>
        <w:t>ttribute</w:t>
      </w:r>
      <w:r w:rsidRPr="00896E15">
        <w:rPr>
          <w:rFonts w:cs="Arial"/>
          <w:color w:val="000000"/>
          <w:szCs w:val="18"/>
        </w:rPr>
        <w:t xml:space="preserve"> </w:t>
      </w:r>
      <w:r w:rsidRPr="008C166C">
        <w:rPr>
          <w:rFonts w:ascii="Courier New" w:hAnsi="Courier New" w:cs="Courier New"/>
          <w:color w:val="000000"/>
          <w:szCs w:val="18"/>
        </w:rPr>
        <w:t>uom</w:t>
      </w:r>
      <w:r w:rsidRPr="008C166C">
        <w:rPr>
          <w:lang w:val="en-GB" w:eastAsia="ja-JP"/>
        </w:rPr>
        <w:t xml:space="preserve"> </w:t>
      </w:r>
      <w:r>
        <w:rPr>
          <w:lang w:val="en-GB" w:eastAsia="ja-JP"/>
        </w:rPr>
        <w:t xml:space="preserve">shall be </w:t>
      </w:r>
      <w:r w:rsidRPr="008C166C">
        <w:rPr>
          <w:lang w:val="de-DE"/>
        </w:rPr>
        <w:t xml:space="preserve">one of those registered </w:t>
      </w:r>
      <w:r>
        <w:rPr>
          <w:lang w:val="de-DE"/>
        </w:rPr>
        <w:t xml:space="preserve"> as being in the ‘</w:t>
      </w:r>
      <w:r w:rsidRPr="00C03593">
        <w:rPr>
          <w:b/>
          <w:lang w:val="de-DE"/>
        </w:rPr>
        <w:t>planeAngle</w:t>
      </w:r>
      <w:r>
        <w:rPr>
          <w:lang w:val="de-DE"/>
        </w:rPr>
        <w:t>‘</w:t>
      </w:r>
      <w:r w:rsidRPr="008C166C">
        <w:rPr>
          <w:lang w:val="de-DE"/>
        </w:rPr>
        <w:t xml:space="preserve"> category of mutually comparable physical quantities.</w:t>
      </w:r>
    </w:p>
    <w:p w:rsidR="00EA0B40" w:rsidRDefault="00EA0B40" w:rsidP="00EA0B40">
      <w:pPr>
        <w:pStyle w:val="BodyText"/>
        <w:rPr>
          <w:lang w:val="en-GB" w:eastAsia="ja-JP"/>
        </w:rPr>
      </w:pPr>
      <w:r w:rsidRPr="00EA0B40">
        <w:t xml:space="preserve">In common with all geometry elements derived from </w:t>
      </w:r>
      <w:r w:rsidRPr="00EA0B40">
        <w:rPr>
          <w:rFonts w:ascii="Courier New" w:hAnsi="Courier New" w:cs="Courier New"/>
        </w:rPr>
        <w:t>gml:AbstractGeometryType</w:t>
      </w:r>
      <w:r w:rsidRPr="00EA0B40">
        <w:t xml:space="preserve">, the </w:t>
      </w:r>
      <w:r w:rsidR="009F6156">
        <w:t>CRS used for the position</w:t>
      </w:r>
      <w:r w:rsidRPr="00EA0B40">
        <w:t xml:space="preserve"> defining the </w:t>
      </w:r>
      <w:r w:rsidR="00667C19">
        <w:rPr>
          <w:rFonts w:ascii="Courier New" w:hAnsi="Courier New" w:cs="Courier New"/>
        </w:rPr>
        <w:t>tspi</w:t>
      </w:r>
      <w:r w:rsidRPr="00EA0B40">
        <w:rPr>
          <w:rFonts w:ascii="Courier New" w:hAnsi="Courier New" w:cs="Courier New"/>
        </w:rPr>
        <w:t>:</w:t>
      </w:r>
      <w:r w:rsidR="009F6156">
        <w:rPr>
          <w:rFonts w:ascii="Courier New" w:hAnsi="Courier New" w:cs="Courier New"/>
        </w:rPr>
        <w:t>Ellipse</w:t>
      </w:r>
      <w:r w:rsidRPr="00EA0B40">
        <w:t xml:space="preserve"> may be indicated using the optional XML attribute </w:t>
      </w:r>
      <w:r w:rsidRPr="00EA0B40">
        <w:rPr>
          <w:rFonts w:ascii="Courier New" w:hAnsi="Courier New" w:cs="Courier New"/>
        </w:rPr>
        <w:t>srsName</w:t>
      </w:r>
      <w:r w:rsidRPr="00EA0B40">
        <w:t xml:space="preserve"> (defined as a URI). </w:t>
      </w:r>
      <w:r w:rsidRPr="00EA0B40">
        <w:rPr>
          <w:lang w:val="en-GB" w:eastAsia="ja-JP"/>
        </w:rPr>
        <w:t xml:space="preserve">The </w:t>
      </w:r>
      <w:r w:rsidRPr="00EA0B40">
        <w:rPr>
          <w:rFonts w:ascii="Courier New" w:hAnsi="Courier New" w:cs="Courier New"/>
        </w:rPr>
        <w:t>srsName</w:t>
      </w:r>
      <w:r w:rsidRPr="00EA0B40">
        <w:rPr>
          <w:lang w:val="en-GB" w:eastAsia="ja-JP"/>
        </w:rPr>
        <w:t xml:space="preserve"> attribute shall be populated with a valid CRS reference that has been registered in the GSIP Governance Namespace in the </w:t>
      </w:r>
      <w:r w:rsidRPr="00EA0B40">
        <w:t>DoD Data Services Environment (DSE) Metadata Registry (MDR)</w:t>
      </w:r>
      <w:r w:rsidRPr="00EA0B40">
        <w:rPr>
          <w:lang w:val="en-GB" w:eastAsia="ja-JP"/>
        </w:rPr>
        <w:t>.</w:t>
      </w:r>
    </w:p>
    <w:p w:rsidR="00EA7BCC" w:rsidRDefault="00EA7BCC" w:rsidP="00EA7BCC">
      <w:pPr>
        <w:pStyle w:val="BodyText"/>
        <w:rPr>
          <w:lang w:val="de-DE"/>
        </w:rPr>
      </w:pPr>
      <w:r>
        <w:rPr>
          <w:lang w:val="de-DE"/>
        </w:rPr>
        <w:t xml:space="preserve">It is a </w:t>
      </w:r>
      <w:r w:rsidR="00BB00B2" w:rsidRPr="00C667E7">
        <w:rPr>
          <w:lang w:val="en-GB" w:eastAsia="ja-JP"/>
        </w:rPr>
        <w:t>recommended practice</w:t>
      </w:r>
      <w:r w:rsidR="00BB00B2">
        <w:rPr>
          <w:lang w:val="en-GB" w:eastAsia="ja-JP"/>
        </w:rPr>
        <w:t xml:space="preserve"> </w:t>
      </w:r>
      <w:r>
        <w:rPr>
          <w:lang w:val="de-DE"/>
        </w:rPr>
        <w:t xml:space="preserve">that Flight Level </w:t>
      </w:r>
      <w:r w:rsidRPr="000355AE">
        <w:rPr>
          <w:u w:val="single"/>
          <w:lang w:val="de-DE"/>
        </w:rPr>
        <w:t>not</w:t>
      </w:r>
      <w:r>
        <w:rPr>
          <w:lang w:val="de-DE"/>
        </w:rPr>
        <w:t xml:space="preserve"> be used as a basis for a Vertical Datum in specifying a three-dimensional CRS, however this specification does support this use. Instead, it is a </w:t>
      </w:r>
      <w:r w:rsidR="00BB00B2" w:rsidRPr="00C667E7">
        <w:rPr>
          <w:lang w:val="en-GB" w:eastAsia="ja-JP"/>
        </w:rPr>
        <w:t>recommended practice</w:t>
      </w:r>
      <w:r w:rsidR="00BB00B2">
        <w:rPr>
          <w:lang w:val="en-GB" w:eastAsia="ja-JP"/>
        </w:rPr>
        <w:t xml:space="preserve"> </w:t>
      </w:r>
      <w:r>
        <w:rPr>
          <w:lang w:val="de-DE"/>
        </w:rPr>
        <w:t xml:space="preserve">that a 2D CRS be employed and the vertical position be separately represented (see Section </w:t>
      </w:r>
      <w:r w:rsidR="0000430E">
        <w:rPr>
          <w:lang w:val="de-DE"/>
        </w:rPr>
        <w:fldChar w:fldCharType="begin"/>
      </w:r>
      <w:r>
        <w:rPr>
          <w:lang w:val="de-DE"/>
        </w:rPr>
        <w:instrText xml:space="preserve"> REF _Ref243769584 \r \h </w:instrText>
      </w:r>
      <w:r w:rsidR="0000430E">
        <w:rPr>
          <w:lang w:val="de-DE"/>
        </w:rPr>
      </w:r>
      <w:r w:rsidR="0000430E">
        <w:rPr>
          <w:lang w:val="de-DE"/>
        </w:rPr>
        <w:fldChar w:fldCharType="separate"/>
      </w:r>
      <w:r w:rsidR="00393238">
        <w:rPr>
          <w:lang w:val="de-DE"/>
        </w:rPr>
        <w:t>5.3.4</w:t>
      </w:r>
      <w:r w:rsidR="0000430E">
        <w:rPr>
          <w:lang w:val="de-DE"/>
        </w:rPr>
        <w:fldChar w:fldCharType="end"/>
      </w:r>
      <w:r>
        <w:rPr>
          <w:lang w:val="de-DE"/>
        </w:rPr>
        <w:t xml:space="preserve"> ).</w:t>
      </w:r>
    </w:p>
    <w:p w:rsidR="0008568C" w:rsidRPr="0008568C" w:rsidRDefault="0008568C" w:rsidP="0008568C">
      <w:pPr>
        <w:pStyle w:val="Heading4"/>
      </w:pPr>
      <w:r>
        <w:t>Example</w:t>
      </w:r>
    </w:p>
    <w:p w:rsidR="00EA7BCC" w:rsidRDefault="0000430E" w:rsidP="00EA7BCC">
      <w:pPr>
        <w:pStyle w:val="BodyText"/>
        <w:rPr>
          <w:lang w:val="en-GB" w:eastAsia="ja-JP"/>
        </w:rPr>
      </w:pPr>
      <w:r>
        <w:rPr>
          <w:highlight w:val="yellow"/>
          <w:lang w:val="en-GB" w:eastAsia="ja-JP"/>
        </w:rPr>
        <w:fldChar w:fldCharType="begin"/>
      </w:r>
      <w:r w:rsidR="00A95601">
        <w:rPr>
          <w:lang w:val="en-GB" w:eastAsia="ja-JP"/>
        </w:rPr>
        <w:instrText xml:space="preserve"> REF _Ref318904422 \h </w:instrText>
      </w:r>
      <w:r>
        <w:rPr>
          <w:highlight w:val="yellow"/>
          <w:lang w:val="en-GB" w:eastAsia="ja-JP"/>
        </w:rPr>
      </w:r>
      <w:r>
        <w:rPr>
          <w:highlight w:val="yellow"/>
          <w:lang w:val="en-GB" w:eastAsia="ja-JP"/>
        </w:rPr>
        <w:fldChar w:fldCharType="separate"/>
      </w:r>
      <w:r w:rsidR="00393238">
        <w:t xml:space="preserve">Figure </w:t>
      </w:r>
      <w:r w:rsidR="00393238">
        <w:rPr>
          <w:noProof/>
        </w:rPr>
        <w:t>22</w:t>
      </w:r>
      <w:r>
        <w:rPr>
          <w:highlight w:val="yellow"/>
          <w:lang w:val="en-GB" w:eastAsia="ja-JP"/>
        </w:rPr>
        <w:fldChar w:fldCharType="end"/>
      </w:r>
      <w:r w:rsidR="00A95601">
        <w:rPr>
          <w:lang w:val="en-GB" w:eastAsia="ja-JP"/>
        </w:rPr>
        <w:t xml:space="preserve"> </w:t>
      </w:r>
      <w:r w:rsidR="00EA7BCC">
        <w:rPr>
          <w:lang w:val="en-GB" w:eastAsia="ja-JP"/>
        </w:rPr>
        <w:t>illustrates an</w:t>
      </w:r>
      <w:r w:rsidR="00EA7BCC" w:rsidRPr="00842D32">
        <w:t xml:space="preserve"> </w:t>
      </w:r>
      <w:r w:rsidR="00EA7BCC">
        <w:rPr>
          <w:lang w:val="en-GB" w:eastAsia="ja-JP"/>
        </w:rPr>
        <w:t xml:space="preserve">instance of a </w:t>
      </w:r>
      <w:r w:rsidR="00EA7BCC">
        <w:rPr>
          <w:rFonts w:ascii="Courier New" w:hAnsi="Courier New" w:cs="Courier New"/>
          <w:lang w:val="en-GB" w:eastAsia="ja-JP"/>
        </w:rPr>
        <w:t>tspi:</w:t>
      </w:r>
      <w:r w:rsidR="00A95601">
        <w:rPr>
          <w:rFonts w:ascii="Courier New" w:hAnsi="Courier New" w:cs="Courier New"/>
          <w:lang w:val="en-GB" w:eastAsia="ja-JP"/>
        </w:rPr>
        <w:t>Ellipse</w:t>
      </w:r>
      <w:r w:rsidR="00EA7BCC" w:rsidRPr="0035262A">
        <w:rPr>
          <w:lang w:val="en-GB" w:eastAsia="ja-JP"/>
        </w:rPr>
        <w:t xml:space="preserve"> representing a commonly reported position – one based on the </w:t>
      </w:r>
      <w:r w:rsidR="00D21559">
        <w:rPr>
          <w:lang w:val="en-GB" w:eastAsia="ja-JP"/>
        </w:rPr>
        <w:t>WGS 84</w:t>
      </w:r>
      <w:r w:rsidR="00EA7BCC" w:rsidRPr="0035262A">
        <w:rPr>
          <w:lang w:val="en-GB" w:eastAsia="ja-JP"/>
        </w:rPr>
        <w:t xml:space="preserve"> </w:t>
      </w:r>
      <w:r w:rsidR="00EA7BCC">
        <w:rPr>
          <w:lang w:val="en-GB" w:eastAsia="ja-JP"/>
        </w:rPr>
        <w:t>horizontal datum.</w:t>
      </w:r>
    </w:p>
    <w:p w:rsidR="00A95601" w:rsidRDefault="00A95601" w:rsidP="00A95601">
      <w:pPr>
        <w:pStyle w:val="BodyText"/>
        <w:rPr>
          <w:lang w:val="en-GB" w:eastAsia="ja-JP"/>
        </w:rPr>
      </w:pPr>
      <w:r>
        <w:rPr>
          <w:lang w:val="en-GB" w:eastAsia="ja-JP"/>
        </w:rPr>
        <w:t xml:space="preserve">The reported location is </w:t>
      </w:r>
      <w:r w:rsidR="00587A12">
        <w:rPr>
          <w:lang w:val="en-GB" w:eastAsia="ja-JP"/>
        </w:rPr>
        <w:t xml:space="preserve">somewhere </w:t>
      </w:r>
      <w:r w:rsidR="00587A12" w:rsidRPr="007222A0">
        <w:rPr>
          <w:u w:val="single"/>
          <w:lang w:val="en-GB" w:eastAsia="ja-JP"/>
        </w:rPr>
        <w:t>along</w:t>
      </w:r>
      <w:r>
        <w:rPr>
          <w:lang w:val="en-GB" w:eastAsia="ja-JP"/>
        </w:rPr>
        <w:t xml:space="preserve"> an ellipse of 10 kilometres in width, 15 kilometres in length, oriented south-southeasterly, and is centered at 53</w:t>
      </w:r>
      <w:r w:rsidRPr="00323A28">
        <w:rPr>
          <w:szCs w:val="18"/>
        </w:rPr>
        <w:t>°</w:t>
      </w:r>
      <w:r>
        <w:rPr>
          <w:szCs w:val="18"/>
        </w:rPr>
        <w:t>48</w:t>
      </w:r>
      <w:r w:rsidRPr="002562AA">
        <w:rPr>
          <w:szCs w:val="18"/>
        </w:rPr>
        <w:t>'</w:t>
      </w:r>
      <w:r>
        <w:rPr>
          <w:szCs w:val="18"/>
        </w:rPr>
        <w:t>35</w:t>
      </w:r>
      <w:r w:rsidRPr="00323A28">
        <w:rPr>
          <w:szCs w:val="18"/>
        </w:rPr>
        <w:t>.</w:t>
      </w:r>
      <w:r>
        <w:rPr>
          <w:szCs w:val="18"/>
        </w:rPr>
        <w:t>987</w:t>
      </w:r>
      <w:r w:rsidRPr="002562AA">
        <w:rPr>
          <w:szCs w:val="18"/>
        </w:rPr>
        <w:t>"</w:t>
      </w:r>
      <w:r w:rsidRPr="00323A28">
        <w:rPr>
          <w:szCs w:val="18"/>
        </w:rPr>
        <w:t>N</w:t>
      </w:r>
      <w:r>
        <w:rPr>
          <w:szCs w:val="18"/>
        </w:rPr>
        <w:t xml:space="preserve"> </w:t>
      </w:r>
      <w:r>
        <w:rPr>
          <w:rFonts w:cs="Arial"/>
          <w:szCs w:val="16"/>
        </w:rPr>
        <w:t>2</w:t>
      </w:r>
      <w:r w:rsidRPr="00323A28">
        <w:rPr>
          <w:szCs w:val="18"/>
        </w:rPr>
        <w:t>°</w:t>
      </w:r>
      <w:r>
        <w:rPr>
          <w:szCs w:val="18"/>
        </w:rPr>
        <w:t>5</w:t>
      </w:r>
      <w:r w:rsidRPr="002562AA">
        <w:rPr>
          <w:szCs w:val="18"/>
        </w:rPr>
        <w:t>'</w:t>
      </w:r>
      <w:r>
        <w:rPr>
          <w:szCs w:val="18"/>
        </w:rPr>
        <w:t>59</w:t>
      </w:r>
      <w:r w:rsidRPr="00323A28">
        <w:rPr>
          <w:szCs w:val="18"/>
        </w:rPr>
        <w:t>.</w:t>
      </w:r>
      <w:r>
        <w:rPr>
          <w:szCs w:val="18"/>
        </w:rPr>
        <w:t>995</w:t>
      </w:r>
      <w:r w:rsidRPr="002562AA">
        <w:rPr>
          <w:szCs w:val="18"/>
        </w:rPr>
        <w:t>"</w:t>
      </w:r>
      <w:r>
        <w:rPr>
          <w:szCs w:val="18"/>
        </w:rPr>
        <w:t xml:space="preserve">W; this </w:t>
      </w:r>
      <w:r w:rsidR="007222A0">
        <w:rPr>
          <w:szCs w:val="18"/>
        </w:rPr>
        <w:t>curve</w:t>
      </w:r>
      <w:r>
        <w:rPr>
          <w:szCs w:val="18"/>
        </w:rPr>
        <w:t xml:space="preserve"> is located in central England, </w:t>
      </w:r>
      <w:r w:rsidR="007222A0">
        <w:rPr>
          <w:szCs w:val="18"/>
        </w:rPr>
        <w:t>in the area</w:t>
      </w:r>
      <w:r>
        <w:rPr>
          <w:szCs w:val="18"/>
        </w:rPr>
        <w:t xml:space="preserve"> between Preston and Leeds.</w:t>
      </w:r>
    </w:p>
    <w:p w:rsidR="00A95601" w:rsidRDefault="00A95601" w:rsidP="00A95601">
      <w:pPr>
        <w:pStyle w:val="BodyText"/>
        <w:rPr>
          <w:lang w:val="en-GB" w:eastAsia="ja-JP"/>
        </w:rPr>
      </w:pPr>
      <w:r>
        <w:rPr>
          <w:lang w:val="en-GB" w:eastAsia="ja-JP"/>
        </w:rPr>
        <w:t>The following sequence of encoding decisions is made:</w:t>
      </w:r>
    </w:p>
    <w:p w:rsidR="00A95601" w:rsidRDefault="00A95601" w:rsidP="00BA3195">
      <w:pPr>
        <w:pStyle w:val="BodyText"/>
        <w:numPr>
          <w:ilvl w:val="0"/>
          <w:numId w:val="82"/>
        </w:numPr>
        <w:rPr>
          <w:lang w:val="en-GB" w:eastAsia="ja-JP"/>
        </w:rPr>
      </w:pPr>
      <w:r>
        <w:rPr>
          <w:lang w:val="en-GB" w:eastAsia="ja-JP"/>
        </w:rPr>
        <w:t xml:space="preserve">The center position is referenced to a Geodetic 2D CRS, and as specified in Section </w:t>
      </w:r>
      <w:r w:rsidR="0000430E">
        <w:rPr>
          <w:lang w:val="en-GB" w:eastAsia="ja-JP"/>
        </w:rPr>
        <w:fldChar w:fldCharType="begin"/>
      </w:r>
      <w:r>
        <w:rPr>
          <w:lang w:val="en-GB" w:eastAsia="ja-JP"/>
        </w:rPr>
        <w:instrText xml:space="preserve"> REF _Ref244672055 \r \h </w:instrText>
      </w:r>
      <w:r w:rsidR="0000430E">
        <w:rPr>
          <w:lang w:val="en-GB" w:eastAsia="ja-JP"/>
        </w:rPr>
      </w:r>
      <w:r w:rsidR="0000430E">
        <w:rPr>
          <w:lang w:val="en-GB" w:eastAsia="ja-JP"/>
        </w:rPr>
        <w:fldChar w:fldCharType="separate"/>
      </w:r>
      <w:r w:rsidR="00393238">
        <w:rPr>
          <w:lang w:val="en-GB" w:eastAsia="ja-JP"/>
        </w:rPr>
        <w:t>5.3.2.2</w:t>
      </w:r>
      <w:r w:rsidR="0000430E">
        <w:rPr>
          <w:lang w:val="en-GB" w:eastAsia="ja-JP"/>
        </w:rPr>
        <w:fldChar w:fldCharType="end"/>
      </w:r>
      <w:r>
        <w:rPr>
          <w:lang w:val="en-GB" w:eastAsia="ja-JP"/>
        </w:rPr>
        <w:t xml:space="preserve"> it is identified by the URI:</w:t>
      </w:r>
    </w:p>
    <w:p w:rsidR="00A95601" w:rsidRPr="00672FCB" w:rsidRDefault="00A95601" w:rsidP="00A95601">
      <w:pPr>
        <w:pStyle w:val="BodyText"/>
        <w:ind w:left="1440"/>
        <w:rPr>
          <w:lang w:val="en-GB" w:eastAsia="ja-JP"/>
        </w:rPr>
      </w:pPr>
      <w:r w:rsidRPr="00BF71BE">
        <w:rPr>
          <w:b/>
          <w:lang w:val="en-GB" w:eastAsia="ja-JP"/>
        </w:rPr>
        <w:t>http://</w:t>
      </w:r>
      <w:r>
        <w:rPr>
          <w:b/>
          <w:lang w:val="en-GB" w:eastAsia="ja-JP"/>
        </w:rPr>
        <w:t>metadata.ces.mil</w:t>
      </w:r>
      <w:r w:rsidRPr="00BF71BE">
        <w:rPr>
          <w:b/>
          <w:lang w:val="en-GB" w:eastAsia="ja-JP"/>
        </w:rPr>
        <w:t>/mdr/ns/GSIP/crs/WGS84E_2D</w:t>
      </w:r>
    </w:p>
    <w:p w:rsidR="00A95601" w:rsidRDefault="00A95601" w:rsidP="00BA3195">
      <w:pPr>
        <w:pStyle w:val="BodyText"/>
        <w:numPr>
          <w:ilvl w:val="0"/>
          <w:numId w:val="82"/>
        </w:numPr>
        <w:rPr>
          <w:lang w:val="en-GB" w:eastAsia="ja-JP"/>
        </w:rPr>
      </w:pPr>
      <w:r>
        <w:rPr>
          <w:lang w:val="en-GB" w:eastAsia="ja-JP"/>
        </w:rPr>
        <w:t>The geodetic latitude and geodetic longitude are converted to 23-bit and 24-bit representations (one of several resolution-pairs that are used in VMF messages), respectively; the resulting coordinate tuple is</w:t>
      </w:r>
      <w:r w:rsidRPr="00336384">
        <w:rPr>
          <w:lang w:val="en-GB" w:eastAsia="ja-JP"/>
        </w:rPr>
        <w:t>:</w:t>
      </w:r>
    </w:p>
    <w:p w:rsidR="00A95601" w:rsidRPr="00336384" w:rsidRDefault="00A95601" w:rsidP="00A95601">
      <w:pPr>
        <w:pStyle w:val="BodyText"/>
        <w:ind w:left="1440"/>
        <w:rPr>
          <w:lang w:val="en-GB" w:eastAsia="ja-JP"/>
        </w:rPr>
      </w:pPr>
      <w:r w:rsidRPr="00336384">
        <w:rPr>
          <w:lang w:val="en-GB" w:eastAsia="ja-JP"/>
        </w:rPr>
        <w:t xml:space="preserve">{ </w:t>
      </w:r>
      <w:r w:rsidRPr="00B93BE1">
        <w:rPr>
          <w:b/>
          <w:lang w:val="en-GB" w:eastAsia="ja-JP"/>
        </w:rPr>
        <w:t>2507727</w:t>
      </w:r>
      <w:r>
        <w:rPr>
          <w:b/>
          <w:lang w:val="en-GB" w:eastAsia="ja-JP"/>
        </w:rPr>
        <w:t xml:space="preserve"> </w:t>
      </w:r>
      <w:r w:rsidRPr="008A75DA">
        <w:rPr>
          <w:b/>
          <w:lang w:val="en-GB" w:eastAsia="ja-JP"/>
        </w:rPr>
        <w:t>848647</w:t>
      </w:r>
      <w:r>
        <w:rPr>
          <w:b/>
          <w:lang w:val="en-GB" w:eastAsia="ja-JP"/>
        </w:rPr>
        <w:t xml:space="preserve">6 </w:t>
      </w:r>
      <w:r w:rsidRPr="00336384">
        <w:rPr>
          <w:lang w:val="en-GB" w:eastAsia="ja-JP"/>
        </w:rPr>
        <w:t>}</w:t>
      </w:r>
    </w:p>
    <w:p w:rsidR="00A95601" w:rsidRDefault="00A95601" w:rsidP="00BA3195">
      <w:pPr>
        <w:pStyle w:val="BodyText"/>
        <w:numPr>
          <w:ilvl w:val="0"/>
          <w:numId w:val="82"/>
        </w:numPr>
        <w:rPr>
          <w:lang w:val="en-GB" w:eastAsia="ja-JP"/>
        </w:rPr>
      </w:pPr>
      <w:r w:rsidRPr="00672FCB">
        <w:rPr>
          <w:lang w:val="en-GB" w:eastAsia="ja-JP"/>
        </w:rPr>
        <w:t>The horizontal resolution is</w:t>
      </w:r>
      <w:r w:rsidR="00F97A54">
        <w:rPr>
          <w:lang w:val="en-GB" w:eastAsia="ja-JP"/>
        </w:rPr>
        <w:t xml:space="preserve"> necessarily</w:t>
      </w:r>
      <w:r>
        <w:rPr>
          <w:lang w:val="en-GB" w:eastAsia="ja-JP"/>
        </w:rPr>
        <w:t xml:space="preserve"> </w:t>
      </w:r>
      <w:r w:rsidR="00F97A54" w:rsidRPr="00F97A54">
        <w:rPr>
          <w:b/>
          <w:lang w:val="en-GB" w:eastAsia="ja-JP"/>
        </w:rPr>
        <w:t>arcDegree23Bit</w:t>
      </w:r>
      <w:r>
        <w:rPr>
          <w:lang w:val="en-GB" w:eastAsia="ja-JP"/>
        </w:rPr>
        <w:t>.</w:t>
      </w:r>
    </w:p>
    <w:p w:rsidR="00A95601" w:rsidRDefault="00A95601" w:rsidP="00BA3195">
      <w:pPr>
        <w:pStyle w:val="BodyText"/>
        <w:numPr>
          <w:ilvl w:val="0"/>
          <w:numId w:val="82"/>
        </w:numPr>
        <w:rPr>
          <w:lang w:val="en-GB" w:eastAsia="ja-JP"/>
        </w:rPr>
      </w:pPr>
      <w:r>
        <w:rPr>
          <w:lang w:val="en-GB" w:eastAsia="ja-JP"/>
        </w:rPr>
        <w:t xml:space="preserve">The ellipse </w:t>
      </w:r>
      <w:r w:rsidR="003D14B3">
        <w:rPr>
          <w:lang w:val="en-GB" w:eastAsia="ja-JP"/>
        </w:rPr>
        <w:t>semi-major axis</w:t>
      </w:r>
      <w:r>
        <w:rPr>
          <w:lang w:val="en-GB" w:eastAsia="ja-JP"/>
        </w:rPr>
        <w:t xml:space="preserve"> length is 7.5 </w:t>
      </w:r>
      <w:r w:rsidRPr="00576C70">
        <w:rPr>
          <w:b/>
          <w:lang w:val="en-GB" w:eastAsia="ja-JP"/>
        </w:rPr>
        <w:t>kilometre</w:t>
      </w:r>
      <w:r w:rsidRPr="00576C70">
        <w:rPr>
          <w:lang w:val="en-GB" w:eastAsia="ja-JP"/>
        </w:rPr>
        <w:t>s</w:t>
      </w:r>
      <w:r>
        <w:rPr>
          <w:lang w:val="en-GB" w:eastAsia="ja-JP"/>
        </w:rPr>
        <w:t>.</w:t>
      </w:r>
    </w:p>
    <w:p w:rsidR="00A95601" w:rsidRDefault="00A95601" w:rsidP="00BA3195">
      <w:pPr>
        <w:pStyle w:val="BodyText"/>
        <w:numPr>
          <w:ilvl w:val="0"/>
          <w:numId w:val="82"/>
        </w:numPr>
        <w:rPr>
          <w:lang w:val="en-GB" w:eastAsia="ja-JP"/>
        </w:rPr>
      </w:pPr>
      <w:r>
        <w:rPr>
          <w:lang w:val="en-GB" w:eastAsia="ja-JP"/>
        </w:rPr>
        <w:t xml:space="preserve">The ellipse </w:t>
      </w:r>
      <w:r w:rsidR="003D14B3">
        <w:rPr>
          <w:lang w:val="en-GB" w:eastAsia="ja-JP"/>
        </w:rPr>
        <w:t xml:space="preserve">semi-minor axis </w:t>
      </w:r>
      <w:r>
        <w:rPr>
          <w:lang w:val="en-GB" w:eastAsia="ja-JP"/>
        </w:rPr>
        <w:t xml:space="preserve">length is 5 </w:t>
      </w:r>
      <w:r w:rsidRPr="00576C70">
        <w:rPr>
          <w:b/>
          <w:lang w:val="en-GB" w:eastAsia="ja-JP"/>
        </w:rPr>
        <w:t>kilometre</w:t>
      </w:r>
      <w:r w:rsidRPr="00576C70">
        <w:rPr>
          <w:lang w:val="en-GB" w:eastAsia="ja-JP"/>
        </w:rPr>
        <w:t>s</w:t>
      </w:r>
      <w:r>
        <w:rPr>
          <w:lang w:val="en-GB" w:eastAsia="ja-JP"/>
        </w:rPr>
        <w:t>.</w:t>
      </w:r>
    </w:p>
    <w:p w:rsidR="00A95601" w:rsidRDefault="00A95601" w:rsidP="00BA3195">
      <w:pPr>
        <w:pStyle w:val="BodyText"/>
        <w:numPr>
          <w:ilvl w:val="0"/>
          <w:numId w:val="82"/>
        </w:numPr>
        <w:rPr>
          <w:lang w:val="en-GB" w:eastAsia="ja-JP"/>
        </w:rPr>
      </w:pPr>
      <w:r>
        <w:rPr>
          <w:lang w:val="en-GB" w:eastAsia="ja-JP"/>
        </w:rPr>
        <w:t xml:space="preserve">The ellipse orientation is -67.5 </w:t>
      </w:r>
      <w:r>
        <w:rPr>
          <w:b/>
          <w:lang w:val="en-GB" w:eastAsia="ja-JP"/>
        </w:rPr>
        <w:t>arc</w:t>
      </w:r>
      <w:r w:rsidR="00F97A54">
        <w:rPr>
          <w:b/>
          <w:lang w:val="en-GB" w:eastAsia="ja-JP"/>
        </w:rPr>
        <w:t>D</w:t>
      </w:r>
      <w:r>
        <w:rPr>
          <w:b/>
          <w:lang w:val="en-GB" w:eastAsia="ja-JP"/>
        </w:rPr>
        <w:t>egrees</w:t>
      </w:r>
      <w:r>
        <w:rPr>
          <w:lang w:val="en-GB" w:eastAsia="ja-JP"/>
        </w:rPr>
        <w:t>.</w:t>
      </w:r>
    </w:p>
    <w:p w:rsidR="00A95601" w:rsidRDefault="00A95601" w:rsidP="00BA3195">
      <w:pPr>
        <w:pStyle w:val="BodyText"/>
        <w:numPr>
          <w:ilvl w:val="0"/>
          <w:numId w:val="82"/>
        </w:numPr>
        <w:rPr>
          <w:lang w:val="en-GB" w:eastAsia="ja-JP"/>
        </w:rPr>
      </w:pPr>
      <w:r>
        <w:rPr>
          <w:lang w:val="en-GB" w:eastAsia="ja-JP"/>
        </w:rPr>
        <w:t xml:space="preserve">The CRS of the horizontal position presentation is necessarily the Geodetic 2D CRS, and as specified in Section </w:t>
      </w:r>
      <w:r w:rsidR="0000430E">
        <w:rPr>
          <w:lang w:val="en-GB" w:eastAsia="ja-JP"/>
        </w:rPr>
        <w:fldChar w:fldCharType="begin"/>
      </w:r>
      <w:r>
        <w:rPr>
          <w:lang w:val="en-GB" w:eastAsia="ja-JP"/>
        </w:rPr>
        <w:instrText xml:space="preserve"> REF _Ref244672055 \r \h </w:instrText>
      </w:r>
      <w:r w:rsidR="0000430E">
        <w:rPr>
          <w:lang w:val="en-GB" w:eastAsia="ja-JP"/>
        </w:rPr>
      </w:r>
      <w:r w:rsidR="0000430E">
        <w:rPr>
          <w:lang w:val="en-GB" w:eastAsia="ja-JP"/>
        </w:rPr>
        <w:fldChar w:fldCharType="separate"/>
      </w:r>
      <w:r w:rsidR="00393238">
        <w:rPr>
          <w:lang w:val="en-GB" w:eastAsia="ja-JP"/>
        </w:rPr>
        <w:t>5.3.2.2</w:t>
      </w:r>
      <w:r w:rsidR="0000430E">
        <w:rPr>
          <w:lang w:val="en-GB" w:eastAsia="ja-JP"/>
        </w:rPr>
        <w:fldChar w:fldCharType="end"/>
      </w:r>
      <w:r>
        <w:rPr>
          <w:lang w:val="en-GB" w:eastAsia="ja-JP"/>
        </w:rPr>
        <w:t xml:space="preserve"> it is identified by the URI:</w:t>
      </w:r>
    </w:p>
    <w:p w:rsidR="00A95601" w:rsidRDefault="00A95601" w:rsidP="00A95601">
      <w:pPr>
        <w:pStyle w:val="BodyText"/>
        <w:ind w:left="1440"/>
        <w:rPr>
          <w:lang w:val="en-GB" w:eastAsia="ja-JP"/>
        </w:rPr>
      </w:pPr>
      <w:r w:rsidRPr="00BF71BE">
        <w:rPr>
          <w:b/>
          <w:lang w:val="en-GB" w:eastAsia="ja-JP"/>
        </w:rPr>
        <w:t>http://</w:t>
      </w:r>
      <w:r>
        <w:rPr>
          <w:b/>
          <w:lang w:val="en-GB" w:eastAsia="ja-JP"/>
        </w:rPr>
        <w:t>metadata.ces.mil</w:t>
      </w:r>
      <w:r w:rsidRPr="00BF71BE">
        <w:rPr>
          <w:b/>
          <w:lang w:val="en-GB" w:eastAsia="ja-JP"/>
        </w:rPr>
        <w:t>/mdr/ns/GSIP/crs/WGS84E_2D</w:t>
      </w:r>
    </w:p>
    <w:p w:rsidR="00A95601" w:rsidRDefault="00A95601" w:rsidP="00A95601">
      <w:pPr>
        <w:pStyle w:val="BodyText"/>
        <w:rPr>
          <w:lang w:val="en-GB" w:eastAsia="ja-JP"/>
        </w:rPr>
      </w:pPr>
      <w:r>
        <w:rPr>
          <w:lang w:val="en-GB" w:eastAsia="ja-JP"/>
        </w:rPr>
        <w:t>The reverse sequence of encoding decisions would be made in the case that the ellipse center point was originally reported as the tuple and the corresponding horizontal position presentation was being derived.</w:t>
      </w:r>
    </w:p>
    <w:p w:rsidR="00A95601" w:rsidRPr="005126E9" w:rsidRDefault="00A95601" w:rsidP="00A95601">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&lt;tspi:</w:t>
      </w:r>
      <w:r>
        <w:rPr>
          <w:sz w:val="16"/>
          <w:szCs w:val="16"/>
          <w:lang w:val="de-DE"/>
        </w:rPr>
        <w:t>Ellipse</w:t>
      </w:r>
      <w:r w:rsidRPr="005126E9">
        <w:rPr>
          <w:sz w:val="16"/>
          <w:szCs w:val="16"/>
          <w:lang w:val="de-DE"/>
        </w:rPr>
        <w:t xml:space="preserve"> </w:t>
      </w:r>
      <w:r w:rsidRPr="0046740A">
        <w:rPr>
          <w:sz w:val="16"/>
          <w:szCs w:val="16"/>
          <w:lang w:val="de-DE"/>
        </w:rPr>
        <w:t>gml:id="</w:t>
      </w:r>
      <w:r>
        <w:rPr>
          <w:sz w:val="16"/>
          <w:szCs w:val="16"/>
          <w:lang w:val="de-DE"/>
        </w:rPr>
        <w:t>Ellipse</w:t>
      </w:r>
      <w:r w:rsidRPr="0046740A">
        <w:rPr>
          <w:sz w:val="16"/>
          <w:szCs w:val="16"/>
          <w:lang w:val="de-DE"/>
        </w:rPr>
        <w:t xml:space="preserve">Geodetic2DNumericBitExample" </w:t>
      </w:r>
      <w:r>
        <w:rPr>
          <w:sz w:val="16"/>
          <w:szCs w:val="16"/>
          <w:lang w:val="de-DE"/>
        </w:rPr>
        <w:br/>
        <w:t xml:space="preserve">             </w:t>
      </w:r>
      <w:r w:rsidRPr="005126E9">
        <w:rPr>
          <w:sz w:val="16"/>
          <w:szCs w:val="16"/>
          <w:lang w:val="de-DE"/>
        </w:rPr>
        <w:t>srsName="</w:t>
      </w:r>
      <w:r w:rsidRPr="005126E9">
        <w:rPr>
          <w:b/>
          <w:color w:val="006600"/>
          <w:sz w:val="16"/>
          <w:szCs w:val="16"/>
          <w:lang w:val="de-DE"/>
        </w:rPr>
        <w:t>http://metadata.ces.mil/mdr/ns/GSIP/crs/WGS84E_2D</w:t>
      </w:r>
      <w:r w:rsidRPr="005126E9">
        <w:rPr>
          <w:sz w:val="16"/>
          <w:szCs w:val="16"/>
          <w:lang w:val="de-DE"/>
        </w:rPr>
        <w:t>"</w:t>
      </w:r>
      <w:r>
        <w:rPr>
          <w:sz w:val="16"/>
          <w:szCs w:val="16"/>
          <w:lang w:val="de-DE"/>
        </w:rPr>
        <w:br/>
        <w:t xml:space="preserve">             </w:t>
      </w:r>
      <w:r w:rsidRPr="005126E9">
        <w:rPr>
          <w:sz w:val="16"/>
          <w:szCs w:val="16"/>
          <w:lang w:val="de-DE"/>
        </w:rPr>
        <w:t>numArc="1"&gt;</w:t>
      </w:r>
    </w:p>
    <w:p w:rsidR="00A95601" w:rsidRPr="005126E9" w:rsidRDefault="00A95601" w:rsidP="00A95601">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&lt;gml:pos&gt;</w:t>
      </w:r>
      <w:r w:rsidRPr="005126E9">
        <w:rPr>
          <w:b/>
          <w:color w:val="C00000"/>
          <w:sz w:val="16"/>
          <w:szCs w:val="16"/>
          <w:lang w:val="de-DE"/>
        </w:rPr>
        <w:t>53.809997 -2.10&lt;</w:t>
      </w:r>
      <w:r w:rsidRPr="005126E9">
        <w:rPr>
          <w:sz w:val="16"/>
          <w:szCs w:val="16"/>
          <w:lang w:val="de-DE"/>
        </w:rPr>
        <w:t>gml:pos&gt;</w:t>
      </w:r>
    </w:p>
    <w:p w:rsidR="00A95601" w:rsidRPr="0046740A" w:rsidRDefault="00A95601" w:rsidP="00A95601">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w:t>
      </w:r>
      <w:r w:rsidRPr="0046740A">
        <w:rPr>
          <w:sz w:val="16"/>
          <w:szCs w:val="16"/>
          <w:lang w:val="de-DE"/>
        </w:rPr>
        <w:t>&lt;</w:t>
      </w:r>
      <w:r w:rsidRPr="00A95601">
        <w:rPr>
          <w:sz w:val="16"/>
          <w:szCs w:val="16"/>
          <w:lang w:val="de-DE"/>
        </w:rPr>
        <w:t>tspi-core:semi</w:t>
      </w:r>
      <w:r w:rsidR="003D14B3">
        <w:rPr>
          <w:sz w:val="16"/>
          <w:szCs w:val="16"/>
          <w:lang w:val="de-DE"/>
        </w:rPr>
        <w:t>M</w:t>
      </w:r>
      <w:r w:rsidRPr="00A95601">
        <w:rPr>
          <w:sz w:val="16"/>
          <w:szCs w:val="16"/>
          <w:lang w:val="de-DE"/>
        </w:rPr>
        <w:t>ajorLength</w:t>
      </w:r>
      <w:r>
        <w:rPr>
          <w:sz w:val="16"/>
          <w:szCs w:val="16"/>
          <w:lang w:val="de-DE"/>
        </w:rPr>
        <w:br/>
        <w:t xml:space="preserve">     </w:t>
      </w:r>
      <w:r w:rsidRPr="0046740A">
        <w:rPr>
          <w:sz w:val="16"/>
          <w:szCs w:val="16"/>
          <w:lang w:val="de-DE"/>
        </w:rPr>
        <w:t>uom="http://metadata.ces.mil/mdr/ns/GSIP/uom/</w:t>
      </w:r>
      <w:r w:rsidRPr="0046740A">
        <w:rPr>
          <w:b/>
          <w:color w:val="984806" w:themeColor="accent6" w:themeShade="80"/>
          <w:sz w:val="16"/>
          <w:szCs w:val="16"/>
          <w:lang w:val="de-DE"/>
        </w:rPr>
        <w:t>length/</w:t>
      </w:r>
      <w:r w:rsidRPr="005126E9">
        <w:rPr>
          <w:b/>
          <w:color w:val="984806" w:themeColor="accent6" w:themeShade="80"/>
          <w:sz w:val="16"/>
          <w:szCs w:val="16"/>
          <w:lang w:val="de-DE"/>
        </w:rPr>
        <w:t>kilometre</w:t>
      </w:r>
      <w:r w:rsidRPr="0046740A">
        <w:rPr>
          <w:sz w:val="16"/>
          <w:szCs w:val="16"/>
          <w:lang w:val="de-DE"/>
        </w:rPr>
        <w:t>"&gt;</w:t>
      </w:r>
      <w:r>
        <w:rPr>
          <w:b/>
          <w:color w:val="C00000"/>
          <w:sz w:val="16"/>
          <w:szCs w:val="16"/>
          <w:lang w:val="de-DE"/>
        </w:rPr>
        <w:t>7.5</w:t>
      </w:r>
      <w:r w:rsidRPr="0046740A">
        <w:rPr>
          <w:sz w:val="16"/>
          <w:szCs w:val="16"/>
          <w:lang w:val="de-DE"/>
        </w:rPr>
        <w:t>&lt;/</w:t>
      </w:r>
      <w:r w:rsidRPr="00A95601">
        <w:rPr>
          <w:sz w:val="16"/>
          <w:szCs w:val="16"/>
          <w:lang w:val="de-DE"/>
        </w:rPr>
        <w:t>tspi-core:</w:t>
      </w:r>
      <w:r w:rsidR="003D14B3">
        <w:rPr>
          <w:sz w:val="16"/>
          <w:szCs w:val="16"/>
          <w:lang w:val="de-DE"/>
        </w:rPr>
        <w:t>semiMajor</w:t>
      </w:r>
      <w:r w:rsidRPr="00A95601">
        <w:rPr>
          <w:sz w:val="16"/>
          <w:szCs w:val="16"/>
          <w:lang w:val="de-DE"/>
        </w:rPr>
        <w:t>Length</w:t>
      </w:r>
      <w:r w:rsidRPr="0046740A">
        <w:rPr>
          <w:sz w:val="16"/>
          <w:szCs w:val="16"/>
          <w:lang w:val="de-DE"/>
        </w:rPr>
        <w:t>&gt;</w:t>
      </w:r>
    </w:p>
    <w:p w:rsidR="00A95601" w:rsidRPr="0046740A" w:rsidRDefault="00A95601" w:rsidP="00A95601">
      <w:pPr>
        <w:pStyle w:val="PlainText"/>
        <w:pBdr>
          <w:top w:val="single" w:sz="4" w:space="1" w:color="auto"/>
          <w:left w:val="single" w:sz="4" w:space="4" w:color="auto"/>
          <w:bottom w:val="single" w:sz="4" w:space="1" w:color="auto"/>
          <w:right w:val="single" w:sz="4" w:space="9" w:color="auto"/>
        </w:pBdr>
        <w:ind w:left="180"/>
        <w:rPr>
          <w:sz w:val="16"/>
          <w:szCs w:val="16"/>
          <w:lang w:val="de-DE"/>
        </w:rPr>
      </w:pPr>
      <w:r>
        <w:rPr>
          <w:sz w:val="16"/>
          <w:szCs w:val="16"/>
          <w:lang w:val="de-DE"/>
        </w:rPr>
        <w:t xml:space="preserve"> </w:t>
      </w:r>
      <w:r w:rsidRPr="0046740A">
        <w:rPr>
          <w:sz w:val="16"/>
          <w:szCs w:val="16"/>
          <w:lang w:val="de-DE"/>
        </w:rPr>
        <w:t>&lt;</w:t>
      </w:r>
      <w:r>
        <w:rPr>
          <w:sz w:val="16"/>
          <w:szCs w:val="16"/>
          <w:lang w:val="de-DE"/>
        </w:rPr>
        <w:t>tspi-core:semi</w:t>
      </w:r>
      <w:r w:rsidR="003D14B3">
        <w:rPr>
          <w:sz w:val="16"/>
          <w:szCs w:val="16"/>
          <w:lang w:val="de-DE"/>
        </w:rPr>
        <w:t>M</w:t>
      </w:r>
      <w:r>
        <w:rPr>
          <w:sz w:val="16"/>
          <w:szCs w:val="16"/>
          <w:lang w:val="de-DE"/>
        </w:rPr>
        <w:t>in</w:t>
      </w:r>
      <w:r w:rsidRPr="00A95601">
        <w:rPr>
          <w:sz w:val="16"/>
          <w:szCs w:val="16"/>
          <w:lang w:val="de-DE"/>
        </w:rPr>
        <w:t>orLength</w:t>
      </w:r>
      <w:r>
        <w:rPr>
          <w:sz w:val="16"/>
          <w:szCs w:val="16"/>
          <w:lang w:val="de-DE"/>
        </w:rPr>
        <w:br/>
        <w:t xml:space="preserve">     </w:t>
      </w:r>
      <w:r w:rsidRPr="0046740A">
        <w:rPr>
          <w:sz w:val="16"/>
          <w:szCs w:val="16"/>
          <w:lang w:val="de-DE"/>
        </w:rPr>
        <w:t>uom="http://metadata.ces.mil/mdr/ns/GSIP/uom/</w:t>
      </w:r>
      <w:r w:rsidRPr="0046740A">
        <w:rPr>
          <w:b/>
          <w:color w:val="984806" w:themeColor="accent6" w:themeShade="80"/>
          <w:sz w:val="16"/>
          <w:szCs w:val="16"/>
          <w:lang w:val="de-DE"/>
        </w:rPr>
        <w:t>length/</w:t>
      </w:r>
      <w:r w:rsidRPr="005126E9">
        <w:rPr>
          <w:b/>
          <w:color w:val="984806" w:themeColor="accent6" w:themeShade="80"/>
          <w:sz w:val="16"/>
          <w:szCs w:val="16"/>
          <w:lang w:val="de-DE"/>
        </w:rPr>
        <w:t>kilometre</w:t>
      </w:r>
      <w:r w:rsidRPr="0046740A">
        <w:rPr>
          <w:sz w:val="16"/>
          <w:szCs w:val="16"/>
          <w:lang w:val="de-DE"/>
        </w:rPr>
        <w:t>"&gt;</w:t>
      </w:r>
      <w:r>
        <w:rPr>
          <w:b/>
          <w:color w:val="C00000"/>
          <w:sz w:val="16"/>
          <w:szCs w:val="16"/>
          <w:lang w:val="de-DE"/>
        </w:rPr>
        <w:t>5</w:t>
      </w:r>
      <w:r w:rsidRPr="0046740A">
        <w:rPr>
          <w:sz w:val="16"/>
          <w:szCs w:val="16"/>
          <w:lang w:val="de-DE"/>
        </w:rPr>
        <w:t>&lt;/</w:t>
      </w:r>
      <w:r>
        <w:rPr>
          <w:sz w:val="16"/>
          <w:szCs w:val="16"/>
          <w:lang w:val="de-DE"/>
        </w:rPr>
        <w:t>tspi-core:</w:t>
      </w:r>
      <w:r w:rsidR="003D14B3">
        <w:rPr>
          <w:sz w:val="16"/>
          <w:szCs w:val="16"/>
          <w:lang w:val="de-DE"/>
        </w:rPr>
        <w:t>semiMinor</w:t>
      </w:r>
      <w:r w:rsidRPr="00A95601">
        <w:rPr>
          <w:sz w:val="16"/>
          <w:szCs w:val="16"/>
          <w:lang w:val="de-DE"/>
        </w:rPr>
        <w:t>Length</w:t>
      </w:r>
      <w:r w:rsidRPr="0046740A">
        <w:rPr>
          <w:sz w:val="16"/>
          <w:szCs w:val="16"/>
          <w:lang w:val="de-DE"/>
        </w:rPr>
        <w:t xml:space="preserve"> &gt;</w:t>
      </w:r>
    </w:p>
    <w:p w:rsidR="00A95601" w:rsidRDefault="00A95601" w:rsidP="00A95601">
      <w:pPr>
        <w:pStyle w:val="PlainText"/>
        <w:pBdr>
          <w:top w:val="single" w:sz="4" w:space="1" w:color="auto"/>
          <w:left w:val="single" w:sz="4" w:space="4" w:color="auto"/>
          <w:bottom w:val="single" w:sz="4" w:space="1" w:color="auto"/>
          <w:right w:val="single" w:sz="4" w:space="9" w:color="auto"/>
        </w:pBdr>
        <w:ind w:left="180"/>
        <w:rPr>
          <w:sz w:val="16"/>
          <w:szCs w:val="16"/>
          <w:lang w:val="de-DE"/>
        </w:rPr>
      </w:pPr>
      <w:r>
        <w:rPr>
          <w:sz w:val="16"/>
          <w:szCs w:val="16"/>
          <w:lang w:val="de-DE"/>
        </w:rPr>
        <w:t xml:space="preserve"> </w:t>
      </w:r>
      <w:r w:rsidRPr="0046740A">
        <w:rPr>
          <w:sz w:val="16"/>
          <w:szCs w:val="16"/>
          <w:lang w:val="de-DE"/>
        </w:rPr>
        <w:t>&lt;</w:t>
      </w:r>
      <w:r w:rsidRPr="00A95601">
        <w:rPr>
          <w:sz w:val="16"/>
          <w:szCs w:val="16"/>
          <w:lang w:val="de-DE"/>
        </w:rPr>
        <w:t>tspi-core:orientation</w:t>
      </w:r>
      <w:r>
        <w:rPr>
          <w:sz w:val="16"/>
          <w:szCs w:val="16"/>
          <w:lang w:val="de-DE"/>
        </w:rPr>
        <w:br/>
        <w:t xml:space="preserve">     </w:t>
      </w:r>
      <w:r w:rsidRPr="0046740A">
        <w:rPr>
          <w:sz w:val="16"/>
          <w:szCs w:val="16"/>
          <w:lang w:val="de-DE"/>
        </w:rPr>
        <w:t>uom="http://metadata.ces.mil/mdr/ns/GSIP/uom/</w:t>
      </w:r>
      <w:r w:rsidRPr="0046740A">
        <w:rPr>
          <w:b/>
          <w:color w:val="984806" w:themeColor="accent6" w:themeShade="80"/>
          <w:sz w:val="16"/>
          <w:szCs w:val="16"/>
          <w:lang w:val="de-DE"/>
        </w:rPr>
        <w:t>planeAngle/arcDegree</w:t>
      </w:r>
      <w:r w:rsidRPr="0046740A">
        <w:rPr>
          <w:sz w:val="16"/>
          <w:szCs w:val="16"/>
          <w:lang w:val="de-DE"/>
        </w:rPr>
        <w:t>"&gt;</w:t>
      </w:r>
      <w:r>
        <w:rPr>
          <w:b/>
          <w:color w:val="C00000"/>
          <w:sz w:val="16"/>
          <w:szCs w:val="16"/>
          <w:lang w:val="de-DE"/>
        </w:rPr>
        <w:t>-67.5</w:t>
      </w:r>
      <w:r w:rsidRPr="0046740A">
        <w:rPr>
          <w:sz w:val="16"/>
          <w:szCs w:val="16"/>
          <w:lang w:val="de-DE"/>
        </w:rPr>
        <w:t>&lt;/</w:t>
      </w:r>
      <w:r w:rsidRPr="00A95601">
        <w:rPr>
          <w:sz w:val="16"/>
          <w:szCs w:val="16"/>
          <w:lang w:val="de-DE"/>
        </w:rPr>
        <w:t>tspi-core:orientation</w:t>
      </w:r>
      <w:r w:rsidRPr="0046740A">
        <w:rPr>
          <w:sz w:val="16"/>
          <w:szCs w:val="16"/>
          <w:lang w:val="de-DE"/>
        </w:rPr>
        <w:t>&gt;</w:t>
      </w:r>
    </w:p>
    <w:p w:rsidR="00A95601" w:rsidRPr="000E68AD" w:rsidRDefault="00A95601" w:rsidP="00A95601">
      <w:pPr>
        <w:pStyle w:val="PlainText"/>
        <w:pBdr>
          <w:top w:val="single" w:sz="4" w:space="1" w:color="auto"/>
          <w:left w:val="single" w:sz="4" w:space="4" w:color="auto"/>
          <w:bottom w:val="single" w:sz="4" w:space="1" w:color="auto"/>
          <w:right w:val="single" w:sz="4" w:space="9" w:color="auto"/>
        </w:pBdr>
        <w:ind w:left="180"/>
        <w:rPr>
          <w:sz w:val="12"/>
          <w:szCs w:val="16"/>
          <w:lang w:val="de-DE"/>
        </w:rPr>
      </w:pPr>
    </w:p>
    <w:p w:rsidR="00A95601" w:rsidRPr="005126E9" w:rsidRDefault="00A95601" w:rsidP="00A95601">
      <w:pPr>
        <w:pStyle w:val="PlainText"/>
        <w:pBdr>
          <w:top w:val="single" w:sz="4" w:space="1" w:color="auto"/>
          <w:left w:val="single" w:sz="4" w:space="4" w:color="auto"/>
          <w:bottom w:val="single" w:sz="4" w:space="1" w:color="auto"/>
          <w:right w:val="single" w:sz="4" w:space="9" w:color="auto"/>
        </w:pBdr>
        <w:ind w:left="180"/>
        <w:rPr>
          <w:sz w:val="16"/>
          <w:szCs w:val="16"/>
          <w:lang w:val="de-DE"/>
        </w:rPr>
      </w:pPr>
      <w:r>
        <w:rPr>
          <w:sz w:val="16"/>
          <w:szCs w:val="16"/>
          <w:lang w:val="de-DE"/>
        </w:rPr>
        <w:t xml:space="preserve"> </w:t>
      </w:r>
      <w:r w:rsidRPr="005126E9">
        <w:rPr>
          <w:sz w:val="16"/>
          <w:szCs w:val="16"/>
          <w:lang w:val="de-DE"/>
        </w:rPr>
        <w:t>&lt;tspi-core:horizResolutionCategory&gt;</w:t>
      </w:r>
      <w:r w:rsidRPr="005126E9">
        <w:rPr>
          <w:b/>
          <w:color w:val="984806" w:themeColor="accent6" w:themeShade="80"/>
          <w:sz w:val="16"/>
          <w:szCs w:val="16"/>
          <w:lang w:val="de-DE"/>
        </w:rPr>
        <w:t>arcDegree23Bit</w:t>
      </w:r>
      <w:r w:rsidRPr="005126E9">
        <w:rPr>
          <w:sz w:val="16"/>
          <w:szCs w:val="16"/>
          <w:lang w:val="de-DE"/>
        </w:rPr>
        <w:t>&lt;/tspi-core:horizResolutionCategory&gt;</w:t>
      </w:r>
    </w:p>
    <w:p w:rsidR="00A95601" w:rsidRPr="005126E9" w:rsidRDefault="00A95601" w:rsidP="00A95601">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&lt;tspi-core:horizPresentation </w:t>
      </w:r>
      <w:r w:rsidRPr="005126E9">
        <w:rPr>
          <w:sz w:val="16"/>
          <w:szCs w:val="16"/>
          <w:lang w:val="de-DE"/>
        </w:rPr>
        <w:br/>
        <w:t xml:space="preserve">            srsName="</w:t>
      </w:r>
      <w:r w:rsidRPr="005126E9">
        <w:rPr>
          <w:b/>
          <w:color w:val="006600"/>
          <w:sz w:val="16"/>
          <w:szCs w:val="16"/>
          <w:lang w:val="de-DE"/>
        </w:rPr>
        <w:t>http://metadata.ces.mil/mdr/ns/GSIP/crs/WGS84E_2D</w:t>
      </w:r>
      <w:r w:rsidRPr="005126E9">
        <w:rPr>
          <w:sz w:val="16"/>
          <w:szCs w:val="16"/>
          <w:lang w:val="de-DE"/>
        </w:rPr>
        <w:t>"&gt;</w:t>
      </w:r>
    </w:p>
    <w:p w:rsidR="00A95601" w:rsidRPr="005126E9" w:rsidRDefault="00A95601" w:rsidP="00A95601">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&lt;tspi-core:numericBitLocation&gt;</w:t>
      </w:r>
    </w:p>
    <w:p w:rsidR="00A95601" w:rsidRPr="005126E9" w:rsidRDefault="00A95601" w:rsidP="00A95601">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&lt;tspi-core:encoded23Bit&gt;</w:t>
      </w:r>
    </w:p>
    <w:p w:rsidR="00A95601" w:rsidRPr="005126E9" w:rsidRDefault="00A95601" w:rsidP="00A95601">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&lt;tspi-core:latitude&gt;2507727&lt;/tspi-core:latitude&gt;</w:t>
      </w:r>
    </w:p>
    <w:p w:rsidR="00A95601" w:rsidRPr="005126E9" w:rsidRDefault="00A95601" w:rsidP="00A95601">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&lt;tspi-core:longitude&gt;8486476&lt;/tspi-core:longitude&gt;</w:t>
      </w:r>
    </w:p>
    <w:p w:rsidR="00A95601" w:rsidRPr="005126E9" w:rsidRDefault="00A95601" w:rsidP="00A95601">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&lt;/tspi-core:encoded23Bit&gt;</w:t>
      </w:r>
    </w:p>
    <w:p w:rsidR="00A95601" w:rsidRPr="005126E9" w:rsidRDefault="00A95601" w:rsidP="00A95601">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&lt;/tspi-core:numericBitLocation&gt;</w:t>
      </w:r>
    </w:p>
    <w:p w:rsidR="00A95601" w:rsidRPr="005126E9" w:rsidRDefault="00A95601" w:rsidP="00A95601">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&lt;/tspi-core:horizPresentation&gt;</w:t>
      </w:r>
    </w:p>
    <w:p w:rsidR="00A95601" w:rsidRPr="005126E9" w:rsidRDefault="00A95601" w:rsidP="00A95601">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&lt;/tspi:</w:t>
      </w:r>
      <w:r>
        <w:rPr>
          <w:sz w:val="16"/>
          <w:szCs w:val="16"/>
          <w:lang w:val="de-DE"/>
        </w:rPr>
        <w:t>Ellipse</w:t>
      </w:r>
      <w:r w:rsidRPr="005126E9">
        <w:rPr>
          <w:sz w:val="16"/>
          <w:szCs w:val="16"/>
          <w:lang w:val="de-DE"/>
        </w:rPr>
        <w:t>&gt;</w:t>
      </w:r>
    </w:p>
    <w:p w:rsidR="00A95601" w:rsidRPr="00EC67B2" w:rsidRDefault="00A95601" w:rsidP="00A95601">
      <w:pPr>
        <w:pStyle w:val="Caption"/>
      </w:pPr>
      <w:bookmarkStart w:id="166" w:name="_Ref318904422"/>
      <w:bookmarkStart w:id="167" w:name="_Toc324686040"/>
      <w:r>
        <w:t xml:space="preserve">Figure </w:t>
      </w:r>
      <w:r w:rsidR="0019403A">
        <w:fldChar w:fldCharType="begin"/>
      </w:r>
      <w:r w:rsidR="0019403A">
        <w:instrText xml:space="preserve"> SEQ Figure \* ARABIC </w:instrText>
      </w:r>
      <w:r w:rsidR="0019403A">
        <w:fldChar w:fldCharType="separate"/>
      </w:r>
      <w:r w:rsidR="00393238">
        <w:rPr>
          <w:noProof/>
        </w:rPr>
        <w:t>22</w:t>
      </w:r>
      <w:r w:rsidR="0019403A">
        <w:rPr>
          <w:noProof/>
        </w:rPr>
        <w:fldChar w:fldCharType="end"/>
      </w:r>
      <w:bookmarkEnd w:id="166"/>
      <w:r>
        <w:t xml:space="preserve"> – Example of a Ellipse Position with Numeric-Bit Presentation</w:t>
      </w:r>
      <w:bookmarkEnd w:id="167"/>
    </w:p>
    <w:p w:rsidR="00856347" w:rsidRDefault="0055418B" w:rsidP="00856347">
      <w:pPr>
        <w:pStyle w:val="Heading3"/>
      </w:pPr>
      <w:bookmarkStart w:id="168" w:name="_Ref318946574"/>
      <w:bookmarkStart w:id="169" w:name="_Toc324685913"/>
      <w:r>
        <w:t xml:space="preserve">TSPI </w:t>
      </w:r>
      <w:r w:rsidR="00856347">
        <w:t>Polygon</w:t>
      </w:r>
      <w:bookmarkEnd w:id="138"/>
      <w:bookmarkEnd w:id="148"/>
      <w:bookmarkEnd w:id="168"/>
      <w:bookmarkEnd w:id="169"/>
    </w:p>
    <w:p w:rsidR="00856347" w:rsidRDefault="00856347" w:rsidP="00856347">
      <w:pPr>
        <w:pStyle w:val="Heading4"/>
      </w:pPr>
      <w:r>
        <w:t>Introduction</w:t>
      </w:r>
    </w:p>
    <w:p w:rsidR="00856347" w:rsidRDefault="00856347" w:rsidP="00856347">
      <w:pPr>
        <w:pStyle w:val="BodyText"/>
        <w:rPr>
          <w:lang w:val="en-GB" w:eastAsia="ja-JP"/>
        </w:rPr>
      </w:pPr>
      <w:r w:rsidRPr="00910C10">
        <w:t xml:space="preserve">The </w:t>
      </w:r>
      <w:r>
        <w:t xml:space="preserve">XML </w:t>
      </w:r>
      <w:r w:rsidRPr="00910C10">
        <w:t xml:space="preserve">element </w:t>
      </w:r>
      <w:r w:rsidRPr="004F1AEF">
        <w:rPr>
          <w:rFonts w:ascii="Courier New" w:hAnsi="Courier New" w:cs="Courier New"/>
        </w:rPr>
        <w:t>gml:</w:t>
      </w:r>
      <w:r>
        <w:rPr>
          <w:rFonts w:ascii="Courier New" w:hAnsi="Courier New" w:cs="Courier New"/>
        </w:rPr>
        <w:t>Polygon</w:t>
      </w:r>
      <w:r w:rsidRPr="003908EA">
        <w:t xml:space="preserve"> </w:t>
      </w:r>
      <w:r>
        <w:t xml:space="preserve">and type </w:t>
      </w:r>
      <w:r w:rsidRPr="004F1AEF">
        <w:rPr>
          <w:rFonts w:ascii="Courier New" w:hAnsi="Courier New" w:cs="Courier New"/>
        </w:rPr>
        <w:t>gml:</w:t>
      </w:r>
      <w:r>
        <w:rPr>
          <w:rFonts w:ascii="Courier New" w:hAnsi="Courier New" w:cs="Courier New"/>
        </w:rPr>
        <w:t>PolygonType</w:t>
      </w:r>
      <w:r w:rsidRPr="00910C10">
        <w:t xml:space="preserve"> (ISO 19136</w:t>
      </w:r>
      <w:r>
        <w:t>:2007, Clause 10.5.4) components implement</w:t>
      </w:r>
      <w:r w:rsidRPr="00910C10">
        <w:t xml:space="preserve"> ISO 19107 GM_Po</w:t>
      </w:r>
      <w:r>
        <w:t>lygon</w:t>
      </w:r>
      <w:r w:rsidRPr="00910C10">
        <w:t xml:space="preserve"> (ISO 19107:2003, Clause 6.3.1</w:t>
      </w:r>
      <w:r>
        <w:t xml:space="preserve">7.1), </w:t>
      </w:r>
      <w:r w:rsidRPr="006D41B3">
        <w:rPr>
          <w:lang w:val="en-GB" w:eastAsia="ja-JP"/>
        </w:rPr>
        <w:t>a special surface that is defined by a single surface patch (</w:t>
      </w:r>
      <w:r w:rsidRPr="00F13C4F">
        <w:rPr>
          <w:lang w:val="en-GB" w:eastAsia="ja-JP"/>
        </w:rPr>
        <w:t>a homogenous porti</w:t>
      </w:r>
      <w:r>
        <w:rPr>
          <w:lang w:val="en-GB" w:eastAsia="ja-JP"/>
        </w:rPr>
        <w:t>on of a surface</w:t>
      </w:r>
      <w:r w:rsidRPr="006D41B3">
        <w:rPr>
          <w:lang w:val="en-GB" w:eastAsia="ja-JP"/>
        </w:rPr>
        <w:t>). The boundary of this patch is coplanar and the polygon uses planar interpolation in its interior.</w:t>
      </w:r>
      <w:r>
        <w:rPr>
          <w:rStyle w:val="FootnoteReference"/>
        </w:rPr>
        <w:footnoteReference w:id="52"/>
      </w:r>
      <w:r>
        <w:rPr>
          <w:lang w:val="en-GB" w:eastAsia="ja-JP"/>
        </w:rPr>
        <w:t xml:space="preserve"> </w:t>
      </w:r>
      <w:r w:rsidRPr="006D41B3">
        <w:rPr>
          <w:lang w:val="en-GB" w:eastAsia="ja-JP"/>
        </w:rPr>
        <w:t xml:space="preserve">The elements </w:t>
      </w:r>
      <w:r w:rsidRPr="006D41B3">
        <w:rPr>
          <w:rFonts w:ascii="Courier New" w:hAnsi="Courier New" w:cs="Courier New"/>
        </w:rPr>
        <w:t>gml:exterior</w:t>
      </w:r>
      <w:r w:rsidRPr="006D41B3">
        <w:rPr>
          <w:lang w:val="en-GB" w:eastAsia="ja-JP"/>
        </w:rPr>
        <w:t xml:space="preserve"> and </w:t>
      </w:r>
      <w:r w:rsidRPr="006D41B3">
        <w:rPr>
          <w:rFonts w:ascii="Courier New" w:hAnsi="Courier New" w:cs="Courier New"/>
        </w:rPr>
        <w:t>gml:interior</w:t>
      </w:r>
      <w:r w:rsidRPr="006D41B3">
        <w:rPr>
          <w:lang w:val="en-GB" w:eastAsia="ja-JP"/>
        </w:rPr>
        <w:t xml:space="preserve"> describe the surface boundary</w:t>
      </w:r>
      <w:r>
        <w:rPr>
          <w:lang w:val="en-GB" w:eastAsia="ja-JP"/>
        </w:rPr>
        <w:t>(ies)</w:t>
      </w:r>
      <w:r w:rsidRPr="006D41B3">
        <w:rPr>
          <w:lang w:val="en-GB" w:eastAsia="ja-JP"/>
        </w:rPr>
        <w:t xml:space="preserve"> of the polygon.</w:t>
      </w:r>
      <w:r>
        <w:rPr>
          <w:lang w:val="en-GB" w:eastAsia="ja-JP"/>
        </w:rPr>
        <w:t xml:space="preserve"> </w:t>
      </w:r>
      <w:r w:rsidRPr="006D41B3">
        <w:rPr>
          <w:lang w:val="en-GB" w:eastAsia="ja-JP"/>
        </w:rPr>
        <w:t>A boundary of a surface consists of a number of rings. In the normal 2D case, one of these rings is distinguished as being the exterior boundary. The "interior" rings separate the surface/surface patch from the area enclosed by the rings.</w:t>
      </w:r>
    </w:p>
    <w:p w:rsidR="00856347" w:rsidRDefault="00856347" w:rsidP="00856347">
      <w:pPr>
        <w:pStyle w:val="BodyText"/>
        <w:rPr>
          <w:lang w:val="en-GB" w:eastAsia="ja-JP"/>
        </w:rPr>
      </w:pPr>
      <w:r>
        <w:rPr>
          <w:lang w:val="en-GB" w:eastAsia="ja-JP"/>
        </w:rPr>
        <w:t xml:space="preserve">The content model of </w:t>
      </w:r>
      <w:r w:rsidRPr="003908EA">
        <w:rPr>
          <w:rFonts w:ascii="Courier New" w:hAnsi="Courier New" w:cs="Courier New"/>
        </w:rPr>
        <w:t>gml:</w:t>
      </w:r>
      <w:r>
        <w:rPr>
          <w:rFonts w:ascii="Courier New" w:hAnsi="Courier New" w:cs="Courier New"/>
        </w:rPr>
        <w:t>Polygon</w:t>
      </w:r>
      <w:r w:rsidRPr="003908EA">
        <w:t xml:space="preserve"> </w:t>
      </w:r>
      <w:r>
        <w:rPr>
          <w:lang w:val="en-GB" w:eastAsia="ja-JP"/>
        </w:rPr>
        <w:t xml:space="preserve">is </w:t>
      </w:r>
      <w:r w:rsidRPr="00F5208B">
        <w:rPr>
          <w:lang w:val="en-GB" w:eastAsia="ja-JP"/>
        </w:rPr>
        <w:t>as follows:</w:t>
      </w:r>
    </w:p>
    <w:p w:rsidR="00856347" w:rsidRPr="00382D83" w:rsidRDefault="00856347" w:rsidP="00382D83">
      <w:pPr>
        <w:pStyle w:val="BodyText"/>
        <w:pBdr>
          <w:top w:val="single" w:sz="4" w:space="1" w:color="auto"/>
          <w:left w:val="single" w:sz="4" w:space="15" w:color="auto"/>
          <w:bottom w:val="single" w:sz="4" w:space="1" w:color="auto"/>
          <w:right w:val="single" w:sz="4" w:space="4" w:color="auto"/>
        </w:pBdr>
        <w:ind w:left="360"/>
        <w:rPr>
          <w:rFonts w:ascii="Courier New" w:hAnsi="Courier New" w:cs="Courier New"/>
          <w:sz w:val="16"/>
          <w:lang w:val="en-GB" w:eastAsia="ja-JP"/>
        </w:rPr>
      </w:pPr>
      <w:r w:rsidRPr="00382D83">
        <w:rPr>
          <w:rFonts w:ascii="Courier New" w:hAnsi="Courier New" w:cs="Courier New"/>
          <w:sz w:val="16"/>
          <w:lang w:val="en-GB" w:eastAsia="ja-JP"/>
        </w:rPr>
        <w:t>&lt;element name="Polygon" type="gml:PolygonType" substituti</w:t>
      </w:r>
      <w:r w:rsidR="00382D83">
        <w:rPr>
          <w:rFonts w:ascii="Courier New" w:hAnsi="Courier New" w:cs="Courier New"/>
          <w:sz w:val="16"/>
          <w:lang w:val="en-GB" w:eastAsia="ja-JP"/>
        </w:rPr>
        <w:t>onGroup="gml:AbstractSurface"/&gt;</w:t>
      </w:r>
      <w:r w:rsidR="00382D83">
        <w:rPr>
          <w:rFonts w:ascii="Courier New" w:hAnsi="Courier New" w:cs="Courier New"/>
          <w:sz w:val="16"/>
          <w:lang w:val="en-GB" w:eastAsia="ja-JP"/>
        </w:rPr>
        <w:br/>
      </w:r>
      <w:r w:rsidR="00382D83" w:rsidRPr="00382D83">
        <w:rPr>
          <w:rFonts w:ascii="Courier New" w:hAnsi="Courier New" w:cs="Courier New"/>
          <w:sz w:val="12"/>
          <w:lang w:val="en-GB" w:eastAsia="ja-JP"/>
        </w:rPr>
        <w:br/>
      </w:r>
      <w:r w:rsidRPr="00382D83">
        <w:rPr>
          <w:rFonts w:ascii="Courier New" w:hAnsi="Courier New" w:cs="Courier New"/>
          <w:sz w:val="16"/>
          <w:lang w:val="en-GB" w:eastAsia="ja-JP"/>
        </w:rPr>
        <w:t>&lt;complexType name="PolygonType"&gt;</w:t>
      </w:r>
      <w:r w:rsidRPr="00382D83">
        <w:rPr>
          <w:rFonts w:ascii="Courier New" w:hAnsi="Courier New" w:cs="Courier New"/>
          <w:sz w:val="16"/>
          <w:lang w:val="en-GB" w:eastAsia="ja-JP"/>
        </w:rPr>
        <w:br/>
        <w:t xml:space="preserve"> &lt;complexContent&gt;</w:t>
      </w:r>
      <w:r w:rsidRPr="00382D83">
        <w:rPr>
          <w:rFonts w:ascii="Courier New" w:hAnsi="Courier New" w:cs="Courier New"/>
          <w:sz w:val="16"/>
          <w:lang w:val="en-GB" w:eastAsia="ja-JP"/>
        </w:rPr>
        <w:br/>
        <w:t xml:space="preserve">  &lt;extension base="gml:AbstractSurfaceType"&gt;</w:t>
      </w:r>
      <w:r w:rsidRPr="00382D83">
        <w:rPr>
          <w:rFonts w:ascii="Courier New" w:hAnsi="Courier New" w:cs="Courier New"/>
          <w:sz w:val="16"/>
          <w:lang w:val="en-GB" w:eastAsia="ja-JP"/>
        </w:rPr>
        <w:br/>
        <w:t xml:space="preserve">   &lt;sequence&gt;</w:t>
      </w:r>
      <w:r w:rsidRPr="00382D83">
        <w:rPr>
          <w:rFonts w:ascii="Courier New" w:hAnsi="Courier New" w:cs="Courier New"/>
          <w:sz w:val="16"/>
          <w:lang w:val="en-GB" w:eastAsia="ja-JP"/>
        </w:rPr>
        <w:br/>
        <w:t xml:space="preserve">    &lt;element ref="gml:exterior" minOccurs="0”/&gt;</w:t>
      </w:r>
      <w:r w:rsidR="00382D83">
        <w:rPr>
          <w:rStyle w:val="FootnoteReference"/>
          <w:rFonts w:ascii="Courier New" w:hAnsi="Courier New" w:cs="Courier New"/>
          <w:sz w:val="16"/>
          <w:lang w:val="en-GB" w:eastAsia="ja-JP"/>
        </w:rPr>
        <w:footnoteReference w:id="53"/>
      </w:r>
      <w:r w:rsidRPr="00382D83">
        <w:rPr>
          <w:rFonts w:ascii="Courier New" w:hAnsi="Courier New" w:cs="Courier New"/>
          <w:sz w:val="16"/>
          <w:lang w:val="en-GB" w:eastAsia="ja-JP"/>
        </w:rPr>
        <w:br/>
        <w:t xml:space="preserve">    &lt;element ref="gml:interior" minOccurs="0" maxOccurs="unbounded"/&gt;</w:t>
      </w:r>
      <w:r w:rsidRPr="00382D83">
        <w:rPr>
          <w:rFonts w:ascii="Courier New" w:hAnsi="Courier New" w:cs="Courier New"/>
          <w:sz w:val="16"/>
          <w:lang w:val="en-GB" w:eastAsia="ja-JP"/>
        </w:rPr>
        <w:br/>
        <w:t xml:space="preserve">   &lt;/sequence&gt;</w:t>
      </w:r>
      <w:r w:rsidRPr="00382D83">
        <w:rPr>
          <w:rFonts w:ascii="Courier New" w:hAnsi="Courier New" w:cs="Courier New"/>
          <w:sz w:val="16"/>
          <w:lang w:val="en-GB" w:eastAsia="ja-JP"/>
        </w:rPr>
        <w:br/>
        <w:t xml:space="preserve">  &lt;/extension&gt;</w:t>
      </w:r>
      <w:r w:rsidRPr="00382D83">
        <w:rPr>
          <w:rFonts w:ascii="Courier New" w:hAnsi="Courier New" w:cs="Courier New"/>
          <w:sz w:val="16"/>
          <w:lang w:val="en-GB" w:eastAsia="ja-JP"/>
        </w:rPr>
        <w:br/>
        <w:t xml:space="preserve">  &lt;/complexContent&gt;</w:t>
      </w:r>
      <w:r w:rsidRPr="00382D83">
        <w:rPr>
          <w:rFonts w:ascii="Courier New" w:hAnsi="Courier New" w:cs="Courier New"/>
          <w:sz w:val="16"/>
          <w:lang w:val="en-GB" w:eastAsia="ja-JP"/>
        </w:rPr>
        <w:br/>
        <w:t>&lt;/complexType&gt;</w:t>
      </w:r>
    </w:p>
    <w:p w:rsidR="00856347" w:rsidRDefault="00856347" w:rsidP="00856347">
      <w:pPr>
        <w:pStyle w:val="BodyText"/>
        <w:rPr>
          <w:lang w:val="en-GB" w:eastAsia="ja-JP"/>
        </w:rPr>
      </w:pPr>
      <w:r>
        <w:rPr>
          <w:lang w:val="en-GB" w:eastAsia="ja-JP"/>
        </w:rPr>
        <w:t>The elements</w:t>
      </w:r>
      <w:r w:rsidRPr="006D41B3">
        <w:rPr>
          <w:lang w:val="en-GB" w:eastAsia="ja-JP"/>
        </w:rPr>
        <w:t xml:space="preserve"> </w:t>
      </w:r>
      <w:r w:rsidRPr="006D41B3">
        <w:rPr>
          <w:rFonts w:ascii="Courier New" w:hAnsi="Courier New" w:cs="Courier New"/>
        </w:rPr>
        <w:t>gml:exterior</w:t>
      </w:r>
      <w:r w:rsidRPr="006D41B3">
        <w:rPr>
          <w:lang w:val="en-GB" w:eastAsia="ja-JP"/>
        </w:rPr>
        <w:t xml:space="preserve"> and </w:t>
      </w:r>
      <w:r w:rsidRPr="006D41B3">
        <w:rPr>
          <w:rFonts w:ascii="Courier New" w:hAnsi="Courier New" w:cs="Courier New"/>
        </w:rPr>
        <w:t>gml:interior</w:t>
      </w:r>
      <w:r w:rsidRPr="006D41B3">
        <w:rPr>
          <w:lang w:val="en-GB" w:eastAsia="ja-JP"/>
        </w:rPr>
        <w:t xml:space="preserve"> </w:t>
      </w:r>
      <w:r>
        <w:rPr>
          <w:lang w:val="en-GB" w:eastAsia="ja-JP"/>
        </w:rPr>
        <w:t xml:space="preserve">are implemented in terms of </w:t>
      </w:r>
      <w:r w:rsidRPr="006D41B3">
        <w:rPr>
          <w:rFonts w:ascii="Courier New" w:hAnsi="Courier New" w:cs="Courier New"/>
          <w:lang w:val="en-GB" w:eastAsia="ja-JP"/>
        </w:rPr>
        <w:t>gml:LinearRing</w:t>
      </w:r>
      <w:r>
        <w:rPr>
          <w:lang w:val="en-GB" w:eastAsia="ja-JP"/>
        </w:rPr>
        <w:t xml:space="preserve">; its content model is </w:t>
      </w:r>
      <w:r w:rsidRPr="00F5208B">
        <w:rPr>
          <w:lang w:val="en-GB" w:eastAsia="ja-JP"/>
        </w:rPr>
        <w:t>as follows:</w:t>
      </w:r>
    </w:p>
    <w:p w:rsidR="00856347" w:rsidRPr="005A5241" w:rsidRDefault="00856347" w:rsidP="005A5241">
      <w:pPr>
        <w:pStyle w:val="BodyText"/>
        <w:pBdr>
          <w:top w:val="single" w:sz="4" w:space="1" w:color="auto"/>
          <w:left w:val="single" w:sz="4" w:space="15" w:color="auto"/>
          <w:bottom w:val="single" w:sz="4" w:space="1" w:color="auto"/>
          <w:right w:val="single" w:sz="4" w:space="4" w:color="auto"/>
        </w:pBdr>
        <w:ind w:left="360"/>
        <w:rPr>
          <w:rFonts w:ascii="Courier New" w:hAnsi="Courier New" w:cs="Courier New"/>
          <w:sz w:val="16"/>
          <w:lang w:val="en-GB" w:eastAsia="ja-JP"/>
        </w:rPr>
      </w:pPr>
      <w:r w:rsidRPr="005A5241">
        <w:rPr>
          <w:rFonts w:ascii="Courier New" w:hAnsi="Courier New" w:cs="Courier New"/>
          <w:sz w:val="16"/>
          <w:lang w:val="en-GB" w:eastAsia="ja-JP"/>
        </w:rPr>
        <w:t>&lt;element name="Linear</w:t>
      </w:r>
      <w:r w:rsidR="005A5241">
        <w:rPr>
          <w:rFonts w:ascii="Courier New" w:hAnsi="Courier New" w:cs="Courier New"/>
          <w:sz w:val="16"/>
          <w:lang w:val="en-GB" w:eastAsia="ja-JP"/>
        </w:rPr>
        <w:t>Ring" type="gml:LinearRingType"</w:t>
      </w:r>
      <w:r w:rsidR="005A5241">
        <w:rPr>
          <w:rFonts w:ascii="Courier New" w:hAnsi="Courier New" w:cs="Courier New"/>
          <w:sz w:val="16"/>
          <w:lang w:val="en-GB" w:eastAsia="ja-JP"/>
        </w:rPr>
        <w:br/>
        <w:t xml:space="preserve">                           </w:t>
      </w:r>
      <w:r w:rsidRPr="005A5241">
        <w:rPr>
          <w:rFonts w:ascii="Courier New" w:hAnsi="Courier New" w:cs="Courier New"/>
          <w:sz w:val="16"/>
          <w:lang w:val="en-GB" w:eastAsia="ja-JP"/>
        </w:rPr>
        <w:t>substitutionGroup="gml:AbstractRing"/&gt;</w:t>
      </w:r>
      <w:r w:rsidRPr="005A5241">
        <w:rPr>
          <w:rFonts w:ascii="Courier New" w:hAnsi="Courier New" w:cs="Courier New"/>
          <w:sz w:val="16"/>
          <w:lang w:val="en-GB" w:eastAsia="ja-JP"/>
        </w:rPr>
        <w:br/>
      </w:r>
      <w:r w:rsidR="005A5241" w:rsidRPr="005A5241">
        <w:rPr>
          <w:rFonts w:ascii="Courier New" w:hAnsi="Courier New" w:cs="Courier New"/>
          <w:sz w:val="12"/>
          <w:lang w:val="en-GB" w:eastAsia="ja-JP"/>
        </w:rPr>
        <w:br/>
      </w:r>
      <w:r w:rsidRPr="005A5241">
        <w:rPr>
          <w:rFonts w:ascii="Courier New" w:hAnsi="Courier New" w:cs="Courier New"/>
          <w:sz w:val="16"/>
          <w:lang w:val="en-GB" w:eastAsia="ja-JP"/>
        </w:rPr>
        <w:t>&lt;complexType name="</w:t>
      </w:r>
      <w:r w:rsidRPr="005A5241">
        <w:rPr>
          <w:rFonts w:ascii="Courier New" w:hAnsi="Courier New" w:cs="Courier New"/>
          <w:sz w:val="16"/>
        </w:rPr>
        <w:t xml:space="preserve"> </w:t>
      </w:r>
      <w:r w:rsidRPr="005A5241">
        <w:rPr>
          <w:rFonts w:ascii="Courier New" w:hAnsi="Courier New" w:cs="Courier New"/>
          <w:sz w:val="16"/>
          <w:lang w:val="en-GB" w:eastAsia="ja-JP"/>
        </w:rPr>
        <w:t>LinearRingType"&gt;</w:t>
      </w:r>
      <w:r w:rsidRPr="005A5241">
        <w:rPr>
          <w:rFonts w:ascii="Courier New" w:hAnsi="Courier New" w:cs="Courier New"/>
          <w:sz w:val="16"/>
          <w:lang w:val="en-GB" w:eastAsia="ja-JP"/>
        </w:rPr>
        <w:br/>
        <w:t xml:space="preserve"> &lt;complexContent&gt;</w:t>
      </w:r>
      <w:r w:rsidRPr="005A5241">
        <w:rPr>
          <w:rFonts w:ascii="Courier New" w:hAnsi="Courier New" w:cs="Courier New"/>
          <w:sz w:val="16"/>
          <w:lang w:val="en-GB" w:eastAsia="ja-JP"/>
        </w:rPr>
        <w:br/>
        <w:t xml:space="preserve">  &lt;extension base="gml:AbstractRingType"&gt;</w:t>
      </w:r>
      <w:r w:rsidRPr="005A5241">
        <w:rPr>
          <w:rFonts w:ascii="Courier New" w:hAnsi="Courier New" w:cs="Courier New"/>
          <w:sz w:val="16"/>
          <w:lang w:val="en-GB" w:eastAsia="ja-JP"/>
        </w:rPr>
        <w:br/>
        <w:t xml:space="preserve">   &lt;sequence&gt;</w:t>
      </w:r>
      <w:r w:rsidRPr="005A5241">
        <w:rPr>
          <w:rFonts w:ascii="Courier New" w:hAnsi="Courier New" w:cs="Courier New"/>
          <w:sz w:val="16"/>
          <w:lang w:val="en-GB" w:eastAsia="ja-JP"/>
        </w:rPr>
        <w:br/>
        <w:t xml:space="preserve">    </w:t>
      </w:r>
      <w:r w:rsidR="00501259" w:rsidRPr="005A5241">
        <w:rPr>
          <w:rFonts w:ascii="Courier New" w:hAnsi="Courier New" w:cs="Courier New"/>
          <w:sz w:val="16"/>
          <w:lang w:val="en-GB" w:eastAsia="ja-JP"/>
        </w:rPr>
        <w:t>&lt;choice&gt;</w:t>
      </w:r>
      <w:r w:rsidR="00501259" w:rsidRPr="005A5241">
        <w:rPr>
          <w:rFonts w:ascii="Courier New" w:hAnsi="Courier New" w:cs="Courier New"/>
          <w:sz w:val="16"/>
          <w:lang w:val="en-GB" w:eastAsia="ja-JP"/>
        </w:rPr>
        <w:br/>
        <w:t xml:space="preserve">      &lt;choice minOccurs="4" maxOccurs="unbounded"&gt;</w:t>
      </w:r>
      <w:r w:rsidR="00501259" w:rsidRPr="005A5241">
        <w:rPr>
          <w:rFonts w:ascii="Courier New" w:hAnsi="Courier New" w:cs="Courier New"/>
          <w:sz w:val="16"/>
          <w:lang w:val="en-GB" w:eastAsia="ja-JP"/>
        </w:rPr>
        <w:br/>
        <w:t xml:space="preserve">         &lt;element ref="gml:pos"/&gt;</w:t>
      </w:r>
      <w:r w:rsidR="00501259" w:rsidRPr="005A5241">
        <w:rPr>
          <w:rFonts w:ascii="Courier New" w:hAnsi="Courier New" w:cs="Courier New"/>
          <w:sz w:val="16"/>
          <w:lang w:val="en-GB" w:eastAsia="ja-JP"/>
        </w:rPr>
        <w:br/>
        <w:t xml:space="preserve">         &lt;element ref="gml:pointProperty"/&gt;</w:t>
      </w:r>
      <w:r w:rsidR="002E028F">
        <w:rPr>
          <w:rStyle w:val="FootnoteReference"/>
          <w:rFonts w:ascii="Courier New" w:hAnsi="Courier New" w:cs="Courier New"/>
          <w:sz w:val="16"/>
          <w:lang w:val="en-GB" w:eastAsia="ja-JP"/>
        </w:rPr>
        <w:footnoteReference w:id="54"/>
      </w:r>
      <w:r w:rsidR="00501259" w:rsidRPr="005A5241">
        <w:rPr>
          <w:rFonts w:ascii="Courier New" w:hAnsi="Courier New" w:cs="Courier New"/>
          <w:sz w:val="16"/>
          <w:lang w:val="en-GB" w:eastAsia="ja-JP"/>
        </w:rPr>
        <w:br/>
        <w:t xml:space="preserve">         </w:t>
      </w:r>
      <w:r w:rsidR="00501259" w:rsidRPr="005A5241">
        <w:rPr>
          <w:rFonts w:ascii="Courier New" w:hAnsi="Courier New" w:cs="Courier New"/>
          <w:i/>
          <w:strike/>
          <w:sz w:val="16"/>
          <w:lang w:val="en-GB" w:eastAsia="ja-JP"/>
        </w:rPr>
        <w:t>&lt;element ref="gml:pointRep"/&gt;</w:t>
      </w:r>
      <w:r w:rsidR="00501259" w:rsidRPr="005A5241">
        <w:rPr>
          <w:rStyle w:val="FootnoteReference"/>
          <w:rFonts w:ascii="Courier New" w:hAnsi="Courier New" w:cs="Courier New"/>
          <w:i/>
          <w:sz w:val="16"/>
          <w:lang w:val="en-GB" w:eastAsia="ja-JP"/>
        </w:rPr>
        <w:footnoteReference w:id="55"/>
      </w:r>
      <w:r w:rsidR="00501259" w:rsidRPr="005A5241">
        <w:rPr>
          <w:rFonts w:ascii="Courier New" w:hAnsi="Courier New" w:cs="Courier New"/>
          <w:sz w:val="16"/>
          <w:lang w:val="en-GB" w:eastAsia="ja-JP"/>
        </w:rPr>
        <w:br/>
        <w:t xml:space="preserve">      &lt;/choice&gt;</w:t>
      </w:r>
      <w:r w:rsidR="00501259" w:rsidRPr="005A5241">
        <w:rPr>
          <w:rFonts w:ascii="Courier New" w:hAnsi="Courier New" w:cs="Courier New"/>
          <w:sz w:val="16"/>
          <w:lang w:val="en-GB" w:eastAsia="ja-JP"/>
        </w:rPr>
        <w:br/>
        <w:t xml:space="preserve">      &lt;element ref="gml:posList"/&gt;</w:t>
      </w:r>
      <w:r w:rsidR="00501259" w:rsidRPr="005A5241">
        <w:rPr>
          <w:rFonts w:ascii="Courier New" w:hAnsi="Courier New" w:cs="Courier New"/>
          <w:sz w:val="16"/>
          <w:lang w:val="en-GB" w:eastAsia="ja-JP"/>
        </w:rPr>
        <w:br/>
      </w:r>
      <w:r w:rsidR="00501259" w:rsidRPr="005A5241">
        <w:rPr>
          <w:rFonts w:ascii="Courier New" w:hAnsi="Courier New" w:cs="Courier New"/>
          <w:i/>
          <w:sz w:val="16"/>
          <w:lang w:val="en-GB" w:eastAsia="ja-JP"/>
        </w:rPr>
        <w:t xml:space="preserve">      </w:t>
      </w:r>
      <w:r w:rsidR="00501259" w:rsidRPr="005A5241">
        <w:rPr>
          <w:rFonts w:ascii="Courier New" w:hAnsi="Courier New" w:cs="Courier New"/>
          <w:i/>
          <w:strike/>
          <w:sz w:val="16"/>
          <w:lang w:val="en-GB" w:eastAsia="ja-JP"/>
        </w:rPr>
        <w:t>&lt;element ref="gml:coordinates"/&gt;</w:t>
      </w:r>
      <w:r w:rsidR="00501259" w:rsidRPr="005A5241">
        <w:rPr>
          <w:rStyle w:val="FootnoteReference"/>
          <w:rFonts w:ascii="Courier New" w:hAnsi="Courier New" w:cs="Courier New"/>
          <w:i/>
          <w:sz w:val="16"/>
          <w:lang w:val="en-GB" w:eastAsia="ja-JP"/>
        </w:rPr>
        <w:footnoteReference w:id="56"/>
      </w:r>
      <w:r w:rsidR="00501259" w:rsidRPr="005A5241">
        <w:rPr>
          <w:rFonts w:ascii="Courier New" w:hAnsi="Courier New" w:cs="Courier New"/>
          <w:sz w:val="16"/>
          <w:lang w:val="en-GB" w:eastAsia="ja-JP"/>
        </w:rPr>
        <w:br/>
        <w:t xml:space="preserve">    &lt;/choice&gt;</w:t>
      </w:r>
      <w:r w:rsidRPr="005A5241">
        <w:rPr>
          <w:rFonts w:ascii="Courier New" w:hAnsi="Courier New" w:cs="Courier New"/>
          <w:sz w:val="16"/>
          <w:lang w:val="en-GB" w:eastAsia="ja-JP"/>
        </w:rPr>
        <w:br/>
        <w:t xml:space="preserve">   &lt;/sequence&gt;</w:t>
      </w:r>
      <w:r w:rsidRPr="005A5241">
        <w:rPr>
          <w:rFonts w:ascii="Courier New" w:hAnsi="Courier New" w:cs="Courier New"/>
          <w:sz w:val="16"/>
          <w:lang w:val="en-GB" w:eastAsia="ja-JP"/>
        </w:rPr>
        <w:br/>
        <w:t xml:space="preserve">  &lt;/extension&gt;</w:t>
      </w:r>
      <w:r>
        <w:rPr>
          <w:lang w:val="en-GB" w:eastAsia="ja-JP"/>
        </w:rPr>
        <w:br/>
      </w:r>
      <w:r w:rsidRPr="005A5241">
        <w:rPr>
          <w:rFonts w:ascii="Courier New" w:hAnsi="Courier New" w:cs="Courier New"/>
          <w:sz w:val="16"/>
          <w:lang w:val="en-GB" w:eastAsia="ja-JP"/>
        </w:rPr>
        <w:t xml:space="preserve"> &lt;/complexContent&gt;</w:t>
      </w:r>
      <w:r w:rsidRPr="005A5241">
        <w:rPr>
          <w:rFonts w:ascii="Courier New" w:hAnsi="Courier New" w:cs="Courier New"/>
          <w:sz w:val="16"/>
          <w:lang w:val="en-GB" w:eastAsia="ja-JP"/>
        </w:rPr>
        <w:br/>
        <w:t>&lt;/complexType&gt;</w:t>
      </w:r>
    </w:p>
    <w:p w:rsidR="00856347" w:rsidRDefault="00856347" w:rsidP="00856347">
      <w:pPr>
        <w:pStyle w:val="BodyText"/>
      </w:pPr>
      <w:r w:rsidRPr="006D41B3">
        <w:t xml:space="preserve">A </w:t>
      </w:r>
      <w:r w:rsidRPr="006D41B3">
        <w:rPr>
          <w:rFonts w:ascii="Courier New" w:hAnsi="Courier New" w:cs="Courier New"/>
        </w:rPr>
        <w:t>gml:LinearRing</w:t>
      </w:r>
      <w:r w:rsidRPr="006D41B3">
        <w:t xml:space="preserve"> is defined by four or more coordinate tuples</w:t>
      </w:r>
      <w:r>
        <w:t xml:space="preserve"> (</w:t>
      </w:r>
      <w:r w:rsidRPr="00910C10">
        <w:t xml:space="preserve">which </w:t>
      </w:r>
      <w:r>
        <w:t>are</w:t>
      </w:r>
      <w:r w:rsidRPr="00910C10">
        <w:t xml:space="preserve"> the value</w:t>
      </w:r>
      <w:r>
        <w:t>s</w:t>
      </w:r>
      <w:r w:rsidRPr="00910C10">
        <w:t xml:space="preserve"> of its </w:t>
      </w:r>
      <w:r w:rsidRPr="004F1AEF">
        <w:rPr>
          <w:rFonts w:ascii="Courier New" w:hAnsi="Courier New" w:cs="Courier New"/>
        </w:rPr>
        <w:t>gml:pos</w:t>
      </w:r>
      <w:r w:rsidRPr="00910C10">
        <w:t xml:space="preserve"> element</w:t>
      </w:r>
      <w:r>
        <w:t>s</w:t>
      </w:r>
      <w:r w:rsidR="00EC1D28">
        <w:t xml:space="preserve"> or single </w:t>
      </w:r>
      <w:r w:rsidR="00EC1D28" w:rsidRPr="00EC1D28">
        <w:rPr>
          <w:rFonts w:ascii="Courier New" w:hAnsi="Courier New" w:cs="Courier New"/>
        </w:rPr>
        <w:t>gml:posList</w:t>
      </w:r>
      <w:r w:rsidR="00EC1D28">
        <w:t xml:space="preserve"> element</w:t>
      </w:r>
      <w:r>
        <w:t>)</w:t>
      </w:r>
      <w:r w:rsidRPr="006D41B3">
        <w:t>, with linear interpolation between them; the first and last coordinates shall be coincident.</w:t>
      </w:r>
    </w:p>
    <w:p w:rsidR="00856347" w:rsidRDefault="00856347" w:rsidP="00856347">
      <w:pPr>
        <w:pStyle w:val="BodyText"/>
        <w:rPr>
          <w:lang w:val="en-GB" w:eastAsia="ja-JP"/>
        </w:rPr>
      </w:pPr>
      <w:r w:rsidRPr="00842D32">
        <w:t>In common with all geometry elements derived</w:t>
      </w:r>
      <w:r>
        <w:t xml:space="preserve"> from </w:t>
      </w:r>
      <w:r w:rsidRPr="004F1AEF">
        <w:rPr>
          <w:rFonts w:ascii="Courier New" w:hAnsi="Courier New" w:cs="Courier New"/>
        </w:rPr>
        <w:t>gml:AbstractGeometryType</w:t>
      </w:r>
      <w:r>
        <w:t xml:space="preserve">, </w:t>
      </w:r>
      <w:r w:rsidRPr="00842D32">
        <w:t xml:space="preserve">the </w:t>
      </w:r>
      <w:r>
        <w:t>CRS used for the positions</w:t>
      </w:r>
      <w:r w:rsidRPr="00842D32">
        <w:t xml:space="preserve"> defining the </w:t>
      </w:r>
      <w:r w:rsidRPr="004F1AEF">
        <w:rPr>
          <w:rFonts w:ascii="Courier New" w:hAnsi="Courier New" w:cs="Courier New"/>
        </w:rPr>
        <w:t>gml:</w:t>
      </w:r>
      <w:r>
        <w:rPr>
          <w:rFonts w:ascii="Courier New" w:hAnsi="Courier New" w:cs="Courier New"/>
        </w:rPr>
        <w:t>Polygon</w:t>
      </w:r>
      <w:r w:rsidRPr="003908EA">
        <w:t xml:space="preserve"> </w:t>
      </w:r>
      <w:r w:rsidRPr="00842D32">
        <w:t xml:space="preserve">may be indicated using the optional XML attribute </w:t>
      </w:r>
      <w:r w:rsidRPr="004F1AEF">
        <w:rPr>
          <w:rFonts w:ascii="Courier New" w:hAnsi="Courier New" w:cs="Courier New"/>
        </w:rPr>
        <w:t>srsName</w:t>
      </w:r>
      <w:r>
        <w:t xml:space="preserve"> (defined as a URI). </w:t>
      </w:r>
      <w:r>
        <w:rPr>
          <w:lang w:val="en-GB" w:eastAsia="ja-JP"/>
        </w:rPr>
        <w:t>The</w:t>
      </w:r>
      <w:r w:rsidRPr="00BF71BE">
        <w:rPr>
          <w:lang w:val="en-GB" w:eastAsia="ja-JP"/>
        </w:rPr>
        <w:t xml:space="preserve"> </w:t>
      </w:r>
      <w:r w:rsidRPr="004F1AEF">
        <w:rPr>
          <w:rFonts w:ascii="Courier New" w:hAnsi="Courier New" w:cs="Courier New"/>
        </w:rPr>
        <w:t>srsName</w:t>
      </w:r>
      <w:r w:rsidRPr="00BF71BE">
        <w:rPr>
          <w:lang w:val="en-GB" w:eastAsia="ja-JP"/>
        </w:rPr>
        <w:t xml:space="preserve"> attribute</w:t>
      </w:r>
      <w:r>
        <w:rPr>
          <w:lang w:val="en-GB" w:eastAsia="ja-JP"/>
        </w:rPr>
        <w:t xml:space="preserve"> shall </w:t>
      </w:r>
      <w:r w:rsidRPr="00BF71BE">
        <w:rPr>
          <w:lang w:val="en-GB" w:eastAsia="ja-JP"/>
        </w:rPr>
        <w:t xml:space="preserve">be populated </w:t>
      </w:r>
      <w:r>
        <w:rPr>
          <w:lang w:val="en-GB" w:eastAsia="ja-JP"/>
        </w:rPr>
        <w:t>with a valid CRS</w:t>
      </w:r>
      <w:r w:rsidRPr="00BF71BE">
        <w:rPr>
          <w:lang w:val="en-GB" w:eastAsia="ja-JP"/>
        </w:rPr>
        <w:t xml:space="preserve"> reference</w:t>
      </w:r>
      <w:r>
        <w:rPr>
          <w:lang w:val="en-GB" w:eastAsia="ja-JP"/>
        </w:rPr>
        <w:t xml:space="preserve"> that has been</w:t>
      </w:r>
      <w:r w:rsidRPr="00BF71BE">
        <w:rPr>
          <w:lang w:val="en-GB" w:eastAsia="ja-JP"/>
        </w:rPr>
        <w:t xml:space="preserve"> registered in the GSIP Governance Namespace </w:t>
      </w:r>
      <w:r>
        <w:rPr>
          <w:lang w:val="en-GB" w:eastAsia="ja-JP"/>
        </w:rPr>
        <w:t xml:space="preserve">in the </w:t>
      </w:r>
      <w:r>
        <w:t>DoD Data Services Environment (DSE) Metadata Registry (MDR)</w:t>
      </w:r>
      <w:r>
        <w:rPr>
          <w:lang w:val="en-GB" w:eastAsia="ja-JP"/>
        </w:rPr>
        <w:t>.</w:t>
      </w:r>
    </w:p>
    <w:p w:rsidR="00856347" w:rsidRDefault="0000430E" w:rsidP="00856347">
      <w:pPr>
        <w:pStyle w:val="BodyText"/>
        <w:rPr>
          <w:lang w:val="en-GB" w:eastAsia="ja-JP"/>
        </w:rPr>
      </w:pPr>
      <w:r>
        <w:rPr>
          <w:lang w:val="en-GB" w:eastAsia="ja-JP"/>
        </w:rPr>
        <w:fldChar w:fldCharType="begin"/>
      </w:r>
      <w:r w:rsidR="00856347">
        <w:rPr>
          <w:lang w:val="en-GB" w:eastAsia="ja-JP"/>
        </w:rPr>
        <w:instrText xml:space="preserve"> REF _Ref244738620 \h </w:instrText>
      </w:r>
      <w:r>
        <w:rPr>
          <w:lang w:val="en-GB" w:eastAsia="ja-JP"/>
        </w:rPr>
      </w:r>
      <w:r>
        <w:rPr>
          <w:lang w:val="en-GB" w:eastAsia="ja-JP"/>
        </w:rPr>
        <w:fldChar w:fldCharType="separate"/>
      </w:r>
      <w:r w:rsidR="00393238">
        <w:t xml:space="preserve">Figure </w:t>
      </w:r>
      <w:r w:rsidR="00393238">
        <w:rPr>
          <w:noProof/>
        </w:rPr>
        <w:t>23</w:t>
      </w:r>
      <w:r>
        <w:rPr>
          <w:lang w:val="en-GB" w:eastAsia="ja-JP"/>
        </w:rPr>
        <w:fldChar w:fldCharType="end"/>
      </w:r>
      <w:r w:rsidR="00856347">
        <w:rPr>
          <w:lang w:val="en-GB" w:eastAsia="ja-JP"/>
        </w:rPr>
        <w:t xml:space="preserve"> illustrates the proper specification of a </w:t>
      </w:r>
      <w:r w:rsidR="00856347" w:rsidRPr="004F1AEF">
        <w:rPr>
          <w:rFonts w:ascii="Courier New" w:hAnsi="Courier New" w:cs="Courier New"/>
        </w:rPr>
        <w:t>gml:</w:t>
      </w:r>
      <w:r w:rsidR="00856347">
        <w:rPr>
          <w:rFonts w:ascii="Courier New" w:hAnsi="Courier New" w:cs="Courier New"/>
        </w:rPr>
        <w:t>Polygon</w:t>
      </w:r>
      <w:r w:rsidR="00856347" w:rsidRPr="00842D32">
        <w:t xml:space="preserve"> </w:t>
      </w:r>
      <w:r w:rsidR="00856347">
        <w:rPr>
          <w:lang w:val="en-GB" w:eastAsia="ja-JP"/>
        </w:rPr>
        <w:t>instance for a Geodetic 2D CRS.</w:t>
      </w:r>
    </w:p>
    <w:p w:rsidR="00856347" w:rsidRPr="00EC1D28" w:rsidRDefault="00856347"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&lt;gml:Polygon gml:id="</w:t>
      </w:r>
      <w:r w:rsidR="00A55B93">
        <w:rPr>
          <w:sz w:val="16"/>
          <w:lang w:val="de-DE"/>
        </w:rPr>
        <w:t>P</w:t>
      </w:r>
      <w:r w:rsidRPr="00EC1D28">
        <w:rPr>
          <w:sz w:val="16"/>
          <w:lang w:val="de-DE"/>
        </w:rPr>
        <w:t>olygonGeodetic2</w:t>
      </w:r>
      <w:r w:rsidR="00A55B93">
        <w:rPr>
          <w:sz w:val="16"/>
          <w:lang w:val="de-DE"/>
        </w:rPr>
        <w:t>D</w:t>
      </w:r>
      <w:r w:rsidRPr="00EC1D28">
        <w:rPr>
          <w:sz w:val="16"/>
          <w:lang w:val="de-DE"/>
        </w:rPr>
        <w:t>Example"</w:t>
      </w:r>
    </w:p>
    <w:p w:rsidR="00856347" w:rsidRPr="00EC1D28" w:rsidRDefault="001077FE"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 xml:space="preserve">             </w:t>
      </w:r>
      <w:r w:rsidR="00856347" w:rsidRPr="00EC1D28">
        <w:rPr>
          <w:sz w:val="16"/>
          <w:lang w:val="de-DE"/>
        </w:rPr>
        <w:t>srsName="</w:t>
      </w:r>
      <w:r w:rsidR="00856347" w:rsidRPr="00EC1D28">
        <w:rPr>
          <w:b/>
          <w:color w:val="006600"/>
          <w:sz w:val="16"/>
          <w:lang w:val="de-DE"/>
        </w:rPr>
        <w:t>http://metadata.ces.mil/mdr/ns/GSIP/crs/WGS84E_2D</w:t>
      </w:r>
      <w:r w:rsidR="00856347" w:rsidRPr="00EC1D28">
        <w:rPr>
          <w:sz w:val="16"/>
          <w:lang w:val="de-DE"/>
        </w:rPr>
        <w:t>"&gt;</w:t>
      </w:r>
    </w:p>
    <w:p w:rsidR="00856347" w:rsidRPr="00EC1D28" w:rsidRDefault="00856347"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ab/>
        <w:t>&lt;gml:exterior&gt;</w:t>
      </w:r>
    </w:p>
    <w:p w:rsidR="00856347" w:rsidRPr="00EC1D28" w:rsidRDefault="00856347"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ab/>
      </w:r>
      <w:r w:rsidRPr="00EC1D28">
        <w:rPr>
          <w:sz w:val="16"/>
          <w:lang w:val="de-DE"/>
        </w:rPr>
        <w:tab/>
        <w:t>&lt;gml:LinearRing&gt;</w:t>
      </w:r>
    </w:p>
    <w:p w:rsidR="00856347" w:rsidRPr="00EC1D28" w:rsidRDefault="00856347"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ab/>
      </w:r>
      <w:r w:rsidRPr="00EC1D28">
        <w:rPr>
          <w:sz w:val="16"/>
          <w:lang w:val="de-DE"/>
        </w:rPr>
        <w:tab/>
      </w:r>
      <w:r w:rsidRPr="00EC1D28">
        <w:rPr>
          <w:sz w:val="16"/>
          <w:lang w:val="de-DE"/>
        </w:rPr>
        <w:tab/>
        <w:t>&lt;gml:pos&gt;</w:t>
      </w:r>
      <w:r w:rsidRPr="00EC1D28">
        <w:rPr>
          <w:b/>
          <w:color w:val="C00000"/>
          <w:sz w:val="16"/>
          <w:lang w:val="de-DE"/>
        </w:rPr>
        <w:t>51.0667 -1.8</w:t>
      </w:r>
      <w:r w:rsidRPr="00EC1D28">
        <w:rPr>
          <w:sz w:val="16"/>
          <w:lang w:val="de-DE"/>
        </w:rPr>
        <w:t>&lt;/gml:pos&gt;</w:t>
      </w:r>
    </w:p>
    <w:p w:rsidR="00856347" w:rsidRPr="00EC1D28" w:rsidRDefault="00856347"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ab/>
      </w:r>
      <w:r w:rsidRPr="00EC1D28">
        <w:rPr>
          <w:sz w:val="16"/>
          <w:lang w:val="de-DE"/>
        </w:rPr>
        <w:tab/>
      </w:r>
      <w:r w:rsidRPr="00EC1D28">
        <w:rPr>
          <w:sz w:val="16"/>
          <w:lang w:val="de-DE"/>
        </w:rPr>
        <w:tab/>
        <w:t>&lt;gml:pos&gt;</w:t>
      </w:r>
      <w:r w:rsidRPr="00EC1D28">
        <w:rPr>
          <w:b/>
          <w:color w:val="C00000"/>
          <w:sz w:val="16"/>
          <w:lang w:val="de-DE"/>
        </w:rPr>
        <w:t>52.0 -1.75</w:t>
      </w:r>
      <w:r w:rsidRPr="00EC1D28">
        <w:rPr>
          <w:sz w:val="16"/>
          <w:lang w:val="de-DE"/>
        </w:rPr>
        <w:t>&lt;/gml:pos&gt;</w:t>
      </w:r>
    </w:p>
    <w:p w:rsidR="00856347" w:rsidRPr="00EC1D28" w:rsidRDefault="00856347"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ab/>
      </w:r>
      <w:r w:rsidRPr="00EC1D28">
        <w:rPr>
          <w:sz w:val="16"/>
          <w:lang w:val="de-DE"/>
        </w:rPr>
        <w:tab/>
      </w:r>
      <w:r w:rsidRPr="00EC1D28">
        <w:rPr>
          <w:sz w:val="16"/>
          <w:lang w:val="de-DE"/>
        </w:rPr>
        <w:tab/>
        <w:t>&lt;gml:pos&gt;</w:t>
      </w:r>
      <w:r w:rsidRPr="00EC1D28">
        <w:rPr>
          <w:b/>
          <w:color w:val="C00000"/>
          <w:sz w:val="16"/>
          <w:lang w:val="de-DE"/>
        </w:rPr>
        <w:t>52.75 -1.2</w:t>
      </w:r>
      <w:r w:rsidRPr="00EC1D28">
        <w:rPr>
          <w:sz w:val="16"/>
          <w:lang w:val="de-DE"/>
        </w:rPr>
        <w:t>&lt;/gml:pos&gt;</w:t>
      </w:r>
    </w:p>
    <w:p w:rsidR="00856347" w:rsidRPr="00EC1D28" w:rsidRDefault="00856347"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ab/>
      </w:r>
      <w:r w:rsidRPr="00EC1D28">
        <w:rPr>
          <w:sz w:val="16"/>
          <w:lang w:val="de-DE"/>
        </w:rPr>
        <w:tab/>
      </w:r>
      <w:r w:rsidRPr="00EC1D28">
        <w:rPr>
          <w:sz w:val="16"/>
          <w:lang w:val="de-DE"/>
        </w:rPr>
        <w:tab/>
        <w:t>&lt;gml:pos&gt;</w:t>
      </w:r>
      <w:r w:rsidRPr="00EC1D28">
        <w:rPr>
          <w:b/>
          <w:color w:val="C00000"/>
          <w:sz w:val="16"/>
          <w:lang w:val="de-DE"/>
        </w:rPr>
        <w:t>51.25 -1.4667</w:t>
      </w:r>
      <w:r w:rsidRPr="00EC1D28">
        <w:rPr>
          <w:sz w:val="16"/>
          <w:lang w:val="de-DE"/>
        </w:rPr>
        <w:t>&lt;/gml:pos&gt;</w:t>
      </w:r>
    </w:p>
    <w:p w:rsidR="00856347" w:rsidRPr="00EC1D28" w:rsidRDefault="00856347"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ab/>
      </w:r>
      <w:r w:rsidRPr="00EC1D28">
        <w:rPr>
          <w:sz w:val="16"/>
          <w:lang w:val="de-DE"/>
        </w:rPr>
        <w:tab/>
      </w:r>
      <w:r w:rsidRPr="00EC1D28">
        <w:rPr>
          <w:sz w:val="16"/>
          <w:lang w:val="de-DE"/>
        </w:rPr>
        <w:tab/>
        <w:t>&lt;gml:pos&gt;</w:t>
      </w:r>
      <w:r w:rsidRPr="00EC1D28">
        <w:rPr>
          <w:b/>
          <w:color w:val="C00000"/>
          <w:sz w:val="16"/>
          <w:lang w:val="de-DE"/>
        </w:rPr>
        <w:t>51.0667 -1.8</w:t>
      </w:r>
      <w:r w:rsidRPr="00EC1D28">
        <w:rPr>
          <w:sz w:val="16"/>
          <w:lang w:val="de-DE"/>
        </w:rPr>
        <w:t>&lt;/gml:pos&gt;</w:t>
      </w:r>
    </w:p>
    <w:p w:rsidR="00856347" w:rsidRPr="00EC1D28" w:rsidRDefault="00856347"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ab/>
      </w:r>
      <w:r w:rsidRPr="00EC1D28">
        <w:rPr>
          <w:sz w:val="16"/>
          <w:lang w:val="de-DE"/>
        </w:rPr>
        <w:tab/>
        <w:t>&lt;/gml:LinearRing&gt;</w:t>
      </w:r>
    </w:p>
    <w:p w:rsidR="00BB4BFC" w:rsidRDefault="00856347"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ab/>
        <w:t>&lt;/gml:exterior&gt;</w:t>
      </w:r>
    </w:p>
    <w:p w:rsidR="00BB4BFC" w:rsidRPr="00BC09C6" w:rsidRDefault="00BB4BFC" w:rsidP="00BB4BFC">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C1D28">
        <w:rPr>
          <w:sz w:val="16"/>
          <w:lang w:val="de-DE"/>
        </w:rPr>
        <w:tab/>
      </w:r>
      <w:r w:rsidRPr="00BC09C6">
        <w:rPr>
          <w:sz w:val="16"/>
          <w:szCs w:val="16"/>
          <w:lang w:val="de-DE"/>
        </w:rPr>
        <w:t>&lt;gml:interior&gt;</w:t>
      </w:r>
    </w:p>
    <w:p w:rsidR="00BB4BFC" w:rsidRPr="00BC09C6" w:rsidRDefault="00BB4BFC" w:rsidP="00BB4BFC">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C1D28">
        <w:rPr>
          <w:sz w:val="16"/>
          <w:lang w:val="de-DE"/>
        </w:rPr>
        <w:tab/>
      </w:r>
      <w:r w:rsidRPr="00EC1D28">
        <w:rPr>
          <w:sz w:val="16"/>
          <w:lang w:val="de-DE"/>
        </w:rPr>
        <w:tab/>
      </w:r>
      <w:r w:rsidRPr="00BC09C6">
        <w:rPr>
          <w:sz w:val="16"/>
          <w:szCs w:val="16"/>
          <w:lang w:val="de-DE"/>
        </w:rPr>
        <w:t>&lt;gml:LinearRing&gt;</w:t>
      </w:r>
    </w:p>
    <w:p w:rsidR="00BB4BFC" w:rsidRPr="00BC09C6" w:rsidRDefault="00BB4BFC" w:rsidP="00BB4BFC">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C1D28">
        <w:rPr>
          <w:sz w:val="16"/>
          <w:lang w:val="de-DE"/>
        </w:rPr>
        <w:tab/>
      </w:r>
      <w:r w:rsidRPr="00EC1D28">
        <w:rPr>
          <w:sz w:val="16"/>
          <w:lang w:val="de-DE"/>
        </w:rPr>
        <w:tab/>
      </w:r>
      <w:r w:rsidRPr="00EC1D28">
        <w:rPr>
          <w:sz w:val="16"/>
          <w:lang w:val="de-DE"/>
        </w:rPr>
        <w:tab/>
      </w:r>
      <w:r w:rsidRPr="00BC09C6">
        <w:rPr>
          <w:sz w:val="16"/>
          <w:szCs w:val="16"/>
          <w:lang w:val="de-DE"/>
        </w:rPr>
        <w:t>&lt;gml:pos&gt;</w:t>
      </w:r>
      <w:r w:rsidRPr="00BC09C6">
        <w:rPr>
          <w:b/>
          <w:color w:val="C00000"/>
          <w:sz w:val="16"/>
          <w:szCs w:val="16"/>
          <w:lang w:val="de-DE"/>
        </w:rPr>
        <w:t>51.19 -1.78</w:t>
      </w:r>
      <w:r w:rsidRPr="00BC09C6">
        <w:rPr>
          <w:sz w:val="16"/>
          <w:szCs w:val="16"/>
          <w:lang w:val="de-DE"/>
        </w:rPr>
        <w:t>&lt;/gml:pos&gt;</w:t>
      </w:r>
    </w:p>
    <w:p w:rsidR="00BB4BFC" w:rsidRPr="00BC09C6" w:rsidRDefault="00BB4BFC" w:rsidP="00BB4BFC">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C1D28">
        <w:rPr>
          <w:sz w:val="16"/>
          <w:lang w:val="de-DE"/>
        </w:rPr>
        <w:tab/>
      </w:r>
      <w:r w:rsidRPr="00EC1D28">
        <w:rPr>
          <w:sz w:val="16"/>
          <w:lang w:val="de-DE"/>
        </w:rPr>
        <w:tab/>
      </w:r>
      <w:r w:rsidRPr="00EC1D28">
        <w:rPr>
          <w:sz w:val="16"/>
          <w:lang w:val="de-DE"/>
        </w:rPr>
        <w:tab/>
      </w:r>
      <w:r w:rsidRPr="00BC09C6">
        <w:rPr>
          <w:sz w:val="16"/>
          <w:szCs w:val="16"/>
          <w:lang w:val="de-DE"/>
        </w:rPr>
        <w:t>&lt;gml:pos&gt;</w:t>
      </w:r>
      <w:r w:rsidRPr="00BC09C6">
        <w:rPr>
          <w:b/>
          <w:color w:val="C00000"/>
          <w:sz w:val="16"/>
          <w:szCs w:val="16"/>
          <w:lang w:val="de-DE"/>
        </w:rPr>
        <w:t>51.9 -1.73</w:t>
      </w:r>
      <w:r w:rsidRPr="00BC09C6">
        <w:rPr>
          <w:sz w:val="16"/>
          <w:szCs w:val="16"/>
          <w:lang w:val="de-DE"/>
        </w:rPr>
        <w:t>&lt;/gml:pos&gt;</w:t>
      </w:r>
    </w:p>
    <w:p w:rsidR="00BB4BFC" w:rsidRPr="00BC09C6" w:rsidRDefault="00BB4BFC" w:rsidP="00BB4BFC">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C1D28">
        <w:rPr>
          <w:sz w:val="16"/>
          <w:lang w:val="de-DE"/>
        </w:rPr>
        <w:tab/>
      </w:r>
      <w:r w:rsidRPr="00EC1D28">
        <w:rPr>
          <w:sz w:val="16"/>
          <w:lang w:val="de-DE"/>
        </w:rPr>
        <w:tab/>
      </w:r>
      <w:r w:rsidRPr="00EC1D28">
        <w:rPr>
          <w:sz w:val="16"/>
          <w:lang w:val="de-DE"/>
        </w:rPr>
        <w:tab/>
      </w:r>
      <w:r w:rsidRPr="00BC09C6">
        <w:rPr>
          <w:sz w:val="16"/>
          <w:szCs w:val="16"/>
          <w:lang w:val="de-DE"/>
        </w:rPr>
        <w:t>&lt;gml:pos&gt;</w:t>
      </w:r>
      <w:r w:rsidRPr="00BC09C6">
        <w:rPr>
          <w:b/>
          <w:color w:val="C00000"/>
          <w:sz w:val="16"/>
          <w:szCs w:val="16"/>
          <w:lang w:val="de-DE"/>
        </w:rPr>
        <w:t>52.6 -1.3</w:t>
      </w:r>
      <w:r w:rsidRPr="00BC09C6">
        <w:rPr>
          <w:sz w:val="16"/>
          <w:szCs w:val="16"/>
          <w:lang w:val="de-DE"/>
        </w:rPr>
        <w:t>&lt;/gml:pos&gt;</w:t>
      </w:r>
    </w:p>
    <w:p w:rsidR="00BB4BFC" w:rsidRPr="00BC09C6" w:rsidRDefault="00BB4BFC" w:rsidP="00BB4BFC">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C1D28">
        <w:rPr>
          <w:sz w:val="16"/>
          <w:lang w:val="de-DE"/>
        </w:rPr>
        <w:tab/>
      </w:r>
      <w:r w:rsidRPr="00EC1D28">
        <w:rPr>
          <w:sz w:val="16"/>
          <w:lang w:val="de-DE"/>
        </w:rPr>
        <w:tab/>
      </w:r>
      <w:r w:rsidRPr="00EC1D28">
        <w:rPr>
          <w:sz w:val="16"/>
          <w:lang w:val="de-DE"/>
        </w:rPr>
        <w:tab/>
      </w:r>
      <w:r w:rsidRPr="00BC09C6">
        <w:rPr>
          <w:sz w:val="16"/>
          <w:szCs w:val="16"/>
          <w:lang w:val="de-DE"/>
        </w:rPr>
        <w:t>&lt;gml:pos&gt;</w:t>
      </w:r>
      <w:r w:rsidRPr="00BC09C6">
        <w:rPr>
          <w:b/>
          <w:color w:val="C00000"/>
          <w:sz w:val="16"/>
          <w:szCs w:val="16"/>
          <w:lang w:val="de-DE"/>
        </w:rPr>
        <w:t>51.25 -1.51</w:t>
      </w:r>
      <w:r w:rsidRPr="00BC09C6">
        <w:rPr>
          <w:sz w:val="16"/>
          <w:szCs w:val="16"/>
          <w:lang w:val="de-DE"/>
        </w:rPr>
        <w:t>&lt;/gml:pos&gt;</w:t>
      </w:r>
    </w:p>
    <w:p w:rsidR="00BB4BFC" w:rsidRPr="00BC09C6" w:rsidRDefault="00BB4BFC" w:rsidP="00BB4BFC">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C1D28">
        <w:rPr>
          <w:sz w:val="16"/>
          <w:lang w:val="de-DE"/>
        </w:rPr>
        <w:tab/>
      </w:r>
      <w:r w:rsidRPr="00EC1D28">
        <w:rPr>
          <w:sz w:val="16"/>
          <w:lang w:val="de-DE"/>
        </w:rPr>
        <w:tab/>
      </w:r>
      <w:r w:rsidRPr="00EC1D28">
        <w:rPr>
          <w:sz w:val="16"/>
          <w:lang w:val="de-DE"/>
        </w:rPr>
        <w:tab/>
      </w:r>
      <w:r w:rsidRPr="00BC09C6">
        <w:rPr>
          <w:sz w:val="16"/>
          <w:szCs w:val="16"/>
          <w:lang w:val="de-DE"/>
        </w:rPr>
        <w:t>&lt;gml:pos&gt;</w:t>
      </w:r>
      <w:r w:rsidRPr="00BC09C6">
        <w:rPr>
          <w:b/>
          <w:color w:val="C00000"/>
          <w:sz w:val="16"/>
          <w:szCs w:val="16"/>
          <w:lang w:val="de-DE"/>
        </w:rPr>
        <w:t>51.19 -1.78</w:t>
      </w:r>
      <w:r w:rsidRPr="00BC09C6">
        <w:rPr>
          <w:sz w:val="16"/>
          <w:szCs w:val="16"/>
          <w:lang w:val="de-DE"/>
        </w:rPr>
        <w:t>&lt;/gml:pos&gt;</w:t>
      </w:r>
    </w:p>
    <w:p w:rsidR="00BB4BFC" w:rsidRPr="00BC09C6" w:rsidRDefault="00BB4BFC" w:rsidP="00BB4BFC">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C1D28">
        <w:rPr>
          <w:sz w:val="16"/>
          <w:lang w:val="de-DE"/>
        </w:rPr>
        <w:tab/>
      </w:r>
      <w:r w:rsidRPr="00EC1D28">
        <w:rPr>
          <w:sz w:val="16"/>
          <w:lang w:val="de-DE"/>
        </w:rPr>
        <w:tab/>
      </w:r>
      <w:r w:rsidRPr="00BC09C6">
        <w:rPr>
          <w:sz w:val="16"/>
          <w:szCs w:val="16"/>
          <w:lang w:val="de-DE"/>
        </w:rPr>
        <w:t>&lt;/gml:LinearRing&gt;</w:t>
      </w:r>
    </w:p>
    <w:p w:rsidR="00BB4BFC" w:rsidRPr="00BC09C6" w:rsidRDefault="00BB4BFC" w:rsidP="00BB4BFC">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C1D28">
        <w:rPr>
          <w:sz w:val="16"/>
          <w:lang w:val="de-DE"/>
        </w:rPr>
        <w:tab/>
      </w:r>
      <w:r w:rsidRPr="00BC09C6">
        <w:rPr>
          <w:sz w:val="16"/>
          <w:szCs w:val="16"/>
          <w:lang w:val="de-DE"/>
        </w:rPr>
        <w:t>&lt;/gml:interior&gt;</w:t>
      </w:r>
    </w:p>
    <w:p w:rsidR="00856347" w:rsidRPr="00EC1D28" w:rsidRDefault="00856347"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&lt;/gml:Polygon&gt;</w:t>
      </w:r>
    </w:p>
    <w:p w:rsidR="00856347" w:rsidRDefault="00856347" w:rsidP="00856347">
      <w:pPr>
        <w:pStyle w:val="Caption"/>
      </w:pPr>
      <w:bookmarkStart w:id="170" w:name="_Ref244738620"/>
      <w:bookmarkStart w:id="171" w:name="_Toc324686041"/>
      <w:r>
        <w:t xml:space="preserve">Figure </w:t>
      </w:r>
      <w:r w:rsidR="0019403A">
        <w:fldChar w:fldCharType="begin"/>
      </w:r>
      <w:r w:rsidR="0019403A">
        <w:instrText xml:space="preserve"> SEQ Fi</w:instrText>
      </w:r>
      <w:r w:rsidR="0019403A">
        <w:instrText xml:space="preserve">gure \* ARABIC </w:instrText>
      </w:r>
      <w:r w:rsidR="0019403A">
        <w:fldChar w:fldCharType="separate"/>
      </w:r>
      <w:r w:rsidR="00393238">
        <w:rPr>
          <w:noProof/>
        </w:rPr>
        <w:t>23</w:t>
      </w:r>
      <w:r w:rsidR="0019403A">
        <w:rPr>
          <w:noProof/>
        </w:rPr>
        <w:fldChar w:fldCharType="end"/>
      </w:r>
      <w:bookmarkEnd w:id="170"/>
      <w:r>
        <w:t xml:space="preserve"> – Example of a Polygon Specified using GML</w:t>
      </w:r>
      <w:bookmarkEnd w:id="171"/>
    </w:p>
    <w:p w:rsidR="00856347" w:rsidRDefault="00856347" w:rsidP="00856347">
      <w:pPr>
        <w:pStyle w:val="Heading4"/>
      </w:pPr>
      <w:r>
        <w:t>GML Polygon Extension</w:t>
      </w:r>
    </w:p>
    <w:p w:rsidR="00BA7A4F" w:rsidRDefault="00856347" w:rsidP="00856347">
      <w:pPr>
        <w:pStyle w:val="BodyText"/>
        <w:rPr>
          <w:lang w:val="en-GB" w:eastAsia="ja-JP"/>
        </w:rPr>
      </w:pPr>
      <w:r>
        <w:rPr>
          <w:lang w:val="en-GB" w:eastAsia="ja-JP"/>
        </w:rPr>
        <w:t xml:space="preserve">The TSPI Schema extends </w:t>
      </w:r>
      <w:r w:rsidR="006E5121" w:rsidRPr="004F1AEF">
        <w:rPr>
          <w:rFonts w:ascii="Courier New" w:hAnsi="Courier New" w:cs="Courier New"/>
        </w:rPr>
        <w:t>gml:</w:t>
      </w:r>
      <w:r w:rsidR="006E5121">
        <w:rPr>
          <w:rFonts w:ascii="Courier New" w:hAnsi="Courier New" w:cs="Courier New"/>
        </w:rPr>
        <w:t>Polygon</w:t>
      </w:r>
      <w:r w:rsidR="006E5121" w:rsidRPr="003908EA">
        <w:t xml:space="preserve"> </w:t>
      </w:r>
      <w:r>
        <w:rPr>
          <w:lang w:val="en-GB" w:eastAsia="ja-JP"/>
        </w:rPr>
        <w:t xml:space="preserve">to support the optional </w:t>
      </w:r>
      <w:r w:rsidR="001561E9">
        <w:rPr>
          <w:lang w:val="en-GB" w:eastAsia="ja-JP"/>
        </w:rPr>
        <w:t>specification of coordinate resolution and position presentation information</w:t>
      </w:r>
      <w:r>
        <w:rPr>
          <w:lang w:val="en-GB" w:eastAsia="ja-JP"/>
        </w:rPr>
        <w:t xml:space="preserve">. </w:t>
      </w:r>
      <w:r w:rsidR="00BA7A4F">
        <w:rPr>
          <w:lang w:val="en-GB" w:eastAsia="ja-JP"/>
        </w:rPr>
        <w:t>Note that the horizontal presentation components shall be in 1:1 correspondence with the positions defining the exterior ring of the polygon.</w:t>
      </w:r>
    </w:p>
    <w:p w:rsidR="00856347" w:rsidRDefault="0000430E" w:rsidP="00856347">
      <w:pPr>
        <w:pStyle w:val="BodyText"/>
        <w:rPr>
          <w:lang w:val="en-GB" w:eastAsia="ja-JP"/>
        </w:rPr>
      </w:pPr>
      <w:r>
        <w:rPr>
          <w:lang w:val="en-GB" w:eastAsia="ja-JP"/>
        </w:rPr>
        <w:fldChar w:fldCharType="begin"/>
      </w:r>
      <w:r w:rsidR="00856347">
        <w:rPr>
          <w:lang w:val="en-GB" w:eastAsia="ja-JP"/>
        </w:rPr>
        <w:instrText xml:space="preserve"> REF _Ref244738619 \h </w:instrText>
      </w:r>
      <w:r>
        <w:rPr>
          <w:lang w:val="en-GB" w:eastAsia="ja-JP"/>
        </w:rPr>
      </w:r>
      <w:r>
        <w:rPr>
          <w:lang w:val="en-GB" w:eastAsia="ja-JP"/>
        </w:rPr>
        <w:fldChar w:fldCharType="separate"/>
      </w:r>
      <w:r w:rsidR="00393238">
        <w:t xml:space="preserve">Figure </w:t>
      </w:r>
      <w:r w:rsidR="00393238">
        <w:rPr>
          <w:noProof/>
        </w:rPr>
        <w:t>24</w:t>
      </w:r>
      <w:r>
        <w:rPr>
          <w:lang w:val="en-GB" w:eastAsia="ja-JP"/>
        </w:rPr>
        <w:fldChar w:fldCharType="end"/>
      </w:r>
      <w:r w:rsidR="00856347">
        <w:rPr>
          <w:lang w:val="en-GB" w:eastAsia="ja-JP"/>
        </w:rPr>
        <w:t xml:space="preserve"> </w:t>
      </w:r>
      <w:r w:rsidR="00AC11B8">
        <w:rPr>
          <w:lang w:val="en-GB" w:eastAsia="ja-JP"/>
        </w:rPr>
        <w:t xml:space="preserve">illustrates the </w:t>
      </w:r>
      <w:r w:rsidR="00AC11B8" w:rsidRPr="008E3DC6">
        <w:rPr>
          <w:rFonts w:ascii="Courier New" w:hAnsi="Courier New" w:cs="Courier New"/>
          <w:b/>
          <w:lang w:val="de-DE"/>
        </w:rPr>
        <w:t>tspi:</w:t>
      </w:r>
      <w:r w:rsidR="00AC11B8">
        <w:rPr>
          <w:rFonts w:ascii="Courier New" w:hAnsi="Courier New" w:cs="Courier New"/>
          <w:b/>
          <w:lang w:val="de-DE"/>
        </w:rPr>
        <w:t>Polygon</w:t>
      </w:r>
      <w:r w:rsidR="00AC11B8">
        <w:rPr>
          <w:lang w:val="en-GB" w:eastAsia="ja-JP"/>
        </w:rPr>
        <w:t xml:space="preserve"> that employs these </w:t>
      </w:r>
      <w:r w:rsidR="00E467CB">
        <w:rPr>
          <w:lang w:val="en-GB" w:eastAsia="ja-JP"/>
        </w:rPr>
        <w:t>extensions</w:t>
      </w:r>
      <w:r w:rsidR="00AC11B8">
        <w:rPr>
          <w:lang w:val="en-GB" w:eastAsia="ja-JP"/>
        </w:rPr>
        <w:t>. Note that the underlying XML type is in the ‘</w:t>
      </w:r>
      <w:r w:rsidR="00AC11B8" w:rsidRPr="00113C3D">
        <w:rPr>
          <w:b/>
          <w:lang w:val="en-GB" w:eastAsia="ja-JP"/>
        </w:rPr>
        <w:t>tspi-core</w:t>
      </w:r>
      <w:r w:rsidR="00AC11B8" w:rsidRPr="00113C3D">
        <w:rPr>
          <w:lang w:val="en-GB" w:eastAsia="ja-JP"/>
        </w:rPr>
        <w:t>’</w:t>
      </w:r>
      <w:r w:rsidR="00AC11B8">
        <w:rPr>
          <w:lang w:val="en-GB" w:eastAsia="ja-JP"/>
        </w:rPr>
        <w:t xml:space="preserve"> XML namespace whereas the XML element</w:t>
      </w:r>
      <w:r w:rsidR="000D10EC">
        <w:rPr>
          <w:lang w:val="en-GB" w:eastAsia="ja-JP"/>
        </w:rPr>
        <w:t xml:space="preserve"> is in the ‘</w:t>
      </w:r>
      <w:r w:rsidR="000D10EC" w:rsidRPr="00113C3D">
        <w:rPr>
          <w:b/>
          <w:lang w:val="en-GB" w:eastAsia="ja-JP"/>
        </w:rPr>
        <w:t>tspi</w:t>
      </w:r>
      <w:r w:rsidR="000D10EC">
        <w:rPr>
          <w:lang w:val="en-GB" w:eastAsia="ja-JP"/>
        </w:rPr>
        <w:t xml:space="preserve">’ XML namespace; also that </w:t>
      </w:r>
      <w:r w:rsidR="000D10EC" w:rsidRPr="000D10EC">
        <w:rPr>
          <w:rFonts w:ascii="Courier New" w:hAnsi="Courier New" w:cs="Courier New"/>
          <w:lang w:val="de-DE"/>
        </w:rPr>
        <w:t>tspi:Polygon</w:t>
      </w:r>
      <w:r w:rsidR="000D10EC">
        <w:rPr>
          <w:lang w:val="en-GB" w:eastAsia="ja-JP"/>
        </w:rPr>
        <w:t xml:space="preserve"> is in the </w:t>
      </w:r>
      <w:r w:rsidR="000D10EC" w:rsidRPr="000D10EC">
        <w:rPr>
          <w:rFonts w:ascii="Courier New" w:hAnsi="Courier New" w:cs="Courier New"/>
          <w:lang w:val="de-DE"/>
        </w:rPr>
        <w:t>tspi:</w:t>
      </w:r>
      <w:r w:rsidR="00190F38">
        <w:rPr>
          <w:rFonts w:ascii="Courier New" w:hAnsi="Courier New" w:cs="Courier New"/>
          <w:lang w:val="de-DE"/>
        </w:rPr>
        <w:t>Abstract</w:t>
      </w:r>
      <w:r w:rsidR="00A761D4">
        <w:rPr>
          <w:rFonts w:ascii="Courier New" w:hAnsi="Courier New" w:cs="Courier New"/>
          <w:lang w:val="de-DE"/>
        </w:rPr>
        <w:t>Surface</w:t>
      </w:r>
      <w:r w:rsidR="00A761D4">
        <w:rPr>
          <w:lang w:val="en-GB" w:eastAsia="ja-JP"/>
        </w:rPr>
        <w:t xml:space="preserve"> substitution group (</w:t>
      </w:r>
      <w:r w:rsidR="0062120D">
        <w:rPr>
          <w:lang w:val="en-GB" w:eastAsia="ja-JP"/>
        </w:rPr>
        <w:t xml:space="preserve">which in turn is in the </w:t>
      </w:r>
      <w:r w:rsidR="00A761D4" w:rsidRPr="00141B9E">
        <w:rPr>
          <w:rFonts w:ascii="Courier New" w:hAnsi="Courier New" w:cs="Courier New"/>
        </w:rPr>
        <w:t>gml:AbstractGeometry</w:t>
      </w:r>
      <w:r w:rsidR="00A761D4" w:rsidRPr="00A761D4">
        <w:rPr>
          <w:rFonts w:cs="Arial"/>
        </w:rPr>
        <w:t xml:space="preserve"> </w:t>
      </w:r>
      <w:r w:rsidR="00A761D4" w:rsidRPr="00340C7D">
        <w:rPr>
          <w:lang w:val="en-GB" w:eastAsia="ja-JP"/>
        </w:rPr>
        <w:t>substitution group</w:t>
      </w:r>
      <w:r w:rsidR="00A761D4">
        <w:rPr>
          <w:lang w:val="en-GB" w:eastAsia="ja-JP"/>
        </w:rPr>
        <w:t>).</w:t>
      </w:r>
    </w:p>
    <w:p w:rsidR="00856347" w:rsidRPr="00AC11B8" w:rsidRDefault="00856347"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&lt;element name="Poly</w:t>
      </w:r>
      <w:r w:rsidR="00A55B93">
        <w:rPr>
          <w:sz w:val="16"/>
          <w:lang w:val="de-DE"/>
        </w:rPr>
        <w:t>gon" type="tspi-core:Polygon</w:t>
      </w:r>
      <w:r w:rsidRPr="00AC11B8">
        <w:rPr>
          <w:sz w:val="16"/>
          <w:lang w:val="de-DE"/>
        </w:rPr>
        <w:t xml:space="preserve">Type" </w:t>
      </w:r>
      <w:r w:rsidR="00AC11B8">
        <w:rPr>
          <w:sz w:val="16"/>
          <w:lang w:val="de-DE"/>
        </w:rPr>
        <w:br/>
        <w:t xml:space="preserve">                        </w:t>
      </w:r>
      <w:r w:rsidRPr="00A761D4">
        <w:rPr>
          <w:sz w:val="16"/>
          <w:lang w:val="de-DE"/>
        </w:rPr>
        <w:t>substitutionGroup="</w:t>
      </w:r>
      <w:r w:rsidR="00AC11B8" w:rsidRPr="00A761D4">
        <w:rPr>
          <w:sz w:val="16"/>
          <w:lang w:val="de-DE"/>
        </w:rPr>
        <w:t>tspi:</w:t>
      </w:r>
      <w:r w:rsidR="00190F38" w:rsidRPr="00A761D4">
        <w:rPr>
          <w:sz w:val="16"/>
          <w:lang w:val="de-DE"/>
        </w:rPr>
        <w:t>Abstract</w:t>
      </w:r>
      <w:r w:rsidR="00A761D4" w:rsidRPr="00A761D4">
        <w:rPr>
          <w:sz w:val="16"/>
          <w:lang w:val="de-DE"/>
        </w:rPr>
        <w:t>Surface</w:t>
      </w:r>
      <w:r w:rsidRPr="00A761D4">
        <w:rPr>
          <w:sz w:val="16"/>
          <w:lang w:val="de-DE"/>
        </w:rPr>
        <w:t>"/&gt;</w:t>
      </w:r>
    </w:p>
    <w:p w:rsidR="00856347" w:rsidRPr="00AC11B8" w:rsidRDefault="00856347" w:rsidP="00AC11B8">
      <w:pPr>
        <w:pStyle w:val="PlainText"/>
        <w:ind w:left="180"/>
        <w:rPr>
          <w:sz w:val="12"/>
          <w:lang w:val="de-DE"/>
        </w:rPr>
      </w:pPr>
    </w:p>
    <w:p w:rsidR="00856347" w:rsidRPr="00AC11B8" w:rsidRDefault="00AD233B"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&lt;complexType name="Polygon</w:t>
      </w:r>
      <w:r w:rsidR="00856347" w:rsidRPr="00AC11B8">
        <w:rPr>
          <w:sz w:val="16"/>
          <w:lang w:val="de-DE"/>
        </w:rPr>
        <w:t>Type"&gt;</w:t>
      </w:r>
    </w:p>
    <w:p w:rsidR="00856347" w:rsidRPr="00AC11B8" w:rsidRDefault="00856347"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 xml:space="preserve">  &lt;complexContent&gt;</w:t>
      </w:r>
    </w:p>
    <w:p w:rsidR="00856347" w:rsidRPr="00AC11B8" w:rsidRDefault="00856347"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 xml:space="preserve">    &lt;extension base="gml:PolygonType"&gt;</w:t>
      </w:r>
    </w:p>
    <w:p w:rsidR="00856347" w:rsidRPr="00AC11B8" w:rsidRDefault="00856347"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 xml:space="preserve">      &lt;sequence&gt;</w:t>
      </w:r>
    </w:p>
    <w:p w:rsidR="00340C7D" w:rsidRPr="00340C7D" w:rsidRDefault="00340C7D" w:rsidP="00340C7D">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w:t>
      </w:r>
      <w:r w:rsidRPr="00340C7D">
        <w:rPr>
          <w:sz w:val="16"/>
          <w:szCs w:val="16"/>
          <w:lang w:val="de-DE"/>
        </w:rPr>
        <w:t>&lt;group ref="tspi-core:resolutionGroup"/&gt;</w:t>
      </w:r>
    </w:p>
    <w:p w:rsidR="00340C7D" w:rsidRDefault="00340C7D" w:rsidP="00340C7D">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40C7D">
        <w:rPr>
          <w:sz w:val="16"/>
          <w:szCs w:val="16"/>
          <w:lang w:val="de-DE"/>
        </w:rPr>
        <w:t xml:space="preserve">        &lt;group ref="tspi-core:presentationGroup"/&gt;</w:t>
      </w:r>
    </w:p>
    <w:p w:rsidR="00856347" w:rsidRPr="00AC11B8" w:rsidRDefault="00856347"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 xml:space="preserve">      &lt;/sequence&gt;</w:t>
      </w:r>
    </w:p>
    <w:p w:rsidR="00856347" w:rsidRPr="00AC11B8" w:rsidRDefault="00856347"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 xml:space="preserve">    &lt;/extension&gt;</w:t>
      </w:r>
    </w:p>
    <w:p w:rsidR="00856347" w:rsidRPr="00AC11B8" w:rsidRDefault="00856347"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 xml:space="preserve">  &lt;/complexContent&gt;</w:t>
      </w:r>
    </w:p>
    <w:p w:rsidR="00856347" w:rsidRPr="00AC11B8" w:rsidRDefault="00856347" w:rsidP="00856347">
      <w:pPr>
        <w:pStyle w:val="PlainT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&lt;/complexType&gt;</w:t>
      </w:r>
    </w:p>
    <w:p w:rsidR="00856347" w:rsidRDefault="00856347" w:rsidP="00856347">
      <w:pPr>
        <w:pStyle w:val="Caption"/>
      </w:pPr>
      <w:bookmarkStart w:id="172" w:name="_Ref244738619"/>
      <w:bookmarkStart w:id="173" w:name="_Toc324686042"/>
      <w:r>
        <w:t xml:space="preserve">Figure </w:t>
      </w:r>
      <w:r w:rsidR="0019403A">
        <w:fldChar w:fldCharType="begin"/>
      </w:r>
      <w:r w:rsidR="0019403A">
        <w:instrText xml:space="preserve"> SEQ Figure \* ARABIC </w:instrText>
      </w:r>
      <w:r w:rsidR="0019403A">
        <w:fldChar w:fldCharType="separate"/>
      </w:r>
      <w:r w:rsidR="00393238">
        <w:rPr>
          <w:noProof/>
        </w:rPr>
        <w:t>24</w:t>
      </w:r>
      <w:r w:rsidR="0019403A">
        <w:rPr>
          <w:noProof/>
        </w:rPr>
        <w:fldChar w:fldCharType="end"/>
      </w:r>
      <w:bookmarkEnd w:id="172"/>
      <w:r>
        <w:t xml:space="preserve"> – Extending the </w:t>
      </w:r>
      <w:r w:rsidRPr="009C61F3">
        <w:rPr>
          <w:rFonts w:ascii="Courier New" w:hAnsi="Courier New" w:cs="Courier New"/>
        </w:rPr>
        <w:t>gml:</w:t>
      </w:r>
      <w:r>
        <w:rPr>
          <w:rFonts w:ascii="Courier New" w:hAnsi="Courier New" w:cs="Courier New"/>
        </w:rPr>
        <w:t>Polygon</w:t>
      </w:r>
      <w:r>
        <w:t xml:space="preserve"> to include </w:t>
      </w:r>
      <w:r w:rsidR="007C44E0">
        <w:t>Resolution and Presentation</w:t>
      </w:r>
      <w:r w:rsidR="00BC09C6">
        <w:t xml:space="preserve"> Information</w:t>
      </w:r>
      <w:bookmarkEnd w:id="173"/>
    </w:p>
    <w:p w:rsidR="00856347" w:rsidRDefault="00856347" w:rsidP="00856347">
      <w:pPr>
        <w:pStyle w:val="BodyText"/>
        <w:rPr>
          <w:lang w:val="de-DE"/>
        </w:rPr>
      </w:pPr>
      <w:r>
        <w:rPr>
          <w:lang w:val="de-DE"/>
        </w:rPr>
        <w:t xml:space="preserve">It is a </w:t>
      </w:r>
      <w:r w:rsidR="00BB00B2" w:rsidRPr="00C667E7">
        <w:rPr>
          <w:lang w:val="en-GB" w:eastAsia="ja-JP"/>
        </w:rPr>
        <w:t>recommended practice</w:t>
      </w:r>
      <w:r w:rsidR="00BB00B2">
        <w:rPr>
          <w:lang w:val="en-GB" w:eastAsia="ja-JP"/>
        </w:rPr>
        <w:t xml:space="preserve"> </w:t>
      </w:r>
      <w:r>
        <w:rPr>
          <w:lang w:val="de-DE"/>
        </w:rPr>
        <w:t xml:space="preserve">that Flight Level </w:t>
      </w:r>
      <w:r w:rsidRPr="000355AE">
        <w:rPr>
          <w:u w:val="single"/>
          <w:lang w:val="de-DE"/>
        </w:rPr>
        <w:t>not</w:t>
      </w:r>
      <w:r>
        <w:rPr>
          <w:lang w:val="de-DE"/>
        </w:rPr>
        <w:t xml:space="preserve"> be used as a basis for a Vertical Datum in specifying a three-dimensional CRS, however this specification does support this use. Instead, it is a </w:t>
      </w:r>
      <w:r w:rsidR="00BB00B2" w:rsidRPr="00C667E7">
        <w:rPr>
          <w:lang w:val="en-GB" w:eastAsia="ja-JP"/>
        </w:rPr>
        <w:t>recommended practice</w:t>
      </w:r>
      <w:r w:rsidR="00BB00B2">
        <w:rPr>
          <w:lang w:val="en-GB" w:eastAsia="ja-JP"/>
        </w:rPr>
        <w:t xml:space="preserve"> </w:t>
      </w:r>
      <w:r>
        <w:rPr>
          <w:lang w:val="de-DE"/>
        </w:rPr>
        <w:t xml:space="preserve">that a 2D CRS be employed and the vertical position be separately represented (see Section </w:t>
      </w:r>
      <w:r w:rsidR="0000430E">
        <w:rPr>
          <w:lang w:val="de-DE"/>
        </w:rPr>
        <w:fldChar w:fldCharType="begin"/>
      </w:r>
      <w:r>
        <w:rPr>
          <w:lang w:val="de-DE"/>
        </w:rPr>
        <w:instrText xml:space="preserve"> REF _Ref243769584 \r \h </w:instrText>
      </w:r>
      <w:r w:rsidR="0000430E">
        <w:rPr>
          <w:lang w:val="de-DE"/>
        </w:rPr>
      </w:r>
      <w:r w:rsidR="0000430E">
        <w:rPr>
          <w:lang w:val="de-DE"/>
        </w:rPr>
        <w:fldChar w:fldCharType="separate"/>
      </w:r>
      <w:r w:rsidR="00393238">
        <w:rPr>
          <w:lang w:val="de-DE"/>
        </w:rPr>
        <w:t>5.3.4</w:t>
      </w:r>
      <w:r w:rsidR="0000430E">
        <w:rPr>
          <w:lang w:val="de-DE"/>
        </w:rPr>
        <w:fldChar w:fldCharType="end"/>
      </w:r>
      <w:r>
        <w:rPr>
          <w:lang w:val="de-DE"/>
        </w:rPr>
        <w:t xml:space="preserve"> ).</w:t>
      </w:r>
    </w:p>
    <w:p w:rsidR="0008568C" w:rsidRPr="0008568C" w:rsidRDefault="0008568C" w:rsidP="0008568C">
      <w:pPr>
        <w:pStyle w:val="Heading4"/>
      </w:pPr>
      <w:r>
        <w:t>Extension Example</w:t>
      </w:r>
    </w:p>
    <w:p w:rsidR="00856347" w:rsidRDefault="0000430E" w:rsidP="00856347">
      <w:pPr>
        <w:pStyle w:val="BodyText"/>
        <w:rPr>
          <w:lang w:val="en-GB" w:eastAsia="ja-JP"/>
        </w:rPr>
      </w:pPr>
      <w:r>
        <w:rPr>
          <w:lang w:val="en-GB" w:eastAsia="ja-JP"/>
        </w:rPr>
        <w:fldChar w:fldCharType="begin"/>
      </w:r>
      <w:r w:rsidR="00856347">
        <w:rPr>
          <w:lang w:val="en-GB" w:eastAsia="ja-JP"/>
        </w:rPr>
        <w:instrText xml:space="preserve"> REF _Ref244737747 \h </w:instrText>
      </w:r>
      <w:r>
        <w:rPr>
          <w:lang w:val="en-GB" w:eastAsia="ja-JP"/>
        </w:rPr>
      </w:r>
      <w:r>
        <w:rPr>
          <w:lang w:val="en-GB" w:eastAsia="ja-JP"/>
        </w:rPr>
        <w:fldChar w:fldCharType="separate"/>
      </w:r>
      <w:r w:rsidR="00393238">
        <w:t xml:space="preserve">Figure </w:t>
      </w:r>
      <w:r w:rsidR="00393238">
        <w:rPr>
          <w:noProof/>
        </w:rPr>
        <w:t>25</w:t>
      </w:r>
      <w:r>
        <w:rPr>
          <w:lang w:val="en-GB" w:eastAsia="ja-JP"/>
        </w:rPr>
        <w:fldChar w:fldCharType="end"/>
      </w:r>
      <w:r w:rsidR="00856347">
        <w:rPr>
          <w:lang w:val="en-GB" w:eastAsia="ja-JP"/>
        </w:rPr>
        <w:t xml:space="preserve"> illustrates an</w:t>
      </w:r>
      <w:r w:rsidR="00856347" w:rsidRPr="00842D32">
        <w:t xml:space="preserve"> </w:t>
      </w:r>
      <w:r w:rsidR="00856347">
        <w:rPr>
          <w:lang w:val="en-GB" w:eastAsia="ja-JP"/>
        </w:rPr>
        <w:t xml:space="preserve">instance of a </w:t>
      </w:r>
      <w:r w:rsidR="00BC09C6">
        <w:rPr>
          <w:rFonts w:ascii="Courier New" w:hAnsi="Courier New" w:cs="Courier New"/>
          <w:lang w:val="en-GB" w:eastAsia="ja-JP"/>
        </w:rPr>
        <w:t>tspi</w:t>
      </w:r>
      <w:r w:rsidR="00856347">
        <w:rPr>
          <w:rFonts w:ascii="Courier New" w:hAnsi="Courier New" w:cs="Courier New"/>
          <w:lang w:val="en-GB" w:eastAsia="ja-JP"/>
        </w:rPr>
        <w:t>:Polygon</w:t>
      </w:r>
      <w:r w:rsidR="00856347" w:rsidRPr="00B73114">
        <w:rPr>
          <w:rFonts w:ascii="Courier New" w:hAnsi="Courier New" w:cs="Courier New"/>
          <w:lang w:val="en-GB" w:eastAsia="ja-JP"/>
        </w:rPr>
        <w:t xml:space="preserve"> </w:t>
      </w:r>
      <w:r w:rsidR="00856347">
        <w:rPr>
          <w:lang w:val="en-GB" w:eastAsia="ja-JP"/>
        </w:rPr>
        <w:t xml:space="preserve">using a Geodetic 2D CRS whose zone-metre presentation supports the </w:t>
      </w:r>
      <w:r w:rsidR="00856347">
        <w:rPr>
          <w:szCs w:val="18"/>
        </w:rPr>
        <w:t>UTM universal grid</w:t>
      </w:r>
      <w:r w:rsidR="00856347">
        <w:rPr>
          <w:lang w:val="en-GB" w:eastAsia="ja-JP"/>
        </w:rPr>
        <w:t xml:space="preserve"> – see Sections </w:t>
      </w:r>
      <w:r>
        <w:rPr>
          <w:lang w:val="en-GB" w:eastAsia="ja-JP"/>
        </w:rPr>
        <w:fldChar w:fldCharType="begin"/>
      </w:r>
      <w:r w:rsidR="00856347">
        <w:rPr>
          <w:lang w:val="en-GB" w:eastAsia="ja-JP"/>
        </w:rPr>
        <w:instrText xml:space="preserve"> REF _Ref243462099 \r \h </w:instrText>
      </w:r>
      <w:r>
        <w:rPr>
          <w:lang w:val="en-GB" w:eastAsia="ja-JP"/>
        </w:rPr>
      </w:r>
      <w:r>
        <w:rPr>
          <w:lang w:val="en-GB" w:eastAsia="ja-JP"/>
        </w:rPr>
        <w:fldChar w:fldCharType="separate"/>
      </w:r>
      <w:r w:rsidR="00393238">
        <w:rPr>
          <w:lang w:val="en-GB" w:eastAsia="ja-JP"/>
        </w:rPr>
        <w:t>5.3.2.6.2</w:t>
      </w:r>
      <w:r>
        <w:rPr>
          <w:lang w:val="en-GB" w:eastAsia="ja-JP"/>
        </w:rPr>
        <w:fldChar w:fldCharType="end"/>
      </w:r>
      <w:r w:rsidR="00856347">
        <w:rPr>
          <w:lang w:val="en-GB" w:eastAsia="ja-JP"/>
        </w:rPr>
        <w:t xml:space="preserve"> and </w:t>
      </w:r>
      <w:r>
        <w:rPr>
          <w:lang w:val="en-GB" w:eastAsia="ja-JP"/>
        </w:rPr>
        <w:fldChar w:fldCharType="begin"/>
      </w:r>
      <w:r w:rsidR="00856347">
        <w:rPr>
          <w:lang w:val="en-GB" w:eastAsia="ja-JP"/>
        </w:rPr>
        <w:instrText xml:space="preserve"> REF _Ref244738842 \r \h </w:instrText>
      </w:r>
      <w:r>
        <w:rPr>
          <w:lang w:val="en-GB" w:eastAsia="ja-JP"/>
        </w:rPr>
      </w:r>
      <w:r>
        <w:rPr>
          <w:lang w:val="en-GB" w:eastAsia="ja-JP"/>
        </w:rPr>
        <w:fldChar w:fldCharType="separate"/>
      </w:r>
      <w:r w:rsidR="00393238">
        <w:rPr>
          <w:lang w:val="en-GB" w:eastAsia="ja-JP"/>
        </w:rPr>
        <w:t>5.3.3.3.4</w:t>
      </w:r>
      <w:r>
        <w:rPr>
          <w:lang w:val="en-GB" w:eastAsia="ja-JP"/>
        </w:rPr>
        <w:fldChar w:fldCharType="end"/>
      </w:r>
      <w:r w:rsidR="00856347">
        <w:rPr>
          <w:lang w:val="en-GB" w:eastAsia="ja-JP"/>
        </w:rPr>
        <w:t xml:space="preserve">. </w:t>
      </w:r>
    </w:p>
    <w:p w:rsidR="00856347" w:rsidRDefault="00856347" w:rsidP="00856347">
      <w:pPr>
        <w:pStyle w:val="BodyText"/>
        <w:rPr>
          <w:szCs w:val="18"/>
        </w:rPr>
      </w:pPr>
      <w:r>
        <w:rPr>
          <w:lang w:val="en-GB" w:eastAsia="ja-JP"/>
        </w:rPr>
        <w:t>The reported polygon is specified by four locations, which are 51</w:t>
      </w:r>
      <w:r w:rsidRPr="00323A28">
        <w:rPr>
          <w:szCs w:val="18"/>
        </w:rPr>
        <w:t>°</w:t>
      </w:r>
      <w:r>
        <w:rPr>
          <w:szCs w:val="18"/>
        </w:rPr>
        <w:t>4</w:t>
      </w:r>
      <w:r w:rsidRPr="002562AA">
        <w:rPr>
          <w:szCs w:val="18"/>
        </w:rPr>
        <w:t>'</w:t>
      </w:r>
      <w:r w:rsidRPr="00323A28">
        <w:rPr>
          <w:szCs w:val="18"/>
        </w:rPr>
        <w:t>N</w:t>
      </w:r>
      <w:r>
        <w:rPr>
          <w:szCs w:val="18"/>
        </w:rPr>
        <w:t xml:space="preserve"> </w:t>
      </w:r>
      <w:r>
        <w:rPr>
          <w:rFonts w:cs="Arial"/>
          <w:szCs w:val="16"/>
        </w:rPr>
        <w:t>-1</w:t>
      </w:r>
      <w:r w:rsidRPr="00323A28">
        <w:rPr>
          <w:szCs w:val="18"/>
        </w:rPr>
        <w:t>°</w:t>
      </w:r>
      <w:r>
        <w:rPr>
          <w:szCs w:val="18"/>
        </w:rPr>
        <w:t>48</w:t>
      </w:r>
      <w:r w:rsidRPr="002562AA">
        <w:rPr>
          <w:szCs w:val="18"/>
        </w:rPr>
        <w:t>'</w:t>
      </w:r>
      <w:r>
        <w:rPr>
          <w:szCs w:val="18"/>
        </w:rPr>
        <w:t xml:space="preserve">W, </w:t>
      </w:r>
      <w:r w:rsidRPr="00B60384">
        <w:rPr>
          <w:lang w:val="en-GB" w:eastAsia="ja-JP"/>
        </w:rPr>
        <w:t>52</w:t>
      </w:r>
      <w:r w:rsidRPr="00B60384">
        <w:rPr>
          <w:szCs w:val="18"/>
        </w:rPr>
        <w:t xml:space="preserve">°N </w:t>
      </w:r>
      <w:r w:rsidRPr="00B60384">
        <w:rPr>
          <w:rFonts w:cs="Arial"/>
          <w:szCs w:val="16"/>
        </w:rPr>
        <w:t>-1</w:t>
      </w:r>
      <w:r w:rsidRPr="00B60384">
        <w:rPr>
          <w:szCs w:val="18"/>
        </w:rPr>
        <w:t>°45'W,</w:t>
      </w:r>
      <w:r>
        <w:rPr>
          <w:szCs w:val="18"/>
        </w:rPr>
        <w:t xml:space="preserve"> </w:t>
      </w:r>
      <w:r>
        <w:rPr>
          <w:lang w:val="en-GB" w:eastAsia="ja-JP"/>
        </w:rPr>
        <w:t>52</w:t>
      </w:r>
      <w:r w:rsidRPr="00323A28">
        <w:rPr>
          <w:szCs w:val="18"/>
        </w:rPr>
        <w:t>°</w:t>
      </w:r>
      <w:r>
        <w:rPr>
          <w:szCs w:val="18"/>
        </w:rPr>
        <w:t>45</w:t>
      </w:r>
      <w:r w:rsidRPr="002562AA">
        <w:rPr>
          <w:szCs w:val="18"/>
        </w:rPr>
        <w:t>'</w:t>
      </w:r>
      <w:r w:rsidRPr="00323A28">
        <w:rPr>
          <w:szCs w:val="18"/>
        </w:rPr>
        <w:t>N</w:t>
      </w:r>
      <w:r>
        <w:rPr>
          <w:szCs w:val="18"/>
        </w:rPr>
        <w:t xml:space="preserve"> </w:t>
      </w:r>
      <w:r>
        <w:rPr>
          <w:rFonts w:cs="Arial"/>
          <w:szCs w:val="16"/>
        </w:rPr>
        <w:t>-1</w:t>
      </w:r>
      <w:r w:rsidRPr="00323A28">
        <w:rPr>
          <w:szCs w:val="18"/>
        </w:rPr>
        <w:t>°</w:t>
      </w:r>
      <w:r>
        <w:rPr>
          <w:szCs w:val="18"/>
        </w:rPr>
        <w:t>12</w:t>
      </w:r>
      <w:r w:rsidRPr="002562AA">
        <w:rPr>
          <w:szCs w:val="18"/>
        </w:rPr>
        <w:t>'</w:t>
      </w:r>
      <w:r>
        <w:rPr>
          <w:szCs w:val="18"/>
        </w:rPr>
        <w:t xml:space="preserve">W and </w:t>
      </w:r>
      <w:r>
        <w:rPr>
          <w:lang w:val="en-GB" w:eastAsia="ja-JP"/>
        </w:rPr>
        <w:t>51</w:t>
      </w:r>
      <w:r w:rsidRPr="00323A28">
        <w:rPr>
          <w:szCs w:val="18"/>
        </w:rPr>
        <w:t>°</w:t>
      </w:r>
      <w:r>
        <w:rPr>
          <w:szCs w:val="18"/>
        </w:rPr>
        <w:t>15</w:t>
      </w:r>
      <w:r w:rsidRPr="002562AA">
        <w:rPr>
          <w:szCs w:val="18"/>
        </w:rPr>
        <w:t>'</w:t>
      </w:r>
      <w:r w:rsidRPr="00323A28">
        <w:rPr>
          <w:szCs w:val="18"/>
        </w:rPr>
        <w:t>N</w:t>
      </w:r>
      <w:r>
        <w:rPr>
          <w:szCs w:val="18"/>
        </w:rPr>
        <w:t xml:space="preserve"> </w:t>
      </w:r>
      <w:r>
        <w:rPr>
          <w:rFonts w:cs="Arial"/>
          <w:szCs w:val="16"/>
        </w:rPr>
        <w:t>-1</w:t>
      </w:r>
      <w:r w:rsidRPr="00323A28">
        <w:rPr>
          <w:szCs w:val="18"/>
        </w:rPr>
        <w:t>°</w:t>
      </w:r>
      <w:r>
        <w:rPr>
          <w:szCs w:val="18"/>
        </w:rPr>
        <w:t>28</w:t>
      </w:r>
      <w:r w:rsidRPr="002562AA">
        <w:rPr>
          <w:szCs w:val="18"/>
        </w:rPr>
        <w:t>'</w:t>
      </w:r>
      <w:r>
        <w:rPr>
          <w:szCs w:val="18"/>
        </w:rPr>
        <w:t xml:space="preserve">W; this trapezoidal region is located west and northwest of London, England and is approximately 187 kilometres in north-south dimension and 42 kilometres in east-west dimension. We assume the use of </w:t>
      </w:r>
      <w:r w:rsidR="00D21559">
        <w:rPr>
          <w:szCs w:val="18"/>
        </w:rPr>
        <w:t>WGS 84</w:t>
      </w:r>
      <w:r>
        <w:rPr>
          <w:szCs w:val="18"/>
        </w:rPr>
        <w:t>.</w:t>
      </w:r>
      <w:r w:rsidR="009A79E7">
        <w:rPr>
          <w:szCs w:val="18"/>
        </w:rPr>
        <w:t xml:space="preserve"> It excludes an interior trapezoidal region </w:t>
      </w:r>
      <w:r w:rsidR="009A79E7">
        <w:rPr>
          <w:lang w:val="en-GB" w:eastAsia="ja-JP"/>
        </w:rPr>
        <w:t>specified by four locations, which are 51</w:t>
      </w:r>
      <w:r w:rsidR="009A79E7" w:rsidRPr="00323A28">
        <w:rPr>
          <w:szCs w:val="18"/>
        </w:rPr>
        <w:t>°</w:t>
      </w:r>
      <w:r w:rsidR="009A79E7">
        <w:rPr>
          <w:szCs w:val="18"/>
        </w:rPr>
        <w:t>11.4</w:t>
      </w:r>
      <w:r w:rsidR="009A79E7" w:rsidRPr="002562AA">
        <w:rPr>
          <w:szCs w:val="18"/>
        </w:rPr>
        <w:t>'</w:t>
      </w:r>
      <w:r w:rsidR="009A79E7" w:rsidRPr="00323A28">
        <w:rPr>
          <w:szCs w:val="18"/>
        </w:rPr>
        <w:t>N</w:t>
      </w:r>
      <w:r w:rsidR="009A79E7">
        <w:rPr>
          <w:szCs w:val="18"/>
        </w:rPr>
        <w:t xml:space="preserve"> </w:t>
      </w:r>
      <w:r w:rsidR="009A79E7">
        <w:rPr>
          <w:rFonts w:cs="Arial"/>
          <w:szCs w:val="16"/>
        </w:rPr>
        <w:t>-1</w:t>
      </w:r>
      <w:r w:rsidR="009A79E7" w:rsidRPr="00323A28">
        <w:rPr>
          <w:szCs w:val="18"/>
        </w:rPr>
        <w:t>°</w:t>
      </w:r>
      <w:r w:rsidR="009A79E7">
        <w:rPr>
          <w:szCs w:val="18"/>
        </w:rPr>
        <w:t>46.8</w:t>
      </w:r>
      <w:r w:rsidR="009A79E7" w:rsidRPr="002562AA">
        <w:rPr>
          <w:szCs w:val="18"/>
        </w:rPr>
        <w:t>'</w:t>
      </w:r>
      <w:r w:rsidR="009A79E7">
        <w:rPr>
          <w:szCs w:val="18"/>
        </w:rPr>
        <w:t xml:space="preserve">W, </w:t>
      </w:r>
      <w:r w:rsidR="009A79E7" w:rsidRPr="00B60384">
        <w:rPr>
          <w:lang w:val="en-GB" w:eastAsia="ja-JP"/>
        </w:rPr>
        <w:t>5</w:t>
      </w:r>
      <w:r w:rsidR="009A79E7">
        <w:rPr>
          <w:lang w:val="en-GB" w:eastAsia="ja-JP"/>
        </w:rPr>
        <w:t>1</w:t>
      </w:r>
      <w:r w:rsidR="009A79E7" w:rsidRPr="00B60384">
        <w:rPr>
          <w:szCs w:val="18"/>
        </w:rPr>
        <w:t>°</w:t>
      </w:r>
      <w:r w:rsidR="009A79E7">
        <w:rPr>
          <w:szCs w:val="18"/>
        </w:rPr>
        <w:t>54</w:t>
      </w:r>
      <w:r w:rsidR="009A79E7" w:rsidRPr="00B60384">
        <w:rPr>
          <w:szCs w:val="18"/>
        </w:rPr>
        <w:t xml:space="preserve">'N </w:t>
      </w:r>
      <w:r w:rsidR="009A79E7" w:rsidRPr="00B60384">
        <w:rPr>
          <w:rFonts w:cs="Arial"/>
          <w:szCs w:val="16"/>
        </w:rPr>
        <w:t>-1</w:t>
      </w:r>
      <w:r w:rsidR="009A79E7" w:rsidRPr="00B60384">
        <w:rPr>
          <w:szCs w:val="18"/>
        </w:rPr>
        <w:t>°4</w:t>
      </w:r>
      <w:r w:rsidR="009A79E7">
        <w:rPr>
          <w:szCs w:val="18"/>
        </w:rPr>
        <w:t>3.8</w:t>
      </w:r>
      <w:r w:rsidR="009A79E7" w:rsidRPr="00B60384">
        <w:rPr>
          <w:szCs w:val="18"/>
        </w:rPr>
        <w:t>'W,</w:t>
      </w:r>
      <w:r w:rsidR="009A79E7">
        <w:rPr>
          <w:szCs w:val="18"/>
        </w:rPr>
        <w:t xml:space="preserve"> </w:t>
      </w:r>
      <w:r w:rsidR="009A79E7">
        <w:rPr>
          <w:lang w:val="en-GB" w:eastAsia="ja-JP"/>
        </w:rPr>
        <w:t>52</w:t>
      </w:r>
      <w:r w:rsidR="009A79E7" w:rsidRPr="00323A28">
        <w:rPr>
          <w:szCs w:val="18"/>
        </w:rPr>
        <w:t>°</w:t>
      </w:r>
      <w:r w:rsidR="009A79E7">
        <w:rPr>
          <w:szCs w:val="18"/>
        </w:rPr>
        <w:t>36</w:t>
      </w:r>
      <w:r w:rsidR="009A79E7" w:rsidRPr="002562AA">
        <w:rPr>
          <w:szCs w:val="18"/>
        </w:rPr>
        <w:t>'</w:t>
      </w:r>
      <w:r w:rsidR="009A79E7" w:rsidRPr="00323A28">
        <w:rPr>
          <w:szCs w:val="18"/>
        </w:rPr>
        <w:t>N</w:t>
      </w:r>
      <w:r w:rsidR="009A79E7">
        <w:rPr>
          <w:szCs w:val="18"/>
        </w:rPr>
        <w:t xml:space="preserve"> </w:t>
      </w:r>
      <w:r w:rsidR="009A79E7">
        <w:rPr>
          <w:rFonts w:cs="Arial"/>
          <w:szCs w:val="16"/>
        </w:rPr>
        <w:t>-1</w:t>
      </w:r>
      <w:r w:rsidR="009A79E7" w:rsidRPr="00323A28">
        <w:rPr>
          <w:szCs w:val="18"/>
        </w:rPr>
        <w:t>°</w:t>
      </w:r>
      <w:r w:rsidR="009A79E7">
        <w:rPr>
          <w:szCs w:val="18"/>
        </w:rPr>
        <w:t>18</w:t>
      </w:r>
      <w:r w:rsidR="009A79E7" w:rsidRPr="002562AA">
        <w:rPr>
          <w:szCs w:val="18"/>
        </w:rPr>
        <w:t>'</w:t>
      </w:r>
      <w:r w:rsidR="009A79E7">
        <w:rPr>
          <w:szCs w:val="18"/>
        </w:rPr>
        <w:t xml:space="preserve">W and </w:t>
      </w:r>
      <w:r w:rsidR="009A79E7">
        <w:rPr>
          <w:lang w:val="en-GB" w:eastAsia="ja-JP"/>
        </w:rPr>
        <w:t>51</w:t>
      </w:r>
      <w:r w:rsidR="009A79E7" w:rsidRPr="00323A28">
        <w:rPr>
          <w:szCs w:val="18"/>
        </w:rPr>
        <w:t>°</w:t>
      </w:r>
      <w:r w:rsidR="009A79E7">
        <w:rPr>
          <w:szCs w:val="18"/>
        </w:rPr>
        <w:t>15</w:t>
      </w:r>
      <w:r w:rsidR="009A79E7" w:rsidRPr="002562AA">
        <w:rPr>
          <w:szCs w:val="18"/>
        </w:rPr>
        <w:t>'</w:t>
      </w:r>
      <w:r w:rsidR="009A79E7" w:rsidRPr="00323A28">
        <w:rPr>
          <w:szCs w:val="18"/>
        </w:rPr>
        <w:t>N</w:t>
      </w:r>
      <w:r w:rsidR="009A79E7">
        <w:rPr>
          <w:szCs w:val="18"/>
        </w:rPr>
        <w:t xml:space="preserve"> </w:t>
      </w:r>
      <w:r w:rsidR="009A79E7">
        <w:rPr>
          <w:rFonts w:cs="Arial"/>
          <w:szCs w:val="16"/>
        </w:rPr>
        <w:t>-1</w:t>
      </w:r>
      <w:r w:rsidR="009A79E7" w:rsidRPr="00323A28">
        <w:rPr>
          <w:szCs w:val="18"/>
        </w:rPr>
        <w:t>°</w:t>
      </w:r>
      <w:r w:rsidR="009A79E7">
        <w:rPr>
          <w:szCs w:val="18"/>
        </w:rPr>
        <w:t>30.6</w:t>
      </w:r>
      <w:r w:rsidR="009A79E7" w:rsidRPr="002562AA">
        <w:rPr>
          <w:szCs w:val="18"/>
        </w:rPr>
        <w:t>'</w:t>
      </w:r>
      <w:r w:rsidR="009A79E7">
        <w:rPr>
          <w:szCs w:val="18"/>
        </w:rPr>
        <w:t>W.</w:t>
      </w:r>
    </w:p>
    <w:p w:rsidR="00856347" w:rsidRDefault="00856347" w:rsidP="00856347">
      <w:pPr>
        <w:pStyle w:val="BodyText"/>
        <w:rPr>
          <w:lang w:val="en-GB" w:eastAsia="ja-JP"/>
        </w:rPr>
      </w:pPr>
      <w:r>
        <w:rPr>
          <w:lang w:val="en-GB" w:eastAsia="ja-JP"/>
        </w:rPr>
        <w:t>The following sequence of encoding decisions is made:</w:t>
      </w:r>
    </w:p>
    <w:p w:rsidR="00856347" w:rsidRDefault="00856347" w:rsidP="00856347">
      <w:pPr>
        <w:pStyle w:val="BodyText"/>
        <w:numPr>
          <w:ilvl w:val="0"/>
          <w:numId w:val="64"/>
        </w:numPr>
        <w:rPr>
          <w:lang w:val="en-GB" w:eastAsia="ja-JP"/>
        </w:rPr>
      </w:pPr>
      <w:r>
        <w:rPr>
          <w:lang w:val="en-GB" w:eastAsia="ja-JP"/>
        </w:rPr>
        <w:t xml:space="preserve">These positions are referenced to a Geodetic 2D CRS, and as specified in Section </w:t>
      </w:r>
      <w:r w:rsidR="0000430E">
        <w:rPr>
          <w:lang w:val="en-GB" w:eastAsia="ja-JP"/>
        </w:rPr>
        <w:fldChar w:fldCharType="begin"/>
      </w:r>
      <w:r>
        <w:rPr>
          <w:lang w:val="en-GB" w:eastAsia="ja-JP"/>
        </w:rPr>
        <w:instrText xml:space="preserve"> REF _Ref244672055 \r \h </w:instrText>
      </w:r>
      <w:r w:rsidR="0000430E">
        <w:rPr>
          <w:lang w:val="en-GB" w:eastAsia="ja-JP"/>
        </w:rPr>
      </w:r>
      <w:r w:rsidR="0000430E">
        <w:rPr>
          <w:lang w:val="en-GB" w:eastAsia="ja-JP"/>
        </w:rPr>
        <w:fldChar w:fldCharType="separate"/>
      </w:r>
      <w:r w:rsidR="00393238">
        <w:rPr>
          <w:lang w:val="en-GB" w:eastAsia="ja-JP"/>
        </w:rPr>
        <w:t>5.3.2.2</w:t>
      </w:r>
      <w:r w:rsidR="0000430E">
        <w:rPr>
          <w:lang w:val="en-GB" w:eastAsia="ja-JP"/>
        </w:rPr>
        <w:fldChar w:fldCharType="end"/>
      </w:r>
      <w:r>
        <w:rPr>
          <w:lang w:val="en-GB" w:eastAsia="ja-JP"/>
        </w:rPr>
        <w:t xml:space="preserve"> it is identified by the URI:</w:t>
      </w:r>
    </w:p>
    <w:p w:rsidR="00856347" w:rsidRPr="00672FCB" w:rsidRDefault="00856347" w:rsidP="00856347">
      <w:pPr>
        <w:pStyle w:val="BodyText"/>
        <w:ind w:left="1440"/>
        <w:rPr>
          <w:lang w:val="en-GB" w:eastAsia="ja-JP"/>
        </w:rPr>
      </w:pPr>
      <w:r w:rsidRPr="00BF71BE">
        <w:rPr>
          <w:b/>
          <w:lang w:val="en-GB" w:eastAsia="ja-JP"/>
        </w:rPr>
        <w:t>http://</w:t>
      </w:r>
      <w:r>
        <w:rPr>
          <w:b/>
          <w:lang w:val="en-GB" w:eastAsia="ja-JP"/>
        </w:rPr>
        <w:t>metadata.ces.mil</w:t>
      </w:r>
      <w:r w:rsidRPr="00BF71BE">
        <w:rPr>
          <w:b/>
          <w:lang w:val="en-GB" w:eastAsia="ja-JP"/>
        </w:rPr>
        <w:t>/mdr/ns/GSIP/crs/WGS84E_2D</w:t>
      </w:r>
    </w:p>
    <w:p w:rsidR="00856347" w:rsidRDefault="00856347" w:rsidP="00856347">
      <w:pPr>
        <w:pStyle w:val="BodyText"/>
        <w:numPr>
          <w:ilvl w:val="0"/>
          <w:numId w:val="64"/>
        </w:numPr>
        <w:rPr>
          <w:lang w:val="en-GB" w:eastAsia="ja-JP"/>
        </w:rPr>
      </w:pPr>
      <w:r>
        <w:rPr>
          <w:lang w:val="en-GB" w:eastAsia="ja-JP"/>
        </w:rPr>
        <w:t xml:space="preserve">The geodetic latitudes and longitudes are converted to corresponding UTM </w:t>
      </w:r>
      <w:r w:rsidR="00DB719B">
        <w:rPr>
          <w:lang w:val="en-GB" w:eastAsia="ja-JP"/>
        </w:rPr>
        <w:t>easting</w:t>
      </w:r>
      <w:r>
        <w:rPr>
          <w:lang w:val="en-GB" w:eastAsia="ja-JP"/>
        </w:rPr>
        <w:t>/</w:t>
      </w:r>
      <w:r w:rsidR="00DB719B">
        <w:rPr>
          <w:lang w:val="en-GB" w:eastAsia="ja-JP"/>
        </w:rPr>
        <w:t xml:space="preserve">northing </w:t>
      </w:r>
      <w:r>
        <w:rPr>
          <w:lang w:val="en-GB" w:eastAsia="ja-JP"/>
        </w:rPr>
        <w:t xml:space="preserve">pairs; the resulting coordinate presentations share zone </w:t>
      </w:r>
      <w:r w:rsidRPr="008F288F">
        <w:rPr>
          <w:b/>
          <w:lang w:val="en-GB" w:eastAsia="ja-JP"/>
        </w:rPr>
        <w:t>30</w:t>
      </w:r>
      <w:r>
        <w:rPr>
          <w:lang w:val="en-GB" w:eastAsia="ja-JP"/>
        </w:rPr>
        <w:t xml:space="preserve"> in the </w:t>
      </w:r>
      <w:r w:rsidRPr="008F288F">
        <w:rPr>
          <w:b/>
          <w:lang w:val="en-GB" w:eastAsia="ja-JP"/>
        </w:rPr>
        <w:t>northern</w:t>
      </w:r>
      <w:r>
        <w:rPr>
          <w:lang w:val="en-GB" w:eastAsia="ja-JP"/>
        </w:rPr>
        <w:t xml:space="preserve"> hemisphere and their easting/northing pairs are</w:t>
      </w:r>
      <w:r w:rsidRPr="00336384">
        <w:rPr>
          <w:lang w:val="en-GB" w:eastAsia="ja-JP"/>
        </w:rPr>
        <w:t>:</w:t>
      </w:r>
    </w:p>
    <w:p w:rsidR="00856347" w:rsidRDefault="007962C1" w:rsidP="00856347">
      <w:pPr>
        <w:pStyle w:val="BodyText"/>
        <w:ind w:left="1440"/>
        <w:rPr>
          <w:lang w:val="en-GB" w:eastAsia="ja-JP"/>
        </w:rPr>
      </w:pPr>
      <w:r>
        <w:rPr>
          <w:lang w:val="en-GB" w:eastAsia="ja-JP"/>
        </w:rPr>
        <w:t xml:space="preserve">Exterior: </w:t>
      </w:r>
      <w:r w:rsidR="00856347" w:rsidRPr="00336384">
        <w:rPr>
          <w:lang w:val="en-GB" w:eastAsia="ja-JP"/>
        </w:rPr>
        <w:t xml:space="preserve">{ </w:t>
      </w:r>
      <w:r w:rsidR="00856347">
        <w:rPr>
          <w:b/>
          <w:lang w:val="en-GB" w:eastAsia="ja-JP"/>
        </w:rPr>
        <w:t xml:space="preserve">584082 </w:t>
      </w:r>
      <w:r w:rsidR="00856347" w:rsidRPr="006214C3">
        <w:rPr>
          <w:b/>
          <w:lang w:val="en-GB" w:eastAsia="ja-JP"/>
        </w:rPr>
        <w:t>5657923</w:t>
      </w:r>
      <w:r w:rsidR="00856347">
        <w:rPr>
          <w:b/>
          <w:lang w:val="en-GB" w:eastAsia="ja-JP"/>
        </w:rPr>
        <w:t xml:space="preserve"> </w:t>
      </w:r>
      <w:r w:rsidR="00856347" w:rsidRPr="00336384">
        <w:rPr>
          <w:lang w:val="en-GB" w:eastAsia="ja-JP"/>
        </w:rPr>
        <w:t>}</w:t>
      </w:r>
      <w:r w:rsidR="00856347">
        <w:rPr>
          <w:lang w:val="en-GB" w:eastAsia="ja-JP"/>
        </w:rPr>
        <w:t xml:space="preserve">, </w:t>
      </w:r>
      <w:r w:rsidR="00856347" w:rsidRPr="00336384">
        <w:rPr>
          <w:lang w:val="en-GB" w:eastAsia="ja-JP"/>
        </w:rPr>
        <w:t xml:space="preserve">{ </w:t>
      </w:r>
      <w:r w:rsidR="00856347">
        <w:rPr>
          <w:b/>
          <w:lang w:val="en-GB" w:eastAsia="ja-JP"/>
        </w:rPr>
        <w:t xml:space="preserve">585812 </w:t>
      </w:r>
      <w:r w:rsidR="00856347" w:rsidRPr="006214C3">
        <w:rPr>
          <w:b/>
          <w:lang w:val="en-GB" w:eastAsia="ja-JP"/>
        </w:rPr>
        <w:t>5761776</w:t>
      </w:r>
      <w:r w:rsidR="00856347">
        <w:rPr>
          <w:b/>
          <w:lang w:val="en-GB" w:eastAsia="ja-JP"/>
        </w:rPr>
        <w:t xml:space="preserve"> </w:t>
      </w:r>
      <w:r w:rsidR="00856347" w:rsidRPr="00336384">
        <w:rPr>
          <w:lang w:val="en-GB" w:eastAsia="ja-JP"/>
        </w:rPr>
        <w:t>}</w:t>
      </w:r>
      <w:r w:rsidR="00856347">
        <w:rPr>
          <w:lang w:val="en-GB" w:eastAsia="ja-JP"/>
        </w:rPr>
        <w:t xml:space="preserve">, </w:t>
      </w:r>
      <w:r w:rsidR="00856347" w:rsidRPr="00336384">
        <w:rPr>
          <w:lang w:val="en-GB" w:eastAsia="ja-JP"/>
        </w:rPr>
        <w:t xml:space="preserve">{ </w:t>
      </w:r>
      <w:r w:rsidR="00856347">
        <w:rPr>
          <w:b/>
          <w:lang w:val="en-GB" w:eastAsia="ja-JP"/>
        </w:rPr>
        <w:t xml:space="preserve">621490 </w:t>
      </w:r>
      <w:r w:rsidR="00856347" w:rsidRPr="006214C3">
        <w:rPr>
          <w:b/>
          <w:lang w:val="en-GB" w:eastAsia="ja-JP"/>
        </w:rPr>
        <w:t>5845980</w:t>
      </w:r>
      <w:r w:rsidR="00856347">
        <w:rPr>
          <w:b/>
          <w:lang w:val="en-GB" w:eastAsia="ja-JP"/>
        </w:rPr>
        <w:t xml:space="preserve"> </w:t>
      </w:r>
      <w:r w:rsidR="00856347" w:rsidRPr="00336384">
        <w:rPr>
          <w:lang w:val="en-GB" w:eastAsia="ja-JP"/>
        </w:rPr>
        <w:t>}</w:t>
      </w:r>
      <w:r w:rsidR="00856347">
        <w:rPr>
          <w:lang w:val="en-GB" w:eastAsia="ja-JP"/>
        </w:rPr>
        <w:t xml:space="preserve"> and </w:t>
      </w:r>
      <w:r w:rsidR="00856347" w:rsidRPr="00336384">
        <w:rPr>
          <w:lang w:val="en-GB" w:eastAsia="ja-JP"/>
        </w:rPr>
        <w:t xml:space="preserve">{ </w:t>
      </w:r>
      <w:r w:rsidR="00856347">
        <w:rPr>
          <w:b/>
          <w:lang w:val="en-GB" w:eastAsia="ja-JP"/>
        </w:rPr>
        <w:t xml:space="preserve">607011 </w:t>
      </w:r>
      <w:r w:rsidR="00856347" w:rsidRPr="005B67D4">
        <w:rPr>
          <w:b/>
          <w:lang w:val="en-GB" w:eastAsia="ja-JP"/>
        </w:rPr>
        <w:t>5678743</w:t>
      </w:r>
      <w:r w:rsidR="00856347" w:rsidRPr="00C4485D">
        <w:rPr>
          <w:b/>
          <w:lang w:val="en-GB" w:eastAsia="ja-JP"/>
        </w:rPr>
        <w:t xml:space="preserve"> </w:t>
      </w:r>
      <w:r w:rsidR="00856347" w:rsidRPr="00336384">
        <w:rPr>
          <w:lang w:val="en-GB" w:eastAsia="ja-JP"/>
        </w:rPr>
        <w:t>}</w:t>
      </w:r>
    </w:p>
    <w:p w:rsidR="009A79E7" w:rsidRPr="00336384" w:rsidRDefault="007962C1" w:rsidP="00856347">
      <w:pPr>
        <w:pStyle w:val="BodyText"/>
        <w:ind w:left="1440"/>
        <w:rPr>
          <w:lang w:val="en-GB" w:eastAsia="ja-JP"/>
        </w:rPr>
      </w:pPr>
      <w:r>
        <w:rPr>
          <w:lang w:val="en-GB" w:eastAsia="ja-JP"/>
        </w:rPr>
        <w:t xml:space="preserve">Interior: </w:t>
      </w:r>
      <w:r w:rsidR="009A79E7" w:rsidRPr="009A79E7">
        <w:rPr>
          <w:lang w:val="en-GB" w:eastAsia="ja-JP"/>
        </w:rPr>
        <w:t>{</w:t>
      </w:r>
      <w:r w:rsidR="009A79E7">
        <w:rPr>
          <w:lang w:val="en-GB" w:eastAsia="ja-JP"/>
        </w:rPr>
        <w:t xml:space="preserve"> </w:t>
      </w:r>
      <w:r w:rsidR="009A79E7" w:rsidRPr="009A79E7">
        <w:rPr>
          <w:b/>
          <w:lang w:val="en-GB" w:eastAsia="ja-JP"/>
        </w:rPr>
        <w:t>585255</w:t>
      </w:r>
      <w:r w:rsidR="009A79E7" w:rsidRPr="009A79E7">
        <w:rPr>
          <w:lang w:val="en-GB" w:eastAsia="ja-JP"/>
        </w:rPr>
        <w:t xml:space="preserve"> </w:t>
      </w:r>
      <w:r w:rsidR="009A79E7" w:rsidRPr="009A79E7">
        <w:rPr>
          <w:b/>
          <w:lang w:val="en-GB" w:eastAsia="ja-JP"/>
        </w:rPr>
        <w:t>5671661</w:t>
      </w:r>
      <w:r w:rsidR="009A79E7">
        <w:rPr>
          <w:b/>
          <w:lang w:val="en-GB" w:eastAsia="ja-JP"/>
        </w:rPr>
        <w:t xml:space="preserve"> </w:t>
      </w:r>
      <w:r w:rsidR="009A79E7" w:rsidRPr="009A79E7">
        <w:rPr>
          <w:lang w:val="en-GB" w:eastAsia="ja-JP"/>
        </w:rPr>
        <w:t>}, {</w:t>
      </w:r>
      <w:r w:rsidR="009A79E7">
        <w:rPr>
          <w:lang w:val="en-GB" w:eastAsia="ja-JP"/>
        </w:rPr>
        <w:t xml:space="preserve"> </w:t>
      </w:r>
      <w:r w:rsidR="009A79E7" w:rsidRPr="009A79E7">
        <w:rPr>
          <w:b/>
          <w:lang w:val="en-GB" w:eastAsia="ja-JP"/>
        </w:rPr>
        <w:t>587379</w:t>
      </w:r>
      <w:r w:rsidR="009A79E7" w:rsidRPr="009A79E7">
        <w:rPr>
          <w:lang w:val="en-GB" w:eastAsia="ja-JP"/>
        </w:rPr>
        <w:t xml:space="preserve"> </w:t>
      </w:r>
      <w:r w:rsidR="009A79E7" w:rsidRPr="009A79E7">
        <w:rPr>
          <w:b/>
          <w:lang w:val="en-GB" w:eastAsia="ja-JP"/>
        </w:rPr>
        <w:t>5750678</w:t>
      </w:r>
      <w:r w:rsidR="009A79E7">
        <w:rPr>
          <w:lang w:val="en-GB" w:eastAsia="ja-JP"/>
        </w:rPr>
        <w:t xml:space="preserve"> </w:t>
      </w:r>
      <w:r w:rsidR="009A79E7" w:rsidRPr="009A79E7">
        <w:rPr>
          <w:lang w:val="en-GB" w:eastAsia="ja-JP"/>
        </w:rPr>
        <w:t>}, {</w:t>
      </w:r>
      <w:r w:rsidR="009A79E7">
        <w:rPr>
          <w:lang w:val="en-GB" w:eastAsia="ja-JP"/>
        </w:rPr>
        <w:t xml:space="preserve"> </w:t>
      </w:r>
      <w:r w:rsidR="009A79E7" w:rsidRPr="009A79E7">
        <w:rPr>
          <w:b/>
          <w:lang w:val="en-GB" w:eastAsia="ja-JP"/>
        </w:rPr>
        <w:t>615135</w:t>
      </w:r>
      <w:r w:rsidR="009A79E7" w:rsidRPr="009A79E7">
        <w:rPr>
          <w:lang w:val="en-GB" w:eastAsia="ja-JP"/>
        </w:rPr>
        <w:t xml:space="preserve"> </w:t>
      </w:r>
      <w:r w:rsidR="009A79E7" w:rsidRPr="009A79E7">
        <w:rPr>
          <w:b/>
          <w:lang w:val="en-GB" w:eastAsia="ja-JP"/>
        </w:rPr>
        <w:t>5829132</w:t>
      </w:r>
      <w:r w:rsidR="009A79E7">
        <w:rPr>
          <w:lang w:val="en-GB" w:eastAsia="ja-JP"/>
        </w:rPr>
        <w:t xml:space="preserve"> </w:t>
      </w:r>
      <w:r w:rsidR="009A79E7" w:rsidRPr="009A79E7">
        <w:rPr>
          <w:lang w:val="en-GB" w:eastAsia="ja-JP"/>
        </w:rPr>
        <w:t>} and {</w:t>
      </w:r>
      <w:r w:rsidR="009A79E7">
        <w:rPr>
          <w:lang w:val="en-GB" w:eastAsia="ja-JP"/>
        </w:rPr>
        <w:t xml:space="preserve"> </w:t>
      </w:r>
      <w:r w:rsidR="009A79E7" w:rsidRPr="009A79E7">
        <w:rPr>
          <w:b/>
          <w:lang w:val="en-GB" w:eastAsia="ja-JP"/>
        </w:rPr>
        <w:t>603987</w:t>
      </w:r>
      <w:r w:rsidR="009A79E7" w:rsidRPr="009A79E7">
        <w:rPr>
          <w:lang w:val="en-GB" w:eastAsia="ja-JP"/>
        </w:rPr>
        <w:t xml:space="preserve"> </w:t>
      </w:r>
      <w:r w:rsidR="009A79E7" w:rsidRPr="009A79E7">
        <w:rPr>
          <w:b/>
          <w:lang w:val="en-GB" w:eastAsia="ja-JP"/>
        </w:rPr>
        <w:t>5678681</w:t>
      </w:r>
      <w:r w:rsidR="009A79E7">
        <w:rPr>
          <w:lang w:val="en-GB" w:eastAsia="ja-JP"/>
        </w:rPr>
        <w:t xml:space="preserve"> </w:t>
      </w:r>
      <w:r w:rsidR="009A79E7" w:rsidRPr="009A79E7">
        <w:rPr>
          <w:lang w:val="en-GB" w:eastAsia="ja-JP"/>
        </w:rPr>
        <w:t>}</w:t>
      </w:r>
    </w:p>
    <w:p w:rsidR="00856347" w:rsidRDefault="00856347" w:rsidP="00856347">
      <w:pPr>
        <w:pStyle w:val="BodyText"/>
        <w:numPr>
          <w:ilvl w:val="0"/>
          <w:numId w:val="64"/>
        </w:numPr>
        <w:rPr>
          <w:lang w:val="en-GB" w:eastAsia="ja-JP"/>
        </w:rPr>
      </w:pPr>
      <w:r w:rsidRPr="00672FCB">
        <w:rPr>
          <w:lang w:val="en-GB" w:eastAsia="ja-JP"/>
        </w:rPr>
        <w:t>The horizontal resolution is, by inspection</w:t>
      </w:r>
      <w:r>
        <w:rPr>
          <w:lang w:val="en-GB" w:eastAsia="ja-JP"/>
        </w:rPr>
        <w:t>, one arc minute (</w:t>
      </w:r>
      <w:r w:rsidRPr="00AC285C">
        <w:rPr>
          <w:i/>
          <w:lang w:val="en-GB" w:eastAsia="ja-JP"/>
        </w:rPr>
        <w:t>i.e.,</w:t>
      </w:r>
      <w:r>
        <w:rPr>
          <w:lang w:val="en-GB" w:eastAsia="ja-JP"/>
        </w:rPr>
        <w:t xml:space="preserve"> </w:t>
      </w:r>
      <w:r w:rsidRPr="00AC285C">
        <w:rPr>
          <w:b/>
          <w:lang w:val="en-GB" w:eastAsia="ja-JP"/>
        </w:rPr>
        <w:t>arcMinute</w:t>
      </w:r>
      <w:r>
        <w:rPr>
          <w:lang w:val="en-GB" w:eastAsia="ja-JP"/>
        </w:rPr>
        <w:t>).</w:t>
      </w:r>
    </w:p>
    <w:p w:rsidR="00856347" w:rsidRDefault="00856347" w:rsidP="00856347">
      <w:pPr>
        <w:pStyle w:val="BodyText"/>
        <w:numPr>
          <w:ilvl w:val="0"/>
          <w:numId w:val="64"/>
        </w:numPr>
        <w:rPr>
          <w:lang w:val="en-GB" w:eastAsia="ja-JP"/>
        </w:rPr>
      </w:pPr>
      <w:r>
        <w:rPr>
          <w:lang w:val="en-GB" w:eastAsia="ja-JP"/>
        </w:rPr>
        <w:t xml:space="preserve">The CRS of the horizontal position presentations are a Projected 2D CRS as specified by UTM, and as specified in Section </w:t>
      </w:r>
      <w:r w:rsidR="0000430E">
        <w:rPr>
          <w:lang w:val="en-GB" w:eastAsia="ja-JP"/>
        </w:rPr>
        <w:fldChar w:fldCharType="begin"/>
      </w:r>
      <w:r>
        <w:rPr>
          <w:lang w:val="en-GB" w:eastAsia="ja-JP"/>
        </w:rPr>
        <w:instrText xml:space="preserve"> REF _Ref244074149 \r \h </w:instrText>
      </w:r>
      <w:r w:rsidR="0000430E">
        <w:rPr>
          <w:lang w:val="en-GB" w:eastAsia="ja-JP"/>
        </w:rPr>
      </w:r>
      <w:r w:rsidR="0000430E">
        <w:rPr>
          <w:lang w:val="en-GB" w:eastAsia="ja-JP"/>
        </w:rPr>
        <w:fldChar w:fldCharType="separate"/>
      </w:r>
      <w:r w:rsidR="00393238">
        <w:rPr>
          <w:lang w:val="en-GB" w:eastAsia="ja-JP"/>
        </w:rPr>
        <w:t>5.3.2.6.3</w:t>
      </w:r>
      <w:r w:rsidR="0000430E">
        <w:rPr>
          <w:lang w:val="en-GB" w:eastAsia="ja-JP"/>
        </w:rPr>
        <w:fldChar w:fldCharType="end"/>
      </w:r>
      <w:r>
        <w:rPr>
          <w:lang w:val="en-GB" w:eastAsia="ja-JP"/>
        </w:rPr>
        <w:t xml:space="preserve"> since all positions are in Zone 30 and the Northern Hemisphere it is identified by the URI:</w:t>
      </w:r>
    </w:p>
    <w:p w:rsidR="00856347" w:rsidRDefault="00856347" w:rsidP="00856347">
      <w:pPr>
        <w:pStyle w:val="BodyText"/>
        <w:ind w:left="1440"/>
        <w:rPr>
          <w:b/>
          <w:lang w:val="en-GB" w:eastAsia="ja-JP"/>
        </w:rPr>
      </w:pPr>
      <w:r w:rsidRPr="009627C3">
        <w:rPr>
          <w:b/>
          <w:lang w:val="en-GB" w:eastAsia="ja-JP"/>
        </w:rPr>
        <w:t>http://</w:t>
      </w:r>
      <w:r>
        <w:rPr>
          <w:b/>
          <w:lang w:val="en-GB" w:eastAsia="ja-JP"/>
        </w:rPr>
        <w:t>metadata.ces.mil</w:t>
      </w:r>
      <w:r w:rsidRPr="009627C3">
        <w:rPr>
          <w:b/>
          <w:lang w:val="en-GB" w:eastAsia="ja-JP"/>
        </w:rPr>
        <w:t>/mdr/ns/GSIP/crs/WGS84E_UTM</w:t>
      </w:r>
      <w:r>
        <w:rPr>
          <w:b/>
          <w:lang w:val="en-GB" w:eastAsia="ja-JP"/>
        </w:rPr>
        <w:t>30</w:t>
      </w:r>
      <w:r w:rsidRPr="009627C3">
        <w:rPr>
          <w:b/>
          <w:lang w:val="en-GB" w:eastAsia="ja-JP"/>
        </w:rPr>
        <w:t>N</w:t>
      </w:r>
    </w:p>
    <w:p w:rsidR="00856347" w:rsidRDefault="00856347" w:rsidP="00856347">
      <w:pPr>
        <w:pStyle w:val="BodyText"/>
        <w:numPr>
          <w:ilvl w:val="0"/>
          <w:numId w:val="64"/>
        </w:numPr>
        <w:rPr>
          <w:lang w:val="en-GB" w:eastAsia="ja-JP"/>
        </w:rPr>
      </w:pPr>
      <w:r>
        <w:rPr>
          <w:lang w:val="en-GB" w:eastAsia="ja-JP"/>
        </w:rPr>
        <w:t xml:space="preserve">When populating the </w:t>
      </w:r>
      <w:r w:rsidRPr="005B67D4">
        <w:rPr>
          <w:rFonts w:ascii="Courier New" w:hAnsi="Courier New" w:cs="Courier New"/>
          <w:lang w:val="en-GB" w:eastAsia="ja-JP"/>
        </w:rPr>
        <w:t>gml:LinearRing</w:t>
      </w:r>
      <w:r>
        <w:rPr>
          <w:lang w:val="en-GB" w:eastAsia="ja-JP"/>
        </w:rPr>
        <w:t xml:space="preserve"> and the </w:t>
      </w:r>
      <w:r>
        <w:rPr>
          <w:rFonts w:ascii="Courier New" w:hAnsi="Courier New" w:cs="Courier New"/>
          <w:lang w:val="de-DE"/>
        </w:rPr>
        <w:t>tspi-core:</w:t>
      </w:r>
      <w:r w:rsidRPr="005B67D4">
        <w:rPr>
          <w:rFonts w:ascii="Courier New" w:hAnsi="Courier New" w:cs="Courier New"/>
          <w:lang w:val="de-DE"/>
        </w:rPr>
        <w:t>horizPresentation</w:t>
      </w:r>
      <w:r>
        <w:rPr>
          <w:lang w:val="de-DE"/>
        </w:rPr>
        <w:t xml:space="preserve"> the first position/presentation is replicated as the last position/presentation to ensure explicit closure of the polygonal boundary (this is mandatory in GML and the position presentations follow that practice)</w:t>
      </w:r>
      <w:r>
        <w:rPr>
          <w:lang w:val="en-GB" w:eastAsia="ja-JP"/>
        </w:rPr>
        <w:t>.</w:t>
      </w:r>
    </w:p>
    <w:p w:rsidR="00856347" w:rsidRDefault="00856347" w:rsidP="00856347">
      <w:pPr>
        <w:pStyle w:val="BodyText"/>
        <w:rPr>
          <w:lang w:val="en-GB" w:eastAsia="ja-JP"/>
        </w:rPr>
      </w:pPr>
      <w:r>
        <w:rPr>
          <w:lang w:val="en-GB" w:eastAsia="ja-JP"/>
        </w:rPr>
        <w:t xml:space="preserve">The reverse sequence of encoding decisions would be made in the case that the polygon was originally reported as the presentation-set (UTM) and the corresponding coordinate tuples were being derived. </w:t>
      </w:r>
      <w:r w:rsidRPr="00270340">
        <w:rPr>
          <w:lang w:val="en-GB" w:eastAsia="ja-JP"/>
        </w:rPr>
        <w:t xml:space="preserve">Note that </w:t>
      </w:r>
      <w:r>
        <w:rPr>
          <w:lang w:val="en-GB" w:eastAsia="ja-JP"/>
        </w:rPr>
        <w:t xml:space="preserve">in this situation it is possible that the presentation-set in UTM is heterogenous with repect to its </w:t>
      </w:r>
      <w:r>
        <w:rPr>
          <w:rFonts w:ascii="Courier New" w:hAnsi="Courier New" w:cs="Courier New"/>
          <w:lang w:val="en-GB" w:eastAsia="ja-JP"/>
        </w:rPr>
        <w:t>tspi-core:</w:t>
      </w:r>
      <w:r w:rsidRPr="00270340">
        <w:rPr>
          <w:rFonts w:ascii="Courier New" w:hAnsi="Courier New" w:cs="Courier New"/>
          <w:lang w:val="en-GB" w:eastAsia="ja-JP"/>
        </w:rPr>
        <w:t>zoneColumn</w:t>
      </w:r>
      <w:r>
        <w:rPr>
          <w:lang w:val="en-GB" w:eastAsia="ja-JP"/>
        </w:rPr>
        <w:t xml:space="preserve"> and/or its </w:t>
      </w:r>
      <w:r>
        <w:rPr>
          <w:rFonts w:ascii="Courier New" w:hAnsi="Courier New" w:cs="Courier New"/>
          <w:lang w:val="en-GB" w:eastAsia="ja-JP"/>
        </w:rPr>
        <w:t>tspi-core:hemisphere</w:t>
      </w:r>
      <w:r>
        <w:rPr>
          <w:lang w:val="en-GB" w:eastAsia="ja-JP"/>
        </w:rPr>
        <w:t xml:space="preserve">. It remains necessary to specify the </w:t>
      </w:r>
      <w:r w:rsidRPr="00270340">
        <w:rPr>
          <w:u w:val="single"/>
          <w:lang w:val="en-GB" w:eastAsia="ja-JP"/>
        </w:rPr>
        <w:t>single</w:t>
      </w:r>
      <w:r>
        <w:rPr>
          <w:lang w:val="en-GB" w:eastAsia="ja-JP"/>
        </w:rPr>
        <w:t xml:space="preserve"> fixed CRS</w:t>
      </w:r>
      <w:r w:rsidRPr="00270340">
        <w:rPr>
          <w:lang w:val="en-GB" w:eastAsia="ja-JP"/>
        </w:rPr>
        <w:t xml:space="preserve"> URI for all </w:t>
      </w:r>
      <w:r>
        <w:rPr>
          <w:lang w:val="en-GB" w:eastAsia="ja-JP"/>
        </w:rPr>
        <w:t>position presentations.</w:t>
      </w:r>
    </w:p>
    <w:p w:rsidR="00856347" w:rsidRDefault="00856347" w:rsidP="00856347">
      <w:pPr>
        <w:pStyle w:val="BodyText"/>
        <w:rPr>
          <w:lang w:val="en-GB" w:eastAsia="ja-JP"/>
        </w:rPr>
      </w:pPr>
      <w:r>
        <w:rPr>
          <w:lang w:val="en-GB" w:eastAsia="ja-JP"/>
        </w:rPr>
        <w:t xml:space="preserve">It is a </w:t>
      </w:r>
      <w:r w:rsidR="00BB00B2" w:rsidRPr="00C667E7">
        <w:rPr>
          <w:lang w:val="en-GB" w:eastAsia="ja-JP"/>
        </w:rPr>
        <w:t>recommended practice</w:t>
      </w:r>
      <w:r w:rsidR="00BB00B2">
        <w:rPr>
          <w:lang w:val="en-GB" w:eastAsia="ja-JP"/>
        </w:rPr>
        <w:t xml:space="preserve"> </w:t>
      </w:r>
      <w:r w:rsidRPr="00270340">
        <w:rPr>
          <w:lang w:val="en-GB" w:eastAsia="ja-JP"/>
        </w:rPr>
        <w:t xml:space="preserve">to </w:t>
      </w:r>
      <w:r>
        <w:rPr>
          <w:lang w:val="en-GB" w:eastAsia="ja-JP"/>
        </w:rPr>
        <w:t>select the</w:t>
      </w:r>
      <w:r w:rsidRPr="00270340">
        <w:rPr>
          <w:lang w:val="en-GB" w:eastAsia="ja-JP"/>
        </w:rPr>
        <w:t xml:space="preserve"> </w:t>
      </w:r>
      <w:r>
        <w:rPr>
          <w:lang w:val="en-GB" w:eastAsia="ja-JP"/>
        </w:rPr>
        <w:t xml:space="preserve">presentation </w:t>
      </w:r>
      <w:r w:rsidRPr="00270340">
        <w:rPr>
          <w:lang w:val="en-GB" w:eastAsia="ja-JP"/>
        </w:rPr>
        <w:t xml:space="preserve">CRS </w:t>
      </w:r>
      <w:r>
        <w:rPr>
          <w:lang w:val="en-GB" w:eastAsia="ja-JP"/>
        </w:rPr>
        <w:t>that contains the majority of the</w:t>
      </w:r>
      <w:r w:rsidRPr="00270340">
        <w:rPr>
          <w:lang w:val="en-GB" w:eastAsia="ja-JP"/>
        </w:rPr>
        <w:t xml:space="preserve"> </w:t>
      </w:r>
      <w:r>
        <w:rPr>
          <w:lang w:val="en-GB" w:eastAsia="ja-JP"/>
        </w:rPr>
        <w:t>“real world” polygon, noting that “majority” is based on the actual polygonal region represented by the presentation locations and not simply the set of positions that taken pairwise specify a series of connected line segments defining the boundary of the polygonal region</w:t>
      </w:r>
      <w:r w:rsidRPr="00270340">
        <w:rPr>
          <w:lang w:val="en-GB" w:eastAsia="ja-JP"/>
        </w:rPr>
        <w:t>.</w:t>
      </w:r>
      <w:r>
        <w:rPr>
          <w:lang w:val="en-GB" w:eastAsia="ja-JP"/>
        </w:rPr>
        <w:t xml:space="preserve"> The intent is to minimize the use of what amounts to “range extension” from the primary CRS.</w:t>
      </w:r>
    </w:p>
    <w:p w:rsidR="00856347" w:rsidRDefault="00856347" w:rsidP="00856347">
      <w:pPr>
        <w:pStyle w:val="BodyText"/>
        <w:rPr>
          <w:lang w:val="en-GB" w:eastAsia="ja-JP"/>
        </w:rPr>
      </w:pPr>
      <w:r>
        <w:rPr>
          <w:lang w:val="en-GB" w:eastAsia="ja-JP"/>
        </w:rPr>
        <w:t xml:space="preserve">The same considerations apply if the intended </w:t>
      </w:r>
      <w:r w:rsidR="00291758">
        <w:rPr>
          <w:rFonts w:ascii="Courier New" w:hAnsi="Courier New" w:cs="Courier New"/>
          <w:lang w:val="en-GB" w:eastAsia="ja-JP"/>
        </w:rPr>
        <w:t>tspi</w:t>
      </w:r>
      <w:r w:rsidR="001B42C5">
        <w:rPr>
          <w:rFonts w:ascii="Courier New" w:hAnsi="Courier New" w:cs="Courier New"/>
          <w:lang w:val="en-GB" w:eastAsia="ja-JP"/>
        </w:rPr>
        <w:t>:P</w:t>
      </w:r>
      <w:r>
        <w:rPr>
          <w:rFonts w:ascii="Courier New" w:hAnsi="Courier New" w:cs="Courier New"/>
          <w:lang w:val="en-GB" w:eastAsia="ja-JP"/>
        </w:rPr>
        <w:t>olygon</w:t>
      </w:r>
      <w:r>
        <w:rPr>
          <w:lang w:val="en-GB" w:eastAsia="ja-JP"/>
        </w:rPr>
        <w:t xml:space="preserve"> CRS is either a Projected CRS or a Compound CRS that includes a Projected CRS component.</w:t>
      </w:r>
    </w:p>
    <w:p w:rsidR="00856347" w:rsidRPr="00BC09C6" w:rsidRDefault="00856347" w:rsidP="00BC09C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&lt;</w:t>
      </w:r>
      <w:r w:rsidR="00BC09C6">
        <w:rPr>
          <w:sz w:val="16"/>
          <w:szCs w:val="16"/>
          <w:lang w:val="de-DE"/>
        </w:rPr>
        <w:t>tspi</w:t>
      </w:r>
      <w:r w:rsidRPr="00BC09C6">
        <w:rPr>
          <w:sz w:val="16"/>
          <w:szCs w:val="16"/>
          <w:lang w:val="de-DE"/>
        </w:rPr>
        <w:t>:Polygon</w:t>
      </w:r>
      <w:r w:rsidR="00BC09C6">
        <w:rPr>
          <w:sz w:val="16"/>
          <w:szCs w:val="16"/>
          <w:lang w:val="de-DE"/>
        </w:rPr>
        <w:t xml:space="preserve"> </w:t>
      </w:r>
      <w:r w:rsidRPr="00BC09C6">
        <w:rPr>
          <w:sz w:val="16"/>
          <w:szCs w:val="16"/>
          <w:lang w:val="de-DE"/>
        </w:rPr>
        <w:t>gml:id="</w:t>
      </w:r>
      <w:r w:rsidR="00A55B93" w:rsidRPr="00A55B93">
        <w:rPr>
          <w:sz w:val="16"/>
          <w:szCs w:val="16"/>
          <w:lang w:val="de-DE"/>
        </w:rPr>
        <w:t>PolygonGeodetic2DZoneMetreExample</w:t>
      </w:r>
      <w:r w:rsidRPr="00BC09C6">
        <w:rPr>
          <w:sz w:val="16"/>
          <w:szCs w:val="16"/>
          <w:lang w:val="de-DE"/>
        </w:rPr>
        <w:t xml:space="preserve">" </w:t>
      </w:r>
      <w:r w:rsidR="00BC09C6">
        <w:rPr>
          <w:sz w:val="16"/>
          <w:szCs w:val="16"/>
          <w:lang w:val="de-DE"/>
        </w:rPr>
        <w:br/>
        <w:t xml:space="preserve">              </w:t>
      </w:r>
      <w:r w:rsidRPr="00BC09C6">
        <w:rPr>
          <w:sz w:val="16"/>
          <w:szCs w:val="16"/>
          <w:lang w:val="de-DE"/>
        </w:rPr>
        <w:t>srsName="</w:t>
      </w:r>
      <w:r w:rsidRPr="00BC09C6">
        <w:rPr>
          <w:b/>
          <w:color w:val="006600"/>
          <w:sz w:val="16"/>
          <w:szCs w:val="16"/>
          <w:lang w:val="de-DE"/>
        </w:rPr>
        <w:t>http://metadata.ces.mil/mdr/ns/GSIP/crs/WGS84E_2D</w:t>
      </w:r>
      <w:r w:rsidRPr="00BC09C6">
        <w:rPr>
          <w:sz w:val="16"/>
          <w:szCs w:val="16"/>
          <w:lang w:val="de-DE"/>
        </w:rPr>
        <w:t>"&gt;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&lt;gml:exterior&gt;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&lt;gml:LinearRing&gt;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&lt;gml:pos&gt;</w:t>
      </w:r>
      <w:r w:rsidRPr="00BC09C6">
        <w:rPr>
          <w:b/>
          <w:color w:val="C00000"/>
          <w:sz w:val="16"/>
          <w:szCs w:val="16"/>
          <w:lang w:val="de-DE"/>
        </w:rPr>
        <w:t>51.0667 -1.8</w:t>
      </w:r>
      <w:r w:rsidRPr="00BC09C6">
        <w:rPr>
          <w:sz w:val="16"/>
          <w:szCs w:val="16"/>
          <w:lang w:val="de-DE"/>
        </w:rPr>
        <w:t>&lt;/gml:pos&gt;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&lt;gml:pos&gt;</w:t>
      </w:r>
      <w:r w:rsidRPr="00BC09C6">
        <w:rPr>
          <w:b/>
          <w:color w:val="C00000"/>
          <w:sz w:val="16"/>
          <w:szCs w:val="16"/>
          <w:lang w:val="de-DE"/>
        </w:rPr>
        <w:t>52.0 -1.75</w:t>
      </w:r>
      <w:r w:rsidRPr="00BC09C6">
        <w:rPr>
          <w:sz w:val="16"/>
          <w:szCs w:val="16"/>
          <w:lang w:val="de-DE"/>
        </w:rPr>
        <w:t>&lt;/gml:pos&gt;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&lt;gml:pos&gt;</w:t>
      </w:r>
      <w:r w:rsidRPr="00BC09C6">
        <w:rPr>
          <w:b/>
          <w:color w:val="C00000"/>
          <w:sz w:val="16"/>
          <w:szCs w:val="16"/>
          <w:lang w:val="de-DE"/>
        </w:rPr>
        <w:t>52.75 -1.2</w:t>
      </w:r>
      <w:r w:rsidRPr="00BC09C6">
        <w:rPr>
          <w:sz w:val="16"/>
          <w:szCs w:val="16"/>
          <w:lang w:val="de-DE"/>
        </w:rPr>
        <w:t>&lt;/gml:pos&gt;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&lt;gml:pos&gt;</w:t>
      </w:r>
      <w:r w:rsidRPr="00BC09C6">
        <w:rPr>
          <w:b/>
          <w:color w:val="C00000"/>
          <w:sz w:val="16"/>
          <w:szCs w:val="16"/>
          <w:lang w:val="de-DE"/>
        </w:rPr>
        <w:t>51.25 -1.4667</w:t>
      </w:r>
      <w:r w:rsidRPr="00BC09C6">
        <w:rPr>
          <w:sz w:val="16"/>
          <w:szCs w:val="16"/>
          <w:lang w:val="de-DE"/>
        </w:rPr>
        <w:t>&lt;/gml:pos&gt;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&lt;gml:pos&gt;</w:t>
      </w:r>
      <w:r w:rsidRPr="00BC09C6">
        <w:rPr>
          <w:b/>
          <w:color w:val="C00000"/>
          <w:sz w:val="16"/>
          <w:szCs w:val="16"/>
          <w:lang w:val="de-DE"/>
        </w:rPr>
        <w:t>51.0667 -1.8</w:t>
      </w:r>
      <w:r w:rsidRPr="00BC09C6">
        <w:rPr>
          <w:sz w:val="16"/>
          <w:szCs w:val="16"/>
          <w:lang w:val="de-DE"/>
        </w:rPr>
        <w:t>&lt;/gml:pos&gt;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&lt;/gml:LinearRing&gt;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&lt;/gml:exterior&gt;</w:t>
      </w:r>
    </w:p>
    <w:p w:rsidR="00BC09C6" w:rsidRPr="00FB787A" w:rsidRDefault="00BC09C6" w:rsidP="00BC09C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Pr>
          <w:sz w:val="16"/>
          <w:szCs w:val="16"/>
          <w:lang w:val="de-DE"/>
        </w:rPr>
        <w:t xml:space="preserve">  </w:t>
      </w:r>
      <w:r w:rsidRPr="00FB787A">
        <w:rPr>
          <w:sz w:val="16"/>
          <w:szCs w:val="16"/>
          <w:lang w:val="de-DE"/>
        </w:rPr>
        <w:t>&lt;gml:interior&gt;</w:t>
      </w:r>
    </w:p>
    <w:p w:rsidR="00BC09C6" w:rsidRPr="00FB787A" w:rsidRDefault="00BC09C6" w:rsidP="00BC09C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FB787A">
        <w:rPr>
          <w:sz w:val="16"/>
          <w:szCs w:val="16"/>
          <w:lang w:val="de-DE"/>
        </w:rPr>
        <w:t xml:space="preserve">   &lt;gml:LinearRing&gt;</w:t>
      </w:r>
    </w:p>
    <w:p w:rsidR="00BC09C6" w:rsidRPr="00FB787A" w:rsidRDefault="00BC09C6" w:rsidP="00BC09C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FB787A">
        <w:rPr>
          <w:sz w:val="16"/>
          <w:szCs w:val="16"/>
          <w:lang w:val="de-DE"/>
        </w:rPr>
        <w:t xml:space="preserve">    &lt;gml:pos&gt;</w:t>
      </w:r>
      <w:r w:rsidRPr="00FB787A">
        <w:rPr>
          <w:b/>
          <w:color w:val="C00000"/>
          <w:sz w:val="16"/>
          <w:szCs w:val="16"/>
          <w:lang w:val="de-DE"/>
        </w:rPr>
        <w:t>51.19 -1.78</w:t>
      </w:r>
      <w:r w:rsidRPr="00FB787A">
        <w:rPr>
          <w:sz w:val="16"/>
          <w:szCs w:val="16"/>
          <w:lang w:val="de-DE"/>
        </w:rPr>
        <w:t>&lt;/gml:pos&gt;</w:t>
      </w:r>
    </w:p>
    <w:p w:rsidR="00BC09C6" w:rsidRPr="00FB787A" w:rsidRDefault="00BC09C6" w:rsidP="00BC09C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FB787A">
        <w:rPr>
          <w:sz w:val="16"/>
          <w:szCs w:val="16"/>
          <w:lang w:val="de-DE"/>
        </w:rPr>
        <w:t xml:space="preserve">    &lt;gml:pos&gt;</w:t>
      </w:r>
      <w:r w:rsidRPr="00FB787A">
        <w:rPr>
          <w:b/>
          <w:color w:val="C00000"/>
          <w:sz w:val="16"/>
          <w:szCs w:val="16"/>
          <w:lang w:val="de-DE"/>
        </w:rPr>
        <w:t>51.9 -1.73</w:t>
      </w:r>
      <w:r w:rsidRPr="00FB787A">
        <w:rPr>
          <w:sz w:val="16"/>
          <w:szCs w:val="16"/>
          <w:lang w:val="de-DE"/>
        </w:rPr>
        <w:t>&lt;/gml:pos&gt;</w:t>
      </w:r>
    </w:p>
    <w:p w:rsidR="00BC09C6" w:rsidRPr="00FB787A" w:rsidRDefault="00BC09C6" w:rsidP="00BC09C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FB787A">
        <w:rPr>
          <w:sz w:val="16"/>
          <w:szCs w:val="16"/>
          <w:lang w:val="de-DE"/>
        </w:rPr>
        <w:t xml:space="preserve">    &lt;gml:pos&gt;</w:t>
      </w:r>
      <w:r w:rsidRPr="00FB787A">
        <w:rPr>
          <w:b/>
          <w:color w:val="C00000"/>
          <w:sz w:val="16"/>
          <w:szCs w:val="16"/>
          <w:lang w:val="de-DE"/>
        </w:rPr>
        <w:t>52.6 -1.3</w:t>
      </w:r>
      <w:r w:rsidRPr="00FB787A">
        <w:rPr>
          <w:sz w:val="16"/>
          <w:szCs w:val="16"/>
          <w:lang w:val="de-DE"/>
        </w:rPr>
        <w:t>&lt;/gml:pos&gt;</w:t>
      </w:r>
    </w:p>
    <w:p w:rsidR="00BC09C6" w:rsidRPr="00FB787A" w:rsidRDefault="00BC09C6" w:rsidP="00BC09C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FB787A">
        <w:rPr>
          <w:sz w:val="16"/>
          <w:szCs w:val="16"/>
          <w:lang w:val="de-DE"/>
        </w:rPr>
        <w:t xml:space="preserve">    &lt;gml:pos&gt;</w:t>
      </w:r>
      <w:r w:rsidRPr="00FB787A">
        <w:rPr>
          <w:b/>
          <w:color w:val="C00000"/>
          <w:sz w:val="16"/>
          <w:szCs w:val="16"/>
          <w:lang w:val="de-DE"/>
        </w:rPr>
        <w:t>51.25 -1.51</w:t>
      </w:r>
      <w:r w:rsidRPr="00FB787A">
        <w:rPr>
          <w:sz w:val="16"/>
          <w:szCs w:val="16"/>
          <w:lang w:val="de-DE"/>
        </w:rPr>
        <w:t>&lt;/gml:pos&gt;</w:t>
      </w:r>
    </w:p>
    <w:p w:rsidR="00BC09C6" w:rsidRPr="00FB787A" w:rsidRDefault="00BC09C6" w:rsidP="00BC09C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FB787A">
        <w:rPr>
          <w:sz w:val="16"/>
          <w:szCs w:val="16"/>
          <w:lang w:val="de-DE"/>
        </w:rPr>
        <w:t xml:space="preserve">    &lt;gml:pos&gt;</w:t>
      </w:r>
      <w:r w:rsidRPr="00FB787A">
        <w:rPr>
          <w:b/>
          <w:color w:val="C00000"/>
          <w:sz w:val="16"/>
          <w:szCs w:val="16"/>
          <w:lang w:val="de-DE"/>
        </w:rPr>
        <w:t>51.19 -1.78</w:t>
      </w:r>
      <w:r w:rsidRPr="00FB787A">
        <w:rPr>
          <w:sz w:val="16"/>
          <w:szCs w:val="16"/>
          <w:lang w:val="de-DE"/>
        </w:rPr>
        <w:t>&lt;/gml:pos&gt;</w:t>
      </w:r>
    </w:p>
    <w:p w:rsidR="00BC09C6" w:rsidRPr="00FB787A" w:rsidRDefault="00BC09C6" w:rsidP="00BC09C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FB787A">
        <w:rPr>
          <w:sz w:val="16"/>
          <w:szCs w:val="16"/>
          <w:lang w:val="de-DE"/>
        </w:rPr>
        <w:t xml:space="preserve">   &lt;/gml:LinearRing&gt;</w:t>
      </w:r>
    </w:p>
    <w:p w:rsidR="00BC09C6" w:rsidRPr="00BC09C6" w:rsidRDefault="00BC09C6" w:rsidP="00BC09C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FB787A">
        <w:rPr>
          <w:sz w:val="16"/>
          <w:szCs w:val="16"/>
          <w:lang w:val="de-DE"/>
        </w:rPr>
        <w:t xml:space="preserve">  &lt;/gml:interior&gt;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&lt;tspi-core:horizResolutionCategory&gt;</w:t>
      </w:r>
      <w:r w:rsidRPr="00BC09C6">
        <w:rPr>
          <w:b/>
          <w:color w:val="C00000"/>
          <w:sz w:val="16"/>
          <w:szCs w:val="16"/>
          <w:lang w:val="de-DE"/>
        </w:rPr>
        <w:t>arcMinute</w:t>
      </w:r>
      <w:r w:rsidRPr="00BC09C6">
        <w:rPr>
          <w:sz w:val="16"/>
          <w:szCs w:val="16"/>
          <w:lang w:val="de-DE"/>
        </w:rPr>
        <w:t>&lt;/tspi-core:horizResolutionCategory&gt;</w:t>
      </w:r>
    </w:p>
    <w:p w:rsidR="00856347" w:rsidRPr="00BC09C6" w:rsidRDefault="00BC09C6"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Pr>
          <w:sz w:val="16"/>
          <w:szCs w:val="16"/>
          <w:lang w:val="de-DE"/>
        </w:rPr>
        <w:t xml:space="preserve">  </w:t>
      </w:r>
      <w:r w:rsidR="00856347" w:rsidRPr="00BC09C6">
        <w:rPr>
          <w:sz w:val="16"/>
          <w:szCs w:val="16"/>
          <w:lang w:val="de-DE"/>
        </w:rPr>
        <w:t xml:space="preserve">&lt;tspi-core:horizPresentation </w:t>
      </w:r>
      <w:r>
        <w:rPr>
          <w:sz w:val="16"/>
          <w:szCs w:val="16"/>
          <w:lang w:val="de-DE"/>
        </w:rPr>
        <w:br/>
        <w:t xml:space="preserve">             </w:t>
      </w:r>
      <w:r w:rsidR="00856347" w:rsidRPr="00BC09C6">
        <w:rPr>
          <w:sz w:val="16"/>
          <w:szCs w:val="16"/>
          <w:lang w:val="de-DE"/>
        </w:rPr>
        <w:t>srsName="</w:t>
      </w:r>
      <w:r w:rsidR="00856347" w:rsidRPr="00BC09C6">
        <w:rPr>
          <w:b/>
          <w:color w:val="006600"/>
          <w:sz w:val="16"/>
          <w:szCs w:val="16"/>
          <w:lang w:val="de-DE"/>
        </w:rPr>
        <w:t>http://metadata.ces.mil/mdr/ns/GSIP/crs/WGS84E_UTM30N</w:t>
      </w:r>
      <w:r w:rsidR="00856347" w:rsidRPr="00BC09C6">
        <w:rPr>
          <w:sz w:val="16"/>
          <w:szCs w:val="16"/>
          <w:lang w:val="de-DE"/>
        </w:rPr>
        <w:t>"&gt;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2"/>
          <w:szCs w:val="16"/>
          <w:lang w:val="de-DE"/>
        </w:rPr>
      </w:pP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&lt;!-- </w:t>
      </w:r>
      <w:r w:rsidRPr="00BC09C6">
        <w:rPr>
          <w:i/>
          <w:sz w:val="16"/>
          <w:szCs w:val="16"/>
          <w:lang w:val="de-DE"/>
        </w:rPr>
        <w:t xml:space="preserve">first </w:t>
      </w:r>
      <w:r w:rsidR="00BC09C6" w:rsidRPr="00BC09C6">
        <w:rPr>
          <w:i/>
          <w:sz w:val="16"/>
          <w:szCs w:val="16"/>
          <w:lang w:val="de-DE"/>
        </w:rPr>
        <w:t>position of the exterior ring</w:t>
      </w:r>
      <w:r w:rsidR="00BC09C6">
        <w:rPr>
          <w:i/>
          <w:sz w:val="16"/>
          <w:szCs w:val="16"/>
          <w:lang w:val="de-DE"/>
        </w:rPr>
        <w:t xml:space="preserve"> </w:t>
      </w:r>
      <w:r w:rsidRPr="00BC09C6">
        <w:rPr>
          <w:sz w:val="16"/>
          <w:szCs w:val="16"/>
          <w:lang w:val="de-DE"/>
        </w:rPr>
        <w:t>--&gt;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&lt;tspi-core:zoneMetreLocation&gt;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&lt;tspi-core:zoneColumn&gt;30&lt;/tspi-core:zoneColumn&gt;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&lt;tspi-core:hemisphere&gt;north&lt;/tspi-core:hemisphere&gt;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&lt;tspi-core:metreEasting&gt;584082&lt;/tspi-core:metreEasting&gt;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&lt;tspi-core:metreNorthing&gt;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&lt;tspi-core:basicNorthing&gt;5657923&lt;/tspi-core:basicNorthing&gt;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&lt;/tspi-core:metreNorthing&gt;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&lt;/tspi-core:zoneMetreLocation&gt;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2"/>
          <w:szCs w:val="16"/>
          <w:lang w:val="de-DE"/>
        </w:rPr>
      </w:pP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&lt;!-- </w:t>
      </w:r>
      <w:r w:rsidRPr="00BC09C6">
        <w:rPr>
          <w:i/>
          <w:sz w:val="16"/>
          <w:szCs w:val="16"/>
          <w:lang w:val="de-DE"/>
        </w:rPr>
        <w:t xml:space="preserve">second </w:t>
      </w:r>
      <w:r w:rsidR="00BC09C6" w:rsidRPr="00BC09C6">
        <w:rPr>
          <w:i/>
          <w:sz w:val="16"/>
          <w:szCs w:val="16"/>
          <w:lang w:val="de-DE"/>
        </w:rPr>
        <w:t>position of the exterior ring</w:t>
      </w:r>
      <w:r w:rsidR="00BC09C6">
        <w:rPr>
          <w:i/>
          <w:sz w:val="16"/>
          <w:szCs w:val="16"/>
          <w:lang w:val="de-DE"/>
        </w:rPr>
        <w:t xml:space="preserve"> </w:t>
      </w:r>
      <w:r w:rsidRPr="00BC09C6">
        <w:rPr>
          <w:sz w:val="16"/>
          <w:szCs w:val="16"/>
          <w:lang w:val="de-DE"/>
        </w:rPr>
        <w:t>--&gt;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&lt;tspi-core:zoneMetreLocation&gt;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&lt;tspi-core:zoneColumn&gt;30&lt;/tspi-core:zoneColumn&gt;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&lt;tspi-core:hemisphere&gt;north&lt;/tspi-core:hemisphere&gt;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&lt;tspi-core:metreEasting&gt;585812&lt;/tspi-core:metreEasting&gt;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&lt;tspi-core:metreNorthing&gt;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&lt;tspi-core:basicNorthing&gt;5761776&lt;/tspi-core:basicNorthing&gt;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&lt;/tspi-core:metreNorthing&gt;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&lt;/tspi-core:zoneMetreLocation&gt;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2"/>
          <w:szCs w:val="16"/>
          <w:lang w:val="de-DE"/>
        </w:rPr>
      </w:pPr>
    </w:p>
    <w:p w:rsidR="00856347" w:rsidRPr="00BC09C6" w:rsidRDefault="00BC09C6"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00856347" w:rsidRPr="00BC09C6">
        <w:rPr>
          <w:sz w:val="16"/>
          <w:szCs w:val="16"/>
          <w:lang w:val="de-DE"/>
        </w:rPr>
        <w:t xml:space="preserve">&lt;!-- </w:t>
      </w:r>
      <w:r w:rsidR="00856347" w:rsidRPr="00BC09C6">
        <w:rPr>
          <w:i/>
          <w:sz w:val="16"/>
          <w:szCs w:val="16"/>
          <w:lang w:val="de-DE"/>
        </w:rPr>
        <w:t xml:space="preserve">third </w:t>
      </w:r>
      <w:r w:rsidRPr="00BC09C6">
        <w:rPr>
          <w:i/>
          <w:sz w:val="16"/>
          <w:szCs w:val="16"/>
          <w:lang w:val="de-DE"/>
        </w:rPr>
        <w:t>position of the exterior ring</w:t>
      </w:r>
      <w:r>
        <w:rPr>
          <w:i/>
          <w:sz w:val="16"/>
          <w:szCs w:val="16"/>
          <w:lang w:val="de-DE"/>
        </w:rPr>
        <w:t xml:space="preserve"> </w:t>
      </w:r>
      <w:r w:rsidR="00856347" w:rsidRPr="00BC09C6">
        <w:rPr>
          <w:sz w:val="16"/>
          <w:szCs w:val="16"/>
          <w:lang w:val="de-DE"/>
        </w:rPr>
        <w:t>--&gt;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&lt;tspi-core:zoneMetreLocation&gt;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&lt;tspi-core:zoneColumn&gt;30&lt;/tspi-core:zoneColumn&gt;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&lt;tspi-core:hemisphere&gt;north&lt;/tspi-core:hemisphere&gt;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&lt;tspi-core:metreEasting&gt;621490&lt;/tspi-core:metreEasting&gt;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&lt;tspi-core:metreNorthing&gt;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&lt;tspi-core:basicNorthing&gt;5845980&lt;/tspi-core:basicNorthing&gt;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&lt;/tspi-core:metreNorthing&gt;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&lt;/tspi-core:zoneMetreLocation&gt;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2"/>
          <w:szCs w:val="16"/>
          <w:lang w:val="de-DE"/>
        </w:rPr>
      </w:pPr>
    </w:p>
    <w:p w:rsidR="00856347" w:rsidRPr="00BC09C6" w:rsidRDefault="00BC09C6"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Pr>
          <w:sz w:val="16"/>
          <w:szCs w:val="16"/>
          <w:lang w:val="de-DE"/>
        </w:rPr>
        <w:t xml:space="preserve">   </w:t>
      </w:r>
      <w:r w:rsidR="00856347" w:rsidRPr="00BC09C6">
        <w:rPr>
          <w:sz w:val="16"/>
          <w:szCs w:val="16"/>
          <w:lang w:val="de-DE"/>
        </w:rPr>
        <w:t xml:space="preserve">&lt;!-- </w:t>
      </w:r>
      <w:r w:rsidR="00856347" w:rsidRPr="00BC09C6">
        <w:rPr>
          <w:i/>
          <w:sz w:val="16"/>
          <w:szCs w:val="16"/>
          <w:lang w:val="de-DE"/>
        </w:rPr>
        <w:t xml:space="preserve">fourth </w:t>
      </w:r>
      <w:r w:rsidRPr="00BC09C6">
        <w:rPr>
          <w:i/>
          <w:sz w:val="16"/>
          <w:szCs w:val="16"/>
          <w:lang w:val="de-DE"/>
        </w:rPr>
        <w:t>position of the exterior ring</w:t>
      </w:r>
      <w:r>
        <w:rPr>
          <w:i/>
          <w:sz w:val="16"/>
          <w:szCs w:val="16"/>
          <w:lang w:val="de-DE"/>
        </w:rPr>
        <w:t xml:space="preserve"> </w:t>
      </w:r>
      <w:r w:rsidR="00856347" w:rsidRPr="00BC09C6">
        <w:rPr>
          <w:sz w:val="16"/>
          <w:szCs w:val="16"/>
          <w:lang w:val="de-DE"/>
        </w:rPr>
        <w:t>--&gt;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&lt;tspi-core:zoneMetreLocation&gt;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&lt;tspi-core:zoneColumn&gt;30&lt;/tspi-core:zoneColumn&gt;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&lt;tspi-core:hemisphere&gt;north&lt;/tspi-core:hemisphere&gt;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&lt;tspi-core:metreEasting&gt;607011&lt;/tspi-core:metreEasting&gt;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&lt;tspi-core:metreNorthing&gt;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&lt;tspi-core:basicNorthing&gt;5678743&lt;/tspi-core:basicNorthing&gt;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&lt;/tspi-core:metreNorthing&gt;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&lt;/tspi-core:zoneMetreLocation&gt;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2"/>
          <w:szCs w:val="16"/>
          <w:lang w:val="de-DE"/>
        </w:rPr>
      </w:pPr>
    </w:p>
    <w:p w:rsidR="00856347" w:rsidRPr="00BC09C6" w:rsidRDefault="00BC09C6"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Pr>
          <w:sz w:val="16"/>
          <w:szCs w:val="16"/>
          <w:lang w:val="de-DE"/>
        </w:rPr>
        <w:t xml:space="preserve">   </w:t>
      </w:r>
      <w:r w:rsidR="00856347" w:rsidRPr="00BC09C6">
        <w:rPr>
          <w:sz w:val="16"/>
          <w:szCs w:val="16"/>
          <w:lang w:val="de-DE"/>
        </w:rPr>
        <w:t xml:space="preserve">&lt;!-- </w:t>
      </w:r>
      <w:r w:rsidR="00856347" w:rsidRPr="00BC09C6">
        <w:rPr>
          <w:i/>
          <w:sz w:val="16"/>
          <w:szCs w:val="16"/>
          <w:lang w:val="de-DE"/>
        </w:rPr>
        <w:t xml:space="preserve">fifth (closure) </w:t>
      </w:r>
      <w:r w:rsidRPr="00BC09C6">
        <w:rPr>
          <w:i/>
          <w:sz w:val="16"/>
          <w:szCs w:val="16"/>
          <w:lang w:val="de-DE"/>
        </w:rPr>
        <w:t>position of the exterior ring</w:t>
      </w:r>
      <w:r>
        <w:rPr>
          <w:i/>
          <w:sz w:val="16"/>
          <w:szCs w:val="16"/>
          <w:lang w:val="de-DE"/>
        </w:rPr>
        <w:t xml:space="preserve"> </w:t>
      </w:r>
      <w:r w:rsidR="00856347" w:rsidRPr="00BC09C6">
        <w:rPr>
          <w:sz w:val="16"/>
          <w:szCs w:val="16"/>
          <w:lang w:val="de-DE"/>
        </w:rPr>
        <w:t>--&gt;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&lt;tspi-core:zoneMetreLocation&gt;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&lt;tspi-core:zoneColumn&gt;30&lt;/tspi-core:zoneColumn&gt;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&lt;tspi-core:hemisphere&gt;north&lt;/tspi-core:hemisphere&gt;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&lt;tspi-core:metreEasting&gt;584082&lt;/tspi-core:metreEasting&gt;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&lt;tspi-core:metreNorthing&gt;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&lt;tspi-core:basicNorthing&gt;5657923&lt;/tspi-core:basicNorthing&gt;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 xml:space="preserve"> &lt;/tspi-core:metreNorthing&gt;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BC09C6">
        <w:rPr>
          <w:sz w:val="16"/>
          <w:szCs w:val="16"/>
          <w:lang w:val="de-DE"/>
        </w:rPr>
        <w:t xml:space="preserve"> </w:t>
      </w:r>
      <w:r w:rsidRPr="00BC09C6">
        <w:rPr>
          <w:sz w:val="16"/>
          <w:szCs w:val="16"/>
          <w:lang w:val="de-DE"/>
        </w:rPr>
        <w:t>&lt;/tspi-core:zoneMetreLocation&gt;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2"/>
          <w:szCs w:val="16"/>
          <w:lang w:val="de-DE"/>
        </w:rPr>
      </w:pP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&lt;/tspi-core:horizPresentation&gt;</w:t>
      </w:r>
    </w:p>
    <w:p w:rsidR="00856347" w:rsidRPr="00BC09C6" w:rsidRDefault="00856347" w:rsidP="00856347">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&lt;/</w:t>
      </w:r>
      <w:r w:rsidR="00BC09C6">
        <w:rPr>
          <w:sz w:val="16"/>
          <w:szCs w:val="16"/>
          <w:lang w:val="de-DE"/>
        </w:rPr>
        <w:t>tspi</w:t>
      </w:r>
      <w:r w:rsidRPr="00BC09C6">
        <w:rPr>
          <w:sz w:val="16"/>
          <w:szCs w:val="16"/>
          <w:lang w:val="de-DE"/>
        </w:rPr>
        <w:t>:Polygon&gt;</w:t>
      </w:r>
    </w:p>
    <w:p w:rsidR="00856347" w:rsidRDefault="00856347" w:rsidP="00856347">
      <w:pPr>
        <w:pStyle w:val="Caption"/>
      </w:pPr>
      <w:bookmarkStart w:id="174" w:name="_Ref244737747"/>
      <w:bookmarkStart w:id="175" w:name="_Toc324686043"/>
      <w:r>
        <w:t xml:space="preserve">Figure </w:t>
      </w:r>
      <w:r w:rsidR="0019403A">
        <w:fldChar w:fldCharType="begin"/>
      </w:r>
      <w:r w:rsidR="0019403A">
        <w:instrText xml:space="preserve"> SEQ Figure \* ARABIC </w:instrText>
      </w:r>
      <w:r w:rsidR="0019403A">
        <w:fldChar w:fldCharType="separate"/>
      </w:r>
      <w:r w:rsidR="00393238">
        <w:rPr>
          <w:noProof/>
        </w:rPr>
        <w:t>25</w:t>
      </w:r>
      <w:r w:rsidR="0019403A">
        <w:rPr>
          <w:noProof/>
        </w:rPr>
        <w:fldChar w:fldCharType="end"/>
      </w:r>
      <w:bookmarkEnd w:id="174"/>
      <w:r>
        <w:t xml:space="preserve"> – Example of a Polygon Position with Zone-Metre Presentation</w:t>
      </w:r>
      <w:bookmarkEnd w:id="175"/>
    </w:p>
    <w:p w:rsidR="00205306" w:rsidRDefault="0055418B" w:rsidP="00205306">
      <w:pPr>
        <w:pStyle w:val="Heading3"/>
      </w:pPr>
      <w:bookmarkStart w:id="176" w:name="_Ref318635333"/>
      <w:bookmarkStart w:id="177" w:name="_Toc324685914"/>
      <w:r>
        <w:t xml:space="preserve">TSPI </w:t>
      </w:r>
      <w:r w:rsidR="00205306">
        <w:t>Simple Polygon</w:t>
      </w:r>
      <w:bookmarkEnd w:id="176"/>
      <w:bookmarkEnd w:id="177"/>
    </w:p>
    <w:p w:rsidR="00205306" w:rsidRDefault="00205306" w:rsidP="00205306">
      <w:pPr>
        <w:pStyle w:val="Heading4"/>
      </w:pPr>
      <w:r>
        <w:t>Introduction</w:t>
      </w:r>
    </w:p>
    <w:p w:rsidR="00075DD1" w:rsidRDefault="001077FE" w:rsidP="00075DD1">
      <w:pPr>
        <w:pStyle w:val="BodyText"/>
      </w:pPr>
      <w:r w:rsidRPr="0062141E">
        <w:t xml:space="preserve">OGC® </w:t>
      </w:r>
      <w:r w:rsidRPr="0062141E">
        <w:rPr>
          <w:i/>
        </w:rPr>
        <w:t xml:space="preserve">Geography Markup Language (GML) </w:t>
      </w:r>
      <w:r w:rsidRPr="0062141E">
        <w:rPr>
          <w:i/>
          <w:szCs w:val="18"/>
        </w:rPr>
        <w:t>–</w:t>
      </w:r>
      <w:r w:rsidRPr="0062141E">
        <w:rPr>
          <w:i/>
        </w:rPr>
        <w:t xml:space="preserve"> Extended schemas and encoding rules</w:t>
      </w:r>
      <w:r w:rsidRPr="0062141E">
        <w:t>, Version 3.3 (OGC 10-129r1)</w:t>
      </w:r>
      <w:r>
        <w:t xml:space="preserve">, defines a </w:t>
      </w:r>
      <w:r w:rsidRPr="003908EA">
        <w:rPr>
          <w:rFonts w:ascii="Courier New" w:hAnsi="Courier New" w:cs="Courier New"/>
        </w:rPr>
        <w:t>gml</w:t>
      </w:r>
      <w:r>
        <w:rPr>
          <w:rFonts w:ascii="Courier New" w:hAnsi="Courier New" w:cs="Courier New"/>
        </w:rPr>
        <w:t>ce</w:t>
      </w:r>
      <w:r w:rsidRPr="003908EA">
        <w:rPr>
          <w:rFonts w:ascii="Courier New" w:hAnsi="Courier New" w:cs="Courier New"/>
        </w:rPr>
        <w:t>:</w:t>
      </w:r>
      <w:r w:rsidR="00F67CD8">
        <w:rPr>
          <w:rFonts w:ascii="Courier New" w:hAnsi="Courier New" w:cs="Courier New"/>
        </w:rPr>
        <w:t>Simple</w:t>
      </w:r>
      <w:r>
        <w:rPr>
          <w:rFonts w:ascii="Courier New" w:hAnsi="Courier New" w:cs="Courier New"/>
        </w:rPr>
        <w:t>Polygon</w:t>
      </w:r>
      <w:r w:rsidRPr="003908EA">
        <w:t xml:space="preserve"> </w:t>
      </w:r>
      <w:r>
        <w:t xml:space="preserve">as a specialized form of the </w:t>
      </w:r>
      <w:r w:rsidRPr="003908EA">
        <w:rPr>
          <w:rFonts w:ascii="Courier New" w:hAnsi="Courier New" w:cs="Courier New"/>
        </w:rPr>
        <w:t>gml:</w:t>
      </w:r>
      <w:r>
        <w:rPr>
          <w:rFonts w:ascii="Courier New" w:hAnsi="Courier New" w:cs="Courier New"/>
        </w:rPr>
        <w:t>Polygon</w:t>
      </w:r>
      <w:r w:rsidRPr="003908EA">
        <w:t xml:space="preserve"> </w:t>
      </w:r>
      <w:r>
        <w:t xml:space="preserve">that has a simplified encoding of the logically equivalent </w:t>
      </w:r>
      <w:r w:rsidRPr="001077FE">
        <w:rPr>
          <w:rFonts w:ascii="Courier New" w:hAnsi="Courier New" w:cs="Courier New"/>
        </w:rPr>
        <w:t>gml:Surface</w:t>
      </w:r>
      <w:r>
        <w:t xml:space="preserve"> with a single </w:t>
      </w:r>
      <w:r w:rsidRPr="001077FE">
        <w:rPr>
          <w:rFonts w:ascii="Courier New" w:hAnsi="Courier New" w:cs="Courier New"/>
        </w:rPr>
        <w:t>gml:PolygonPatch</w:t>
      </w:r>
      <w:r>
        <w:t xml:space="preserve"> as its surface patch consisting of a single </w:t>
      </w:r>
      <w:r w:rsidRPr="001077FE">
        <w:rPr>
          <w:rFonts w:ascii="Courier New" w:hAnsi="Courier New" w:cs="Courier New"/>
        </w:rPr>
        <w:t>gml:LinearRing</w:t>
      </w:r>
      <w:r>
        <w:t xml:space="preserve"> as its exterior boundary and which does not have any interior boundary.</w:t>
      </w:r>
      <w:r w:rsidR="00075DD1" w:rsidRPr="00075DD1">
        <w:t xml:space="preserve"> </w:t>
      </w:r>
      <w:r w:rsidR="00075DD1">
        <w:t xml:space="preserve">The boundary of a </w:t>
      </w:r>
      <w:r w:rsidR="00075DD1" w:rsidRPr="00075DD1">
        <w:rPr>
          <w:rFonts w:ascii="Courier New" w:hAnsi="Courier New" w:cs="Courier New"/>
        </w:rPr>
        <w:t xml:space="preserve">gmlce:SimplePolygon </w:t>
      </w:r>
      <w:r w:rsidR="00075DD1">
        <w:t>is coplanar and the polygon uses planar interpolation in its interior.</w:t>
      </w:r>
    </w:p>
    <w:p w:rsidR="00205306" w:rsidRDefault="00075DD1" w:rsidP="00205306">
      <w:pPr>
        <w:pStyle w:val="BodyText"/>
        <w:rPr>
          <w:lang w:val="en-GB" w:eastAsia="ja-JP"/>
        </w:rPr>
      </w:pPr>
      <w:r>
        <w:t xml:space="preserve">The usage of the term “simple” here refers to a specialized polygon with a simplified encoding, which is simply connected (no interior rings) and uses a simple closed curve (no self-crossings) to represent its single boundary ring. </w:t>
      </w:r>
      <w:r w:rsidR="00205306">
        <w:rPr>
          <w:lang w:val="en-GB" w:eastAsia="ja-JP"/>
        </w:rPr>
        <w:t xml:space="preserve">The content model of </w:t>
      </w:r>
      <w:r w:rsidR="00205306" w:rsidRPr="003908EA">
        <w:rPr>
          <w:rFonts w:ascii="Courier New" w:hAnsi="Courier New" w:cs="Courier New"/>
        </w:rPr>
        <w:t>gml</w:t>
      </w:r>
      <w:r w:rsidR="001077FE">
        <w:rPr>
          <w:rFonts w:ascii="Courier New" w:hAnsi="Courier New" w:cs="Courier New"/>
        </w:rPr>
        <w:t>ce</w:t>
      </w:r>
      <w:r w:rsidR="00205306" w:rsidRPr="003908EA">
        <w:rPr>
          <w:rFonts w:ascii="Courier New" w:hAnsi="Courier New" w:cs="Courier New"/>
        </w:rPr>
        <w:t>:</w:t>
      </w:r>
      <w:r w:rsidR="001077FE">
        <w:rPr>
          <w:rFonts w:ascii="Courier New" w:hAnsi="Courier New" w:cs="Courier New"/>
        </w:rPr>
        <w:t>Simple</w:t>
      </w:r>
      <w:r w:rsidR="00205306">
        <w:rPr>
          <w:rFonts w:ascii="Courier New" w:hAnsi="Courier New" w:cs="Courier New"/>
        </w:rPr>
        <w:t>Polygon</w:t>
      </w:r>
      <w:r w:rsidR="00205306" w:rsidRPr="003908EA">
        <w:t xml:space="preserve"> </w:t>
      </w:r>
      <w:r w:rsidR="00205306">
        <w:rPr>
          <w:lang w:val="en-GB" w:eastAsia="ja-JP"/>
        </w:rPr>
        <w:t xml:space="preserve">is </w:t>
      </w:r>
      <w:r w:rsidR="00205306" w:rsidRPr="00F5208B">
        <w:rPr>
          <w:lang w:val="en-GB" w:eastAsia="ja-JP"/>
        </w:rPr>
        <w:t>as follows:</w:t>
      </w:r>
    </w:p>
    <w:p w:rsidR="00205306" w:rsidRPr="005A5241" w:rsidRDefault="00205306" w:rsidP="005A5241">
      <w:pPr>
        <w:pStyle w:val="PlainText"/>
        <w:pBdr>
          <w:top w:val="single" w:sz="4" w:space="1" w:color="auto"/>
          <w:left w:val="single" w:sz="4" w:space="4" w:color="auto"/>
          <w:bottom w:val="single" w:sz="4" w:space="1" w:color="auto"/>
          <w:right w:val="single" w:sz="4" w:space="4" w:color="auto"/>
        </w:pBdr>
        <w:ind w:left="180"/>
        <w:rPr>
          <w:sz w:val="12"/>
          <w:lang w:val="de-DE"/>
        </w:rPr>
      </w:pPr>
      <w:r w:rsidRPr="005A5241">
        <w:rPr>
          <w:sz w:val="16"/>
          <w:lang w:val="de-DE"/>
        </w:rPr>
        <w:t>&lt;element name="</w:t>
      </w:r>
      <w:r w:rsidR="001077FE" w:rsidRPr="005A5241">
        <w:rPr>
          <w:sz w:val="16"/>
          <w:lang w:val="de-DE"/>
        </w:rPr>
        <w:t>Simple</w:t>
      </w:r>
      <w:r w:rsidRPr="005A5241">
        <w:rPr>
          <w:sz w:val="16"/>
          <w:lang w:val="de-DE"/>
        </w:rPr>
        <w:t>Polygon" type="gml</w:t>
      </w:r>
      <w:r w:rsidR="001077FE" w:rsidRPr="005A5241">
        <w:rPr>
          <w:sz w:val="16"/>
          <w:lang w:val="de-DE"/>
        </w:rPr>
        <w:t>ce</w:t>
      </w:r>
      <w:r w:rsidRPr="005A5241">
        <w:rPr>
          <w:sz w:val="16"/>
          <w:lang w:val="de-DE"/>
        </w:rPr>
        <w:t>:</w:t>
      </w:r>
      <w:r w:rsidR="001077FE" w:rsidRPr="005A5241">
        <w:rPr>
          <w:sz w:val="16"/>
          <w:lang w:val="de-DE"/>
        </w:rPr>
        <w:t xml:space="preserve">Simple </w:t>
      </w:r>
      <w:r w:rsidRPr="005A5241">
        <w:rPr>
          <w:sz w:val="16"/>
          <w:lang w:val="de-DE"/>
        </w:rPr>
        <w:t>Polygon</w:t>
      </w:r>
      <w:r w:rsidR="005A5241">
        <w:rPr>
          <w:sz w:val="16"/>
          <w:lang w:val="de-DE"/>
        </w:rPr>
        <w:t>Type"</w:t>
      </w:r>
      <w:r w:rsidR="005A5241">
        <w:rPr>
          <w:sz w:val="16"/>
          <w:lang w:val="de-DE"/>
        </w:rPr>
        <w:br/>
        <w:t xml:space="preserve">                              </w:t>
      </w:r>
      <w:r w:rsidRPr="005A5241">
        <w:rPr>
          <w:sz w:val="16"/>
          <w:lang w:val="de-DE"/>
        </w:rPr>
        <w:t>substitutionGroup="gml</w:t>
      </w:r>
      <w:r w:rsidR="00F341DC" w:rsidRPr="005A5241">
        <w:rPr>
          <w:sz w:val="16"/>
          <w:lang w:val="de-DE"/>
        </w:rPr>
        <w:t>ce</w:t>
      </w:r>
      <w:r w:rsidRPr="005A5241">
        <w:rPr>
          <w:sz w:val="16"/>
          <w:lang w:val="de-DE"/>
        </w:rPr>
        <w:t>:AbstractS</w:t>
      </w:r>
      <w:r w:rsidR="001077FE" w:rsidRPr="005A5241">
        <w:rPr>
          <w:sz w:val="16"/>
          <w:lang w:val="de-DE"/>
        </w:rPr>
        <w:t>implePolygon</w:t>
      </w:r>
      <w:r w:rsidRPr="005A5241">
        <w:rPr>
          <w:sz w:val="16"/>
          <w:lang w:val="de-DE"/>
        </w:rPr>
        <w:t>"/&gt;</w:t>
      </w:r>
      <w:r w:rsidRPr="005A5241">
        <w:rPr>
          <w:sz w:val="16"/>
          <w:lang w:val="de-DE"/>
        </w:rPr>
        <w:br/>
      </w:r>
    </w:p>
    <w:p w:rsidR="00205306" w:rsidRPr="005A5241" w:rsidRDefault="00205306" w:rsidP="005A5241">
      <w:pPr>
        <w:pStyle w:val="PlainText"/>
        <w:pBdr>
          <w:top w:val="single" w:sz="4" w:space="1" w:color="auto"/>
          <w:left w:val="single" w:sz="4" w:space="4" w:color="auto"/>
          <w:bottom w:val="single" w:sz="4" w:space="1" w:color="auto"/>
          <w:right w:val="single" w:sz="4" w:space="4" w:color="auto"/>
        </w:pBdr>
        <w:ind w:left="180"/>
        <w:rPr>
          <w:sz w:val="16"/>
          <w:lang w:val="de-DE"/>
        </w:rPr>
      </w:pPr>
      <w:r w:rsidRPr="005A5241">
        <w:rPr>
          <w:sz w:val="16"/>
          <w:lang w:val="de-DE"/>
        </w:rPr>
        <w:t>&lt;complexType name="</w:t>
      </w:r>
      <w:r w:rsidR="00F67CD8" w:rsidRPr="005A5241">
        <w:rPr>
          <w:sz w:val="16"/>
          <w:lang w:val="de-DE"/>
        </w:rPr>
        <w:t>Simple</w:t>
      </w:r>
      <w:r w:rsidRPr="005A5241">
        <w:rPr>
          <w:sz w:val="16"/>
          <w:lang w:val="de-DE"/>
        </w:rPr>
        <w:t>PolygonType"&gt;</w:t>
      </w:r>
      <w:r w:rsidRPr="005A5241">
        <w:rPr>
          <w:sz w:val="16"/>
          <w:lang w:val="de-DE"/>
        </w:rPr>
        <w:br/>
        <w:t xml:space="preserve"> &lt;complexContent&gt;</w:t>
      </w:r>
      <w:r w:rsidRPr="005A5241">
        <w:rPr>
          <w:sz w:val="16"/>
          <w:lang w:val="de-DE"/>
        </w:rPr>
        <w:br/>
        <w:t xml:space="preserve">  &lt;extension base="gml:AbstractSurfaceType"&gt;</w:t>
      </w:r>
      <w:r w:rsidRPr="005A5241">
        <w:rPr>
          <w:sz w:val="16"/>
          <w:lang w:val="de-DE"/>
        </w:rPr>
        <w:br/>
        <w:t xml:space="preserve">   &lt;sequence&gt;</w:t>
      </w:r>
      <w:r w:rsidRPr="005A5241">
        <w:rPr>
          <w:sz w:val="16"/>
          <w:lang w:val="de-DE"/>
        </w:rPr>
        <w:br/>
        <w:t xml:space="preserve">    </w:t>
      </w:r>
      <w:r w:rsidR="001077FE" w:rsidRPr="005A5241">
        <w:rPr>
          <w:sz w:val="16"/>
          <w:lang w:val="de-DE"/>
        </w:rPr>
        <w:t>&lt;choice&gt;</w:t>
      </w:r>
      <w:r w:rsidR="001077FE" w:rsidRPr="005A5241">
        <w:rPr>
          <w:sz w:val="16"/>
          <w:lang w:val="de-DE"/>
        </w:rPr>
        <w:br/>
        <w:t xml:space="preserve">      &lt;choice minOccurs="3" maxOccurs="unbounded"&gt;</w:t>
      </w:r>
      <w:r w:rsidR="001077FE" w:rsidRPr="005A5241">
        <w:rPr>
          <w:sz w:val="16"/>
          <w:lang w:val="de-DE"/>
        </w:rPr>
        <w:br/>
        <w:t xml:space="preserve">        &lt;element ref="gml:pos"/&gt;</w:t>
      </w:r>
      <w:r w:rsidR="001077FE" w:rsidRPr="005A5241">
        <w:rPr>
          <w:sz w:val="16"/>
          <w:lang w:val="de-DE"/>
        </w:rPr>
        <w:br/>
        <w:t xml:space="preserve">        &lt;element ref="gml:pointProperty"/&gt;</w:t>
      </w:r>
      <w:r w:rsidR="002E028F">
        <w:rPr>
          <w:rStyle w:val="FootnoteReference"/>
          <w:sz w:val="16"/>
          <w:lang w:val="de-DE"/>
        </w:rPr>
        <w:footnoteReference w:id="57"/>
      </w:r>
      <w:r w:rsidR="001077FE" w:rsidRPr="005A5241">
        <w:rPr>
          <w:sz w:val="16"/>
          <w:lang w:val="de-DE"/>
        </w:rPr>
        <w:br/>
        <w:t xml:space="preserve">      &lt;/choice&gt;</w:t>
      </w:r>
      <w:r w:rsidR="001077FE" w:rsidRPr="005A5241">
        <w:rPr>
          <w:sz w:val="16"/>
          <w:lang w:val="de-DE"/>
        </w:rPr>
        <w:br/>
        <w:t xml:space="preserve">      &lt;element ref="gml:posList"/&gt;</w:t>
      </w:r>
      <w:r w:rsidR="001077FE" w:rsidRPr="005A5241">
        <w:rPr>
          <w:sz w:val="16"/>
          <w:lang w:val="de-DE"/>
        </w:rPr>
        <w:br/>
        <w:t xml:space="preserve">    &lt;/choice&gt;</w:t>
      </w:r>
      <w:r w:rsidRPr="005A5241">
        <w:rPr>
          <w:sz w:val="16"/>
          <w:lang w:val="de-DE"/>
        </w:rPr>
        <w:br/>
        <w:t xml:space="preserve">   &lt;/sequence&gt;</w:t>
      </w:r>
      <w:r w:rsidRPr="005A5241">
        <w:rPr>
          <w:sz w:val="16"/>
          <w:lang w:val="de-DE"/>
        </w:rPr>
        <w:br/>
        <w:t xml:space="preserve">  &lt;/extension&gt;</w:t>
      </w:r>
      <w:r w:rsidRPr="005A5241">
        <w:rPr>
          <w:sz w:val="16"/>
          <w:lang w:val="de-DE"/>
        </w:rPr>
        <w:br/>
        <w:t xml:space="preserve">  &lt;/complexContent&gt;</w:t>
      </w:r>
      <w:r w:rsidRPr="005A5241">
        <w:rPr>
          <w:sz w:val="16"/>
          <w:lang w:val="de-DE"/>
        </w:rPr>
        <w:br/>
        <w:t>&lt;/complexType&gt;</w:t>
      </w:r>
    </w:p>
    <w:p w:rsidR="005A5241" w:rsidRPr="005A5241" w:rsidRDefault="005A5241" w:rsidP="001077FE">
      <w:pPr>
        <w:pStyle w:val="BodyText"/>
        <w:rPr>
          <w:sz w:val="4"/>
          <w:lang w:val="en-GB" w:eastAsia="ja-JP"/>
        </w:rPr>
      </w:pPr>
    </w:p>
    <w:p w:rsidR="00205306" w:rsidRPr="001077FE" w:rsidRDefault="001077FE" w:rsidP="001077FE">
      <w:pPr>
        <w:pStyle w:val="BodyText"/>
        <w:rPr>
          <w:lang w:val="en-GB" w:eastAsia="ja-JP"/>
        </w:rPr>
      </w:pPr>
      <w:r w:rsidRPr="001077FE">
        <w:rPr>
          <w:lang w:val="en-GB" w:eastAsia="ja-JP"/>
        </w:rPr>
        <w:t>The last coordinate does not have to repeat the first coordinate in this sim</w:t>
      </w:r>
      <w:r>
        <w:rPr>
          <w:lang w:val="en-GB" w:eastAsia="ja-JP"/>
        </w:rPr>
        <w:t xml:space="preserve">plified encoding, so only three </w:t>
      </w:r>
      <w:r w:rsidRPr="001077FE">
        <w:rPr>
          <w:lang w:val="en-GB" w:eastAsia="ja-JP"/>
        </w:rPr>
        <w:t>control points are required to specify a simple polygon. For this reason, the</w:t>
      </w:r>
      <w:r>
        <w:rPr>
          <w:lang w:val="en-GB" w:eastAsia="ja-JP"/>
        </w:rPr>
        <w:t xml:space="preserve"> inner choice declaration above </w:t>
      </w:r>
      <w:r w:rsidRPr="001077FE">
        <w:rPr>
          <w:lang w:val="en-GB" w:eastAsia="ja-JP"/>
        </w:rPr>
        <w:t xml:space="preserve">has the corresponding occurrence constraint </w:t>
      </w:r>
      <w:r w:rsidRPr="001077FE">
        <w:rPr>
          <w:rFonts w:ascii="Courier New" w:hAnsi="Courier New" w:cs="Courier New"/>
        </w:rPr>
        <w:t>minOccurs="3"</w:t>
      </w:r>
      <w:r w:rsidRPr="001077FE">
        <w:rPr>
          <w:lang w:val="en-GB" w:eastAsia="ja-JP"/>
        </w:rPr>
        <w:t>.</w:t>
      </w:r>
    </w:p>
    <w:p w:rsidR="00205306" w:rsidRDefault="00205306" w:rsidP="00205306">
      <w:pPr>
        <w:pStyle w:val="BodyText"/>
        <w:rPr>
          <w:lang w:val="en-GB" w:eastAsia="ja-JP"/>
        </w:rPr>
      </w:pPr>
      <w:r w:rsidRPr="00842D32">
        <w:t>In common with all geometry elements derived</w:t>
      </w:r>
      <w:r>
        <w:t xml:space="preserve"> from </w:t>
      </w:r>
      <w:r w:rsidRPr="004F1AEF">
        <w:rPr>
          <w:rFonts w:ascii="Courier New" w:hAnsi="Courier New" w:cs="Courier New"/>
        </w:rPr>
        <w:t>gml:AbstractGeometryType</w:t>
      </w:r>
      <w:r>
        <w:t xml:space="preserve">, </w:t>
      </w:r>
      <w:r w:rsidRPr="00842D32">
        <w:t xml:space="preserve">the </w:t>
      </w:r>
      <w:r>
        <w:t>CRS used for the positions</w:t>
      </w:r>
      <w:r w:rsidRPr="00842D32">
        <w:t xml:space="preserve"> defining the </w:t>
      </w:r>
      <w:r w:rsidRPr="004F1AEF">
        <w:rPr>
          <w:rFonts w:ascii="Courier New" w:hAnsi="Courier New" w:cs="Courier New"/>
        </w:rPr>
        <w:t>gml</w:t>
      </w:r>
      <w:r w:rsidR="001077FE">
        <w:rPr>
          <w:rFonts w:ascii="Courier New" w:hAnsi="Courier New" w:cs="Courier New"/>
        </w:rPr>
        <w:t>ce</w:t>
      </w:r>
      <w:r w:rsidRPr="004F1AEF">
        <w:rPr>
          <w:rFonts w:ascii="Courier New" w:hAnsi="Courier New" w:cs="Courier New"/>
        </w:rPr>
        <w:t>:</w:t>
      </w:r>
      <w:r w:rsidR="001077FE">
        <w:rPr>
          <w:rFonts w:ascii="Courier New" w:hAnsi="Courier New" w:cs="Courier New"/>
        </w:rPr>
        <w:t>Simple</w:t>
      </w:r>
      <w:r>
        <w:rPr>
          <w:rFonts w:ascii="Courier New" w:hAnsi="Courier New" w:cs="Courier New"/>
        </w:rPr>
        <w:t>Polygon</w:t>
      </w:r>
      <w:r w:rsidRPr="003908EA">
        <w:t xml:space="preserve"> </w:t>
      </w:r>
      <w:r w:rsidRPr="00842D32">
        <w:t xml:space="preserve">may be indicated using the optional XML attribute </w:t>
      </w:r>
      <w:r w:rsidRPr="004F1AEF">
        <w:rPr>
          <w:rFonts w:ascii="Courier New" w:hAnsi="Courier New" w:cs="Courier New"/>
        </w:rPr>
        <w:t>srsName</w:t>
      </w:r>
      <w:r>
        <w:t xml:space="preserve"> (defined as a URI). </w:t>
      </w:r>
      <w:r>
        <w:rPr>
          <w:lang w:val="en-GB" w:eastAsia="ja-JP"/>
        </w:rPr>
        <w:t>The</w:t>
      </w:r>
      <w:r w:rsidRPr="00BF71BE">
        <w:rPr>
          <w:lang w:val="en-GB" w:eastAsia="ja-JP"/>
        </w:rPr>
        <w:t xml:space="preserve"> </w:t>
      </w:r>
      <w:r w:rsidRPr="004F1AEF">
        <w:rPr>
          <w:rFonts w:ascii="Courier New" w:hAnsi="Courier New" w:cs="Courier New"/>
        </w:rPr>
        <w:t>srsName</w:t>
      </w:r>
      <w:r w:rsidRPr="00BF71BE">
        <w:rPr>
          <w:lang w:val="en-GB" w:eastAsia="ja-JP"/>
        </w:rPr>
        <w:t xml:space="preserve"> attribute</w:t>
      </w:r>
      <w:r>
        <w:rPr>
          <w:lang w:val="en-GB" w:eastAsia="ja-JP"/>
        </w:rPr>
        <w:t xml:space="preserve"> shall </w:t>
      </w:r>
      <w:r w:rsidRPr="00BF71BE">
        <w:rPr>
          <w:lang w:val="en-GB" w:eastAsia="ja-JP"/>
        </w:rPr>
        <w:t xml:space="preserve">be populated </w:t>
      </w:r>
      <w:r>
        <w:rPr>
          <w:lang w:val="en-GB" w:eastAsia="ja-JP"/>
        </w:rPr>
        <w:t>with a valid CRS</w:t>
      </w:r>
      <w:r w:rsidRPr="00BF71BE">
        <w:rPr>
          <w:lang w:val="en-GB" w:eastAsia="ja-JP"/>
        </w:rPr>
        <w:t xml:space="preserve"> reference</w:t>
      </w:r>
      <w:r>
        <w:rPr>
          <w:lang w:val="en-GB" w:eastAsia="ja-JP"/>
        </w:rPr>
        <w:t xml:space="preserve"> that has been</w:t>
      </w:r>
      <w:r w:rsidRPr="00BF71BE">
        <w:rPr>
          <w:lang w:val="en-GB" w:eastAsia="ja-JP"/>
        </w:rPr>
        <w:t xml:space="preserve"> registered in the GSIP Governance Namespace </w:t>
      </w:r>
      <w:r>
        <w:rPr>
          <w:lang w:val="en-GB" w:eastAsia="ja-JP"/>
        </w:rPr>
        <w:t xml:space="preserve">in the </w:t>
      </w:r>
      <w:r>
        <w:t>DoD Data Services Environment (DSE) Metadata Registry (MDR)</w:t>
      </w:r>
      <w:r>
        <w:rPr>
          <w:lang w:val="en-GB" w:eastAsia="ja-JP"/>
        </w:rPr>
        <w:t>.</w:t>
      </w:r>
    </w:p>
    <w:p w:rsidR="00205306" w:rsidRDefault="0000430E" w:rsidP="00205306">
      <w:pPr>
        <w:pStyle w:val="BodyText"/>
        <w:rPr>
          <w:lang w:val="en-GB" w:eastAsia="ja-JP"/>
        </w:rPr>
      </w:pPr>
      <w:r>
        <w:rPr>
          <w:lang w:val="en-GB" w:eastAsia="ja-JP"/>
        </w:rPr>
        <w:fldChar w:fldCharType="begin"/>
      </w:r>
      <w:r w:rsidR="00E001F1">
        <w:rPr>
          <w:lang w:val="en-GB" w:eastAsia="ja-JP"/>
        </w:rPr>
        <w:instrText xml:space="preserve"> REF _Ref318621475 \h </w:instrText>
      </w:r>
      <w:r>
        <w:rPr>
          <w:lang w:val="en-GB" w:eastAsia="ja-JP"/>
        </w:rPr>
      </w:r>
      <w:r>
        <w:rPr>
          <w:lang w:val="en-GB" w:eastAsia="ja-JP"/>
        </w:rPr>
        <w:fldChar w:fldCharType="separate"/>
      </w:r>
      <w:r w:rsidR="00393238">
        <w:t xml:space="preserve">Figure </w:t>
      </w:r>
      <w:r w:rsidR="00393238">
        <w:rPr>
          <w:noProof/>
        </w:rPr>
        <w:t>26</w:t>
      </w:r>
      <w:r>
        <w:rPr>
          <w:lang w:val="en-GB" w:eastAsia="ja-JP"/>
        </w:rPr>
        <w:fldChar w:fldCharType="end"/>
      </w:r>
      <w:r w:rsidR="00E001F1">
        <w:rPr>
          <w:lang w:val="en-GB" w:eastAsia="ja-JP"/>
        </w:rPr>
        <w:t xml:space="preserve"> </w:t>
      </w:r>
      <w:r w:rsidR="00205306">
        <w:rPr>
          <w:lang w:val="en-GB" w:eastAsia="ja-JP"/>
        </w:rPr>
        <w:t xml:space="preserve">illustrates </w:t>
      </w:r>
      <w:r w:rsidR="00162938">
        <w:rPr>
          <w:lang w:val="en-GB" w:eastAsia="ja-JP"/>
        </w:rPr>
        <w:t>two</w:t>
      </w:r>
      <w:r w:rsidR="00205306">
        <w:rPr>
          <w:lang w:val="en-GB" w:eastAsia="ja-JP"/>
        </w:rPr>
        <w:t xml:space="preserve"> proper specification</w:t>
      </w:r>
      <w:r w:rsidR="00162938">
        <w:rPr>
          <w:lang w:val="en-GB" w:eastAsia="ja-JP"/>
        </w:rPr>
        <w:t>s</w:t>
      </w:r>
      <w:r w:rsidR="00205306">
        <w:rPr>
          <w:lang w:val="en-GB" w:eastAsia="ja-JP"/>
        </w:rPr>
        <w:t xml:space="preserve"> of a </w:t>
      </w:r>
      <w:r w:rsidR="00205306" w:rsidRPr="004F1AEF">
        <w:rPr>
          <w:rFonts w:ascii="Courier New" w:hAnsi="Courier New" w:cs="Courier New"/>
        </w:rPr>
        <w:t>gml</w:t>
      </w:r>
      <w:r w:rsidR="001077FE">
        <w:rPr>
          <w:rFonts w:ascii="Courier New" w:hAnsi="Courier New" w:cs="Courier New"/>
        </w:rPr>
        <w:t>ce</w:t>
      </w:r>
      <w:r w:rsidR="00205306" w:rsidRPr="004F1AEF">
        <w:rPr>
          <w:rFonts w:ascii="Courier New" w:hAnsi="Courier New" w:cs="Courier New"/>
        </w:rPr>
        <w:t>:</w:t>
      </w:r>
      <w:r w:rsidR="001077FE">
        <w:rPr>
          <w:rFonts w:ascii="Courier New" w:hAnsi="Courier New" w:cs="Courier New"/>
        </w:rPr>
        <w:t>Simple</w:t>
      </w:r>
      <w:r w:rsidR="00205306">
        <w:rPr>
          <w:rFonts w:ascii="Courier New" w:hAnsi="Courier New" w:cs="Courier New"/>
        </w:rPr>
        <w:t>Polygon</w:t>
      </w:r>
      <w:r w:rsidR="00205306" w:rsidRPr="00842D32">
        <w:t xml:space="preserve"> </w:t>
      </w:r>
      <w:r w:rsidR="00205306">
        <w:rPr>
          <w:lang w:val="en-GB" w:eastAsia="ja-JP"/>
        </w:rPr>
        <w:t>instance for a Geodetic 2D CRS</w:t>
      </w:r>
      <w:r w:rsidR="00162938">
        <w:rPr>
          <w:lang w:val="en-GB" w:eastAsia="ja-JP"/>
        </w:rPr>
        <w:t xml:space="preserve">, where the second example uses </w:t>
      </w:r>
      <w:r w:rsidR="00162938" w:rsidRPr="00162938">
        <w:rPr>
          <w:rFonts w:ascii="Courier New" w:hAnsi="Courier New" w:cs="Courier New"/>
        </w:rPr>
        <w:t>gml:posList</w:t>
      </w:r>
      <w:r w:rsidR="00162938" w:rsidRPr="00162938">
        <w:rPr>
          <w:lang w:val="en-GB" w:eastAsia="ja-JP"/>
        </w:rPr>
        <w:t xml:space="preserve"> for additional compactness</w:t>
      </w:r>
      <w:r w:rsidR="00162938">
        <w:rPr>
          <w:lang w:val="en-GB" w:eastAsia="ja-JP"/>
        </w:rPr>
        <w:t xml:space="preserve"> instead of a sequence of </w:t>
      </w:r>
      <w:r w:rsidR="00162938" w:rsidRPr="00162938">
        <w:rPr>
          <w:rFonts w:ascii="Courier New" w:hAnsi="Courier New" w:cs="Courier New"/>
        </w:rPr>
        <w:t>gml:pos</w:t>
      </w:r>
      <w:r w:rsidR="00205306">
        <w:rPr>
          <w:lang w:val="en-GB" w:eastAsia="ja-JP"/>
        </w:rPr>
        <w:t>.</w:t>
      </w:r>
    </w:p>
    <w:p w:rsidR="00205306" w:rsidRPr="00EC1D28" w:rsidRDefault="00205306" w:rsidP="00205306">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&lt;gml</w:t>
      </w:r>
      <w:r w:rsidR="001077FE">
        <w:rPr>
          <w:sz w:val="16"/>
          <w:lang w:val="de-DE"/>
        </w:rPr>
        <w:t>ce</w:t>
      </w:r>
      <w:r w:rsidRPr="00EC1D28">
        <w:rPr>
          <w:sz w:val="16"/>
          <w:lang w:val="de-DE"/>
        </w:rPr>
        <w:t>:</w:t>
      </w:r>
      <w:r w:rsidR="001077FE">
        <w:rPr>
          <w:sz w:val="16"/>
          <w:lang w:val="de-DE"/>
        </w:rPr>
        <w:t>SimplePolygon gml:id="</w:t>
      </w:r>
      <w:r w:rsidR="000846B5">
        <w:rPr>
          <w:sz w:val="16"/>
          <w:lang w:val="de-DE"/>
        </w:rPr>
        <w:t>S</w:t>
      </w:r>
      <w:r w:rsidR="001077FE">
        <w:rPr>
          <w:sz w:val="16"/>
          <w:lang w:val="de-DE"/>
        </w:rPr>
        <w:t>impleP</w:t>
      </w:r>
      <w:r w:rsidRPr="00EC1D28">
        <w:rPr>
          <w:sz w:val="16"/>
          <w:lang w:val="de-DE"/>
        </w:rPr>
        <w:t>olygonGeodetic2</w:t>
      </w:r>
      <w:r w:rsidR="000846B5">
        <w:rPr>
          <w:sz w:val="16"/>
          <w:lang w:val="de-DE"/>
        </w:rPr>
        <w:t>D</w:t>
      </w:r>
      <w:r w:rsidRPr="00EC1D28">
        <w:rPr>
          <w:sz w:val="16"/>
          <w:lang w:val="de-DE"/>
        </w:rPr>
        <w:t>Example"</w:t>
      </w:r>
    </w:p>
    <w:p w:rsidR="00205306" w:rsidRPr="00EC1D28" w:rsidRDefault="001077FE" w:rsidP="00205306">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 xml:space="preserve">                     </w:t>
      </w:r>
      <w:r w:rsidR="00205306" w:rsidRPr="00EC1D28">
        <w:rPr>
          <w:sz w:val="16"/>
          <w:lang w:val="de-DE"/>
        </w:rPr>
        <w:t>srsName="</w:t>
      </w:r>
      <w:r w:rsidR="00205306" w:rsidRPr="00EC1D28">
        <w:rPr>
          <w:b/>
          <w:color w:val="006600"/>
          <w:sz w:val="16"/>
          <w:lang w:val="de-DE"/>
        </w:rPr>
        <w:t>http://metadata.ces.mil/mdr/ns/GSIP/crs/WGS84E_2D</w:t>
      </w:r>
      <w:r w:rsidR="00205306" w:rsidRPr="00EC1D28">
        <w:rPr>
          <w:sz w:val="16"/>
          <w:lang w:val="de-DE"/>
        </w:rPr>
        <w:t>"&gt;</w:t>
      </w:r>
    </w:p>
    <w:p w:rsidR="00205306" w:rsidRPr="00EC1D28" w:rsidRDefault="00205306" w:rsidP="00205306">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ab/>
        <w:t>&lt;gml:pos&gt;</w:t>
      </w:r>
      <w:r w:rsidRPr="00EC1D28">
        <w:rPr>
          <w:b/>
          <w:color w:val="C00000"/>
          <w:sz w:val="16"/>
          <w:lang w:val="de-DE"/>
        </w:rPr>
        <w:t>51.0667 -1.8</w:t>
      </w:r>
      <w:r w:rsidRPr="00EC1D28">
        <w:rPr>
          <w:sz w:val="16"/>
          <w:lang w:val="de-DE"/>
        </w:rPr>
        <w:t>&lt;/gml:pos&gt;</w:t>
      </w:r>
    </w:p>
    <w:p w:rsidR="00205306" w:rsidRPr="00EC1D28" w:rsidRDefault="00205306" w:rsidP="00205306">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ab/>
        <w:t>&lt;gml:pos&gt;</w:t>
      </w:r>
      <w:r w:rsidRPr="00EC1D28">
        <w:rPr>
          <w:b/>
          <w:color w:val="C00000"/>
          <w:sz w:val="16"/>
          <w:lang w:val="de-DE"/>
        </w:rPr>
        <w:t>52.0 -1.75</w:t>
      </w:r>
      <w:r w:rsidRPr="00EC1D28">
        <w:rPr>
          <w:sz w:val="16"/>
          <w:lang w:val="de-DE"/>
        </w:rPr>
        <w:t>&lt;/gml:pos&gt;</w:t>
      </w:r>
    </w:p>
    <w:p w:rsidR="00205306" w:rsidRPr="00EC1D28" w:rsidRDefault="00205306" w:rsidP="00205306">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ab/>
        <w:t>&lt;gml:pos&gt;</w:t>
      </w:r>
      <w:r w:rsidRPr="00EC1D28">
        <w:rPr>
          <w:b/>
          <w:color w:val="C00000"/>
          <w:sz w:val="16"/>
          <w:lang w:val="de-DE"/>
        </w:rPr>
        <w:t>52.75 -1.2</w:t>
      </w:r>
      <w:r w:rsidRPr="00EC1D28">
        <w:rPr>
          <w:sz w:val="16"/>
          <w:lang w:val="de-DE"/>
        </w:rPr>
        <w:t>&lt;/gml:pos&gt;</w:t>
      </w:r>
    </w:p>
    <w:p w:rsidR="00205306" w:rsidRDefault="00205306" w:rsidP="00205306">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&lt;/gml</w:t>
      </w:r>
      <w:r w:rsidR="0028506A">
        <w:rPr>
          <w:sz w:val="16"/>
          <w:lang w:val="de-DE"/>
        </w:rPr>
        <w:t>ce</w:t>
      </w:r>
      <w:r w:rsidRPr="00EC1D28">
        <w:rPr>
          <w:sz w:val="16"/>
          <w:lang w:val="de-DE"/>
        </w:rPr>
        <w:t>:</w:t>
      </w:r>
      <w:r w:rsidR="0028506A">
        <w:rPr>
          <w:sz w:val="16"/>
          <w:lang w:val="de-DE"/>
        </w:rPr>
        <w:t>Simple</w:t>
      </w:r>
      <w:r w:rsidRPr="00EC1D28">
        <w:rPr>
          <w:sz w:val="16"/>
          <w:lang w:val="de-DE"/>
        </w:rPr>
        <w:t>Polygon&gt;</w:t>
      </w:r>
    </w:p>
    <w:p w:rsidR="00162938" w:rsidRPr="005A5241" w:rsidRDefault="00162938" w:rsidP="00205306">
      <w:pPr>
        <w:pStyle w:val="PlainText"/>
        <w:pBdr>
          <w:top w:val="single" w:sz="4" w:space="1" w:color="auto"/>
          <w:left w:val="single" w:sz="4" w:space="4" w:color="auto"/>
          <w:bottom w:val="single" w:sz="4" w:space="1" w:color="auto"/>
          <w:right w:val="single" w:sz="4" w:space="4" w:color="auto"/>
        </w:pBdr>
        <w:ind w:left="180"/>
        <w:rPr>
          <w:sz w:val="12"/>
          <w:lang w:val="de-DE"/>
        </w:rPr>
      </w:pPr>
    </w:p>
    <w:p w:rsidR="00162938" w:rsidRPr="00EC1D28" w:rsidRDefault="00162938" w:rsidP="00162938">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&lt;gml</w:t>
      </w:r>
      <w:r>
        <w:rPr>
          <w:sz w:val="16"/>
          <w:lang w:val="de-DE"/>
        </w:rPr>
        <w:t>ce</w:t>
      </w:r>
      <w:r w:rsidRPr="00EC1D28">
        <w:rPr>
          <w:sz w:val="16"/>
          <w:lang w:val="de-DE"/>
        </w:rPr>
        <w:t>:</w:t>
      </w:r>
      <w:r>
        <w:rPr>
          <w:sz w:val="16"/>
          <w:lang w:val="de-DE"/>
        </w:rPr>
        <w:t>SimplePolygon gml:id="</w:t>
      </w:r>
      <w:r w:rsidR="000846B5">
        <w:rPr>
          <w:sz w:val="16"/>
          <w:lang w:val="de-DE"/>
        </w:rPr>
        <w:t>S</w:t>
      </w:r>
      <w:r>
        <w:rPr>
          <w:sz w:val="16"/>
          <w:lang w:val="de-DE"/>
        </w:rPr>
        <w:t>impleP</w:t>
      </w:r>
      <w:r w:rsidRPr="00EC1D28">
        <w:rPr>
          <w:sz w:val="16"/>
          <w:lang w:val="de-DE"/>
        </w:rPr>
        <w:t>olygonGeodetic2</w:t>
      </w:r>
      <w:r w:rsidR="000846B5">
        <w:rPr>
          <w:sz w:val="16"/>
          <w:lang w:val="de-DE"/>
        </w:rPr>
        <w:t>D</w:t>
      </w:r>
      <w:r>
        <w:rPr>
          <w:sz w:val="16"/>
          <w:lang w:val="de-DE"/>
        </w:rPr>
        <w:t>List</w:t>
      </w:r>
      <w:r w:rsidRPr="00EC1D28">
        <w:rPr>
          <w:sz w:val="16"/>
          <w:lang w:val="de-DE"/>
        </w:rPr>
        <w:t>Example"</w:t>
      </w:r>
    </w:p>
    <w:p w:rsidR="00162938" w:rsidRPr="00EC1D28" w:rsidRDefault="00162938" w:rsidP="00162938">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 xml:space="preserve">                     </w:t>
      </w:r>
      <w:r w:rsidRPr="00EC1D28">
        <w:rPr>
          <w:sz w:val="16"/>
          <w:lang w:val="de-DE"/>
        </w:rPr>
        <w:t>srsName="</w:t>
      </w:r>
      <w:r w:rsidRPr="00EC1D28">
        <w:rPr>
          <w:b/>
          <w:color w:val="006600"/>
          <w:sz w:val="16"/>
          <w:lang w:val="de-DE"/>
        </w:rPr>
        <w:t>http://metadata.ces.mil/mdr/ns/GSIP/crs/WGS84E_2D</w:t>
      </w:r>
      <w:r w:rsidRPr="00EC1D28">
        <w:rPr>
          <w:sz w:val="16"/>
          <w:lang w:val="de-DE"/>
        </w:rPr>
        <w:t>"&gt;</w:t>
      </w:r>
    </w:p>
    <w:p w:rsidR="00162938" w:rsidRPr="00EC1D28" w:rsidRDefault="00162938" w:rsidP="00162938">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ab/>
        <w:t>&lt;gml:pos</w:t>
      </w:r>
      <w:r>
        <w:rPr>
          <w:sz w:val="16"/>
          <w:lang w:val="de-DE"/>
        </w:rPr>
        <w:t>List</w:t>
      </w:r>
      <w:r w:rsidRPr="00EC1D28">
        <w:rPr>
          <w:sz w:val="16"/>
          <w:lang w:val="de-DE"/>
        </w:rPr>
        <w:t>&gt;</w:t>
      </w:r>
      <w:r w:rsidRPr="00EC1D28">
        <w:rPr>
          <w:b/>
          <w:color w:val="C00000"/>
          <w:sz w:val="16"/>
          <w:lang w:val="de-DE"/>
        </w:rPr>
        <w:t>51.0667 -1.8</w:t>
      </w:r>
      <w:r>
        <w:rPr>
          <w:sz w:val="16"/>
          <w:lang w:val="de-DE"/>
        </w:rPr>
        <w:t xml:space="preserve"> </w:t>
      </w:r>
      <w:r w:rsidRPr="00EC1D28">
        <w:rPr>
          <w:b/>
          <w:color w:val="C00000"/>
          <w:sz w:val="16"/>
          <w:lang w:val="de-DE"/>
        </w:rPr>
        <w:t>52.0 -1.75</w:t>
      </w:r>
      <w:r>
        <w:rPr>
          <w:sz w:val="16"/>
          <w:lang w:val="de-DE"/>
        </w:rPr>
        <w:t xml:space="preserve"> </w:t>
      </w:r>
      <w:r w:rsidRPr="00EC1D28">
        <w:rPr>
          <w:b/>
          <w:color w:val="C00000"/>
          <w:sz w:val="16"/>
          <w:lang w:val="de-DE"/>
        </w:rPr>
        <w:t>52.75 -1.2</w:t>
      </w:r>
      <w:r w:rsidRPr="00EC1D28">
        <w:rPr>
          <w:sz w:val="16"/>
          <w:lang w:val="de-DE"/>
        </w:rPr>
        <w:t>&lt;/gml:pos</w:t>
      </w:r>
      <w:r>
        <w:rPr>
          <w:sz w:val="16"/>
          <w:lang w:val="de-DE"/>
        </w:rPr>
        <w:t>List</w:t>
      </w:r>
      <w:r w:rsidRPr="00EC1D28">
        <w:rPr>
          <w:sz w:val="16"/>
          <w:lang w:val="de-DE"/>
        </w:rPr>
        <w:t>&gt;</w:t>
      </w:r>
    </w:p>
    <w:p w:rsidR="00162938" w:rsidRPr="00EC1D28" w:rsidRDefault="00162938" w:rsidP="00162938">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&lt;/gml</w:t>
      </w:r>
      <w:r w:rsidR="0028506A">
        <w:rPr>
          <w:sz w:val="16"/>
          <w:lang w:val="de-DE"/>
        </w:rPr>
        <w:t>ce</w:t>
      </w:r>
      <w:r>
        <w:rPr>
          <w:sz w:val="16"/>
          <w:lang w:val="de-DE"/>
        </w:rPr>
        <w:t>:</w:t>
      </w:r>
      <w:r w:rsidR="0028506A">
        <w:rPr>
          <w:sz w:val="16"/>
          <w:lang w:val="de-DE"/>
        </w:rPr>
        <w:t>Simple</w:t>
      </w:r>
      <w:r>
        <w:rPr>
          <w:sz w:val="16"/>
          <w:lang w:val="de-DE"/>
        </w:rPr>
        <w:t>Polygon&gt;</w:t>
      </w:r>
    </w:p>
    <w:p w:rsidR="00205306" w:rsidRDefault="00205306" w:rsidP="00205306">
      <w:pPr>
        <w:pStyle w:val="Caption"/>
      </w:pPr>
      <w:bookmarkStart w:id="178" w:name="_Ref318621475"/>
      <w:bookmarkStart w:id="179" w:name="_Toc324686044"/>
      <w:r>
        <w:t xml:space="preserve">Figure </w:t>
      </w:r>
      <w:r w:rsidR="0019403A">
        <w:fldChar w:fldCharType="begin"/>
      </w:r>
      <w:r w:rsidR="0019403A">
        <w:instrText xml:space="preserve"> SEQ Figure \* ARABIC </w:instrText>
      </w:r>
      <w:r w:rsidR="0019403A">
        <w:fldChar w:fldCharType="separate"/>
      </w:r>
      <w:r w:rsidR="00393238">
        <w:rPr>
          <w:noProof/>
        </w:rPr>
        <w:t>26</w:t>
      </w:r>
      <w:r w:rsidR="0019403A">
        <w:rPr>
          <w:noProof/>
        </w:rPr>
        <w:fldChar w:fldCharType="end"/>
      </w:r>
      <w:bookmarkEnd w:id="178"/>
      <w:r>
        <w:t xml:space="preserve"> – Example</w:t>
      </w:r>
      <w:r w:rsidR="00162938">
        <w:t>s</w:t>
      </w:r>
      <w:r>
        <w:t xml:space="preserve"> of a </w:t>
      </w:r>
      <w:r w:rsidR="00162938">
        <w:t xml:space="preserve">Simple </w:t>
      </w:r>
      <w:r>
        <w:t>Polygon Specified using GML</w:t>
      </w:r>
      <w:r w:rsidR="009C4F26">
        <w:t xml:space="preserve"> 3.3</w:t>
      </w:r>
      <w:bookmarkEnd w:id="179"/>
    </w:p>
    <w:p w:rsidR="00205306" w:rsidRDefault="00205306" w:rsidP="00205306">
      <w:pPr>
        <w:pStyle w:val="Heading4"/>
      </w:pPr>
      <w:r>
        <w:t>GML Simple Polygon Extension</w:t>
      </w:r>
    </w:p>
    <w:p w:rsidR="002D64B4" w:rsidRDefault="00205306" w:rsidP="00205306">
      <w:pPr>
        <w:pStyle w:val="BodyText"/>
        <w:rPr>
          <w:lang w:val="en-GB" w:eastAsia="ja-JP"/>
        </w:rPr>
      </w:pPr>
      <w:r>
        <w:rPr>
          <w:lang w:val="en-GB" w:eastAsia="ja-JP"/>
        </w:rPr>
        <w:t xml:space="preserve">The TSPI Schema extends </w:t>
      </w:r>
      <w:r w:rsidR="006E5121" w:rsidRPr="003908EA">
        <w:rPr>
          <w:rFonts w:ascii="Courier New" w:hAnsi="Courier New" w:cs="Courier New"/>
        </w:rPr>
        <w:t>gml</w:t>
      </w:r>
      <w:r w:rsidR="006E5121">
        <w:rPr>
          <w:rFonts w:ascii="Courier New" w:hAnsi="Courier New" w:cs="Courier New"/>
        </w:rPr>
        <w:t>ce</w:t>
      </w:r>
      <w:r w:rsidR="006E5121" w:rsidRPr="003908EA">
        <w:rPr>
          <w:rFonts w:ascii="Courier New" w:hAnsi="Courier New" w:cs="Courier New"/>
        </w:rPr>
        <w:t>:</w:t>
      </w:r>
      <w:r w:rsidR="006E5121">
        <w:rPr>
          <w:rFonts w:ascii="Courier New" w:hAnsi="Courier New" w:cs="Courier New"/>
        </w:rPr>
        <w:t>SimplePolygon</w:t>
      </w:r>
      <w:r w:rsidR="006E5121" w:rsidRPr="003908EA">
        <w:t xml:space="preserve"> </w:t>
      </w:r>
      <w:r>
        <w:rPr>
          <w:lang w:val="en-GB" w:eastAsia="ja-JP"/>
        </w:rPr>
        <w:t xml:space="preserve">to support the optional </w:t>
      </w:r>
      <w:r w:rsidR="001561E9">
        <w:rPr>
          <w:lang w:val="en-GB" w:eastAsia="ja-JP"/>
        </w:rPr>
        <w:t>specification of coordinate resolution and position presentation information</w:t>
      </w:r>
      <w:r w:rsidR="006E5121">
        <w:rPr>
          <w:lang w:val="en-GB" w:eastAsia="ja-JP"/>
        </w:rPr>
        <w:t xml:space="preserve">. </w:t>
      </w:r>
      <w:r w:rsidR="002D64B4">
        <w:rPr>
          <w:lang w:val="en-GB" w:eastAsia="ja-JP"/>
        </w:rPr>
        <w:t>Note that the horizontal presentation components shall be in 1:1 correspondence with the positions defining the simple polygon.</w:t>
      </w:r>
    </w:p>
    <w:p w:rsidR="00205306" w:rsidRDefault="0000430E" w:rsidP="00205306">
      <w:pPr>
        <w:pStyle w:val="BodyText"/>
        <w:rPr>
          <w:lang w:val="en-GB" w:eastAsia="ja-JP"/>
        </w:rPr>
      </w:pPr>
      <w:r>
        <w:rPr>
          <w:lang w:val="en-GB" w:eastAsia="ja-JP"/>
        </w:rPr>
        <w:fldChar w:fldCharType="begin"/>
      </w:r>
      <w:r w:rsidR="00E001F1">
        <w:rPr>
          <w:lang w:val="en-GB" w:eastAsia="ja-JP"/>
        </w:rPr>
        <w:instrText xml:space="preserve"> REF _Ref318621473 \h </w:instrText>
      </w:r>
      <w:r>
        <w:rPr>
          <w:lang w:val="en-GB" w:eastAsia="ja-JP"/>
        </w:rPr>
      </w:r>
      <w:r>
        <w:rPr>
          <w:lang w:val="en-GB" w:eastAsia="ja-JP"/>
        </w:rPr>
        <w:fldChar w:fldCharType="separate"/>
      </w:r>
      <w:r w:rsidR="00393238">
        <w:t xml:space="preserve">Figure </w:t>
      </w:r>
      <w:r w:rsidR="00393238">
        <w:rPr>
          <w:noProof/>
        </w:rPr>
        <w:t>27</w:t>
      </w:r>
      <w:r>
        <w:rPr>
          <w:lang w:val="en-GB" w:eastAsia="ja-JP"/>
        </w:rPr>
        <w:fldChar w:fldCharType="end"/>
      </w:r>
      <w:r w:rsidR="00E001F1">
        <w:rPr>
          <w:lang w:val="en-GB" w:eastAsia="ja-JP"/>
        </w:rPr>
        <w:t xml:space="preserve"> </w:t>
      </w:r>
      <w:r w:rsidR="00205306">
        <w:rPr>
          <w:lang w:val="en-GB" w:eastAsia="ja-JP"/>
        </w:rPr>
        <w:t xml:space="preserve">illustrates the </w:t>
      </w:r>
      <w:r w:rsidR="00205306" w:rsidRPr="008E3DC6">
        <w:rPr>
          <w:rFonts w:ascii="Courier New" w:hAnsi="Courier New" w:cs="Courier New"/>
          <w:b/>
          <w:lang w:val="de-DE"/>
        </w:rPr>
        <w:t>tspi:</w:t>
      </w:r>
      <w:r w:rsidR="00205306">
        <w:rPr>
          <w:rFonts w:ascii="Courier New" w:hAnsi="Courier New" w:cs="Courier New"/>
          <w:b/>
          <w:lang w:val="de-DE"/>
        </w:rPr>
        <w:t>SimplePolygon</w:t>
      </w:r>
      <w:r w:rsidR="00205306">
        <w:rPr>
          <w:lang w:val="en-GB" w:eastAsia="ja-JP"/>
        </w:rPr>
        <w:t xml:space="preserve"> that employs these </w:t>
      </w:r>
      <w:r w:rsidR="00157BE0">
        <w:rPr>
          <w:lang w:val="en-GB" w:eastAsia="ja-JP"/>
        </w:rPr>
        <w:t>extensions</w:t>
      </w:r>
      <w:r w:rsidR="00205306">
        <w:rPr>
          <w:lang w:val="en-GB" w:eastAsia="ja-JP"/>
        </w:rPr>
        <w:t xml:space="preserve">. Note that the underlying XML type is in the ‘tspi-core’ XML namespace whereas the XML element is in the ‘tspi’ XML namespace; also that </w:t>
      </w:r>
      <w:r w:rsidR="00205306" w:rsidRPr="000D10EC">
        <w:rPr>
          <w:rFonts w:ascii="Courier New" w:hAnsi="Courier New" w:cs="Courier New"/>
          <w:lang w:val="de-DE"/>
        </w:rPr>
        <w:t>tspi:</w:t>
      </w:r>
      <w:r w:rsidR="00205306">
        <w:rPr>
          <w:rFonts w:ascii="Courier New" w:hAnsi="Courier New" w:cs="Courier New"/>
          <w:lang w:val="de-DE"/>
        </w:rPr>
        <w:t>Simple</w:t>
      </w:r>
      <w:r w:rsidR="00205306" w:rsidRPr="000D10EC">
        <w:rPr>
          <w:rFonts w:ascii="Courier New" w:hAnsi="Courier New" w:cs="Courier New"/>
          <w:lang w:val="de-DE"/>
        </w:rPr>
        <w:t>Polygon</w:t>
      </w:r>
      <w:r w:rsidR="00205306">
        <w:rPr>
          <w:lang w:val="en-GB" w:eastAsia="ja-JP"/>
        </w:rPr>
        <w:t xml:space="preserve"> is in the </w:t>
      </w:r>
      <w:r w:rsidR="00205306" w:rsidRPr="000D10EC">
        <w:rPr>
          <w:rFonts w:ascii="Courier New" w:hAnsi="Courier New" w:cs="Courier New"/>
          <w:lang w:val="de-DE"/>
        </w:rPr>
        <w:t>tspi:</w:t>
      </w:r>
      <w:r w:rsidR="00190F38">
        <w:rPr>
          <w:rFonts w:ascii="Courier New" w:hAnsi="Courier New" w:cs="Courier New"/>
          <w:lang w:val="de-DE"/>
        </w:rPr>
        <w:t>Abstract</w:t>
      </w:r>
      <w:r w:rsidR="00A761D4">
        <w:rPr>
          <w:rFonts w:ascii="Courier New" w:hAnsi="Courier New" w:cs="Courier New"/>
          <w:lang w:val="de-DE"/>
        </w:rPr>
        <w:t>Surface</w:t>
      </w:r>
      <w:r w:rsidR="00205306" w:rsidRPr="00A761D4">
        <w:rPr>
          <w:lang w:val="en-GB" w:eastAsia="ja-JP"/>
        </w:rPr>
        <w:t xml:space="preserve"> substitution group</w:t>
      </w:r>
      <w:r w:rsidR="00A761D4">
        <w:rPr>
          <w:lang w:val="en-GB" w:eastAsia="ja-JP"/>
        </w:rPr>
        <w:t xml:space="preserve"> (</w:t>
      </w:r>
      <w:r w:rsidR="0062120D">
        <w:rPr>
          <w:lang w:val="en-GB" w:eastAsia="ja-JP"/>
        </w:rPr>
        <w:t xml:space="preserve">which in turn is in the </w:t>
      </w:r>
      <w:r w:rsidR="00A761D4" w:rsidRPr="00141B9E">
        <w:rPr>
          <w:rFonts w:ascii="Courier New" w:hAnsi="Courier New" w:cs="Courier New"/>
        </w:rPr>
        <w:t>gml:AbstractGeometricPrimitive</w:t>
      </w:r>
      <w:r w:rsidR="00A761D4">
        <w:t xml:space="preserve"> and then </w:t>
      </w:r>
      <w:r w:rsidR="00A761D4" w:rsidRPr="00141B9E">
        <w:rPr>
          <w:rFonts w:ascii="Courier New" w:hAnsi="Courier New" w:cs="Courier New"/>
        </w:rPr>
        <w:t>gml:AbstractGeometry</w:t>
      </w:r>
      <w:r w:rsidR="00A761D4" w:rsidRPr="00A761D4">
        <w:rPr>
          <w:rFonts w:cs="Arial"/>
        </w:rPr>
        <w:t xml:space="preserve"> </w:t>
      </w:r>
      <w:r w:rsidR="00A761D4" w:rsidRPr="00340C7D">
        <w:rPr>
          <w:lang w:val="en-GB" w:eastAsia="ja-JP"/>
        </w:rPr>
        <w:t>substitution group</w:t>
      </w:r>
      <w:r w:rsidR="00A761D4">
        <w:rPr>
          <w:lang w:val="en-GB" w:eastAsia="ja-JP"/>
        </w:rPr>
        <w:t>s)</w:t>
      </w:r>
      <w:r w:rsidR="00205306" w:rsidRPr="00A761D4">
        <w:rPr>
          <w:lang w:val="en-GB" w:eastAsia="ja-JP"/>
        </w:rPr>
        <w:t>.</w:t>
      </w:r>
    </w:p>
    <w:p w:rsidR="00205306" w:rsidRPr="00AC11B8" w:rsidRDefault="00205306" w:rsidP="00205306">
      <w:pPr>
        <w:pStyle w:val="PlainT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&lt;element name="</w:t>
      </w:r>
      <w:r w:rsidR="00162938">
        <w:rPr>
          <w:sz w:val="16"/>
          <w:lang w:val="de-DE"/>
        </w:rPr>
        <w:t>Simple</w:t>
      </w:r>
      <w:r w:rsidRPr="00AC11B8">
        <w:rPr>
          <w:sz w:val="16"/>
          <w:lang w:val="de-DE"/>
        </w:rPr>
        <w:t>Poly</w:t>
      </w:r>
      <w:r w:rsidR="00162938">
        <w:rPr>
          <w:sz w:val="16"/>
          <w:lang w:val="de-DE"/>
        </w:rPr>
        <w:t>gon" type="tspi-core:SimplePolygon</w:t>
      </w:r>
      <w:r w:rsidRPr="00AC11B8">
        <w:rPr>
          <w:sz w:val="16"/>
          <w:lang w:val="de-DE"/>
        </w:rPr>
        <w:t xml:space="preserve">Type" </w:t>
      </w:r>
      <w:r>
        <w:rPr>
          <w:sz w:val="16"/>
          <w:lang w:val="de-DE"/>
        </w:rPr>
        <w:br/>
        <w:t xml:space="preserve">                        </w:t>
      </w:r>
      <w:r w:rsidR="00A761D4">
        <w:rPr>
          <w:sz w:val="16"/>
          <w:lang w:val="de-DE"/>
        </w:rPr>
        <w:t xml:space="preserve">      </w:t>
      </w:r>
      <w:r w:rsidRPr="00A761D4">
        <w:rPr>
          <w:sz w:val="16"/>
          <w:lang w:val="de-DE"/>
        </w:rPr>
        <w:t>substitutionGroup="tspi:</w:t>
      </w:r>
      <w:r w:rsidR="00190F38" w:rsidRPr="00A761D4">
        <w:rPr>
          <w:sz w:val="16"/>
          <w:lang w:val="de-DE"/>
        </w:rPr>
        <w:t>Abstract</w:t>
      </w:r>
      <w:r w:rsidR="00A761D4" w:rsidRPr="00A761D4">
        <w:rPr>
          <w:sz w:val="16"/>
          <w:lang w:val="de-DE"/>
        </w:rPr>
        <w:t>Surface</w:t>
      </w:r>
      <w:r w:rsidRPr="00A761D4">
        <w:rPr>
          <w:sz w:val="16"/>
          <w:lang w:val="de-DE"/>
        </w:rPr>
        <w:t>"/&gt;</w:t>
      </w:r>
    </w:p>
    <w:p w:rsidR="00205306" w:rsidRPr="00AC11B8" w:rsidRDefault="00205306" w:rsidP="00205306">
      <w:pPr>
        <w:pStyle w:val="PlainText"/>
        <w:ind w:left="180"/>
        <w:rPr>
          <w:sz w:val="12"/>
          <w:lang w:val="de-DE"/>
        </w:rPr>
      </w:pPr>
    </w:p>
    <w:p w:rsidR="00205306" w:rsidRPr="00AC11B8" w:rsidRDefault="00205306" w:rsidP="00205306">
      <w:pPr>
        <w:pStyle w:val="PlainT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&lt;complexType name="</w:t>
      </w:r>
      <w:r w:rsidR="00162938">
        <w:rPr>
          <w:sz w:val="16"/>
          <w:lang w:val="de-DE"/>
        </w:rPr>
        <w:t>SimplePolygon</w:t>
      </w:r>
      <w:r w:rsidRPr="00AC11B8">
        <w:rPr>
          <w:sz w:val="16"/>
          <w:lang w:val="de-DE"/>
        </w:rPr>
        <w:t>Type"&gt;</w:t>
      </w:r>
    </w:p>
    <w:p w:rsidR="00205306" w:rsidRPr="00AC11B8" w:rsidRDefault="00205306" w:rsidP="00205306">
      <w:pPr>
        <w:pStyle w:val="PlainT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 xml:space="preserve">  &lt;complexContent&gt;</w:t>
      </w:r>
    </w:p>
    <w:p w:rsidR="00205306" w:rsidRPr="00AC11B8" w:rsidRDefault="00205306" w:rsidP="00205306">
      <w:pPr>
        <w:pStyle w:val="PlainT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 xml:space="preserve">    &lt;extension base="gml</w:t>
      </w:r>
      <w:r w:rsidR="00162938">
        <w:rPr>
          <w:sz w:val="16"/>
          <w:lang w:val="de-DE"/>
        </w:rPr>
        <w:t>ce</w:t>
      </w:r>
      <w:r w:rsidRPr="00AC11B8">
        <w:rPr>
          <w:sz w:val="16"/>
          <w:lang w:val="de-DE"/>
        </w:rPr>
        <w:t>:</w:t>
      </w:r>
      <w:r w:rsidR="00162938">
        <w:rPr>
          <w:sz w:val="16"/>
          <w:lang w:val="de-DE"/>
        </w:rPr>
        <w:t>Simple</w:t>
      </w:r>
      <w:r w:rsidRPr="00AC11B8">
        <w:rPr>
          <w:sz w:val="16"/>
          <w:lang w:val="de-DE"/>
        </w:rPr>
        <w:t>PolygonType"&gt;</w:t>
      </w:r>
    </w:p>
    <w:p w:rsidR="00205306" w:rsidRPr="00AC11B8" w:rsidRDefault="00205306" w:rsidP="00205306">
      <w:pPr>
        <w:pStyle w:val="PlainT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 xml:space="preserve">      &lt;sequence&gt;</w:t>
      </w:r>
    </w:p>
    <w:p w:rsidR="00340C7D" w:rsidRPr="00340C7D" w:rsidRDefault="00340C7D" w:rsidP="00340C7D">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w:t>
      </w:r>
      <w:r w:rsidRPr="00340C7D">
        <w:rPr>
          <w:sz w:val="16"/>
          <w:szCs w:val="16"/>
          <w:lang w:val="de-DE"/>
        </w:rPr>
        <w:t>&lt;group ref="tspi-core:resolutionGroup"/&gt;</w:t>
      </w:r>
    </w:p>
    <w:p w:rsidR="00340C7D" w:rsidRDefault="00340C7D" w:rsidP="00340C7D">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340C7D">
        <w:rPr>
          <w:sz w:val="16"/>
          <w:szCs w:val="16"/>
          <w:lang w:val="de-DE"/>
        </w:rPr>
        <w:t xml:space="preserve">        &lt;group ref="tspi-core:presentationGroup"/&gt;</w:t>
      </w:r>
    </w:p>
    <w:p w:rsidR="00205306" w:rsidRPr="00AC11B8" w:rsidRDefault="00205306" w:rsidP="00205306">
      <w:pPr>
        <w:pStyle w:val="PlainT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 xml:space="preserve">      &lt;/sequence&gt;</w:t>
      </w:r>
    </w:p>
    <w:p w:rsidR="00205306" w:rsidRPr="00AC11B8" w:rsidRDefault="00205306" w:rsidP="00205306">
      <w:pPr>
        <w:pStyle w:val="PlainT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 xml:space="preserve">    &lt;/extension&gt;</w:t>
      </w:r>
    </w:p>
    <w:p w:rsidR="00205306" w:rsidRPr="00AC11B8" w:rsidRDefault="00205306" w:rsidP="00205306">
      <w:pPr>
        <w:pStyle w:val="PlainT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 xml:space="preserve">  &lt;/complexContent&gt;</w:t>
      </w:r>
    </w:p>
    <w:p w:rsidR="00205306" w:rsidRPr="00AC11B8" w:rsidRDefault="00205306" w:rsidP="00205306">
      <w:pPr>
        <w:pStyle w:val="PlainT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&lt;/complexType&gt;</w:t>
      </w:r>
    </w:p>
    <w:p w:rsidR="00205306" w:rsidRDefault="00205306" w:rsidP="00205306">
      <w:pPr>
        <w:pStyle w:val="Caption"/>
      </w:pPr>
      <w:bookmarkStart w:id="180" w:name="_Ref318621473"/>
      <w:bookmarkStart w:id="181" w:name="_Toc324686045"/>
      <w:r>
        <w:t xml:space="preserve">Figure </w:t>
      </w:r>
      <w:r w:rsidR="0019403A">
        <w:fldChar w:fldCharType="begin"/>
      </w:r>
      <w:r w:rsidR="0019403A">
        <w:instrText xml:space="preserve"> SEQ Figure \* ARABIC </w:instrText>
      </w:r>
      <w:r w:rsidR="0019403A">
        <w:fldChar w:fldCharType="separate"/>
      </w:r>
      <w:r w:rsidR="00393238">
        <w:rPr>
          <w:noProof/>
        </w:rPr>
        <w:t>27</w:t>
      </w:r>
      <w:r w:rsidR="0019403A">
        <w:rPr>
          <w:noProof/>
        </w:rPr>
        <w:fldChar w:fldCharType="end"/>
      </w:r>
      <w:bookmarkEnd w:id="180"/>
      <w:r>
        <w:t xml:space="preserve"> – Extending the </w:t>
      </w:r>
      <w:r w:rsidRPr="009C61F3">
        <w:rPr>
          <w:rFonts w:ascii="Courier New" w:hAnsi="Courier New" w:cs="Courier New"/>
        </w:rPr>
        <w:t>gml</w:t>
      </w:r>
      <w:r w:rsidR="00162938">
        <w:rPr>
          <w:rFonts w:ascii="Courier New" w:hAnsi="Courier New" w:cs="Courier New"/>
        </w:rPr>
        <w:t>ce</w:t>
      </w:r>
      <w:r w:rsidRPr="009C61F3">
        <w:rPr>
          <w:rFonts w:ascii="Courier New" w:hAnsi="Courier New" w:cs="Courier New"/>
        </w:rPr>
        <w:t>:</w:t>
      </w:r>
      <w:r w:rsidR="00162938">
        <w:rPr>
          <w:rFonts w:ascii="Courier New" w:hAnsi="Courier New" w:cs="Courier New"/>
        </w:rPr>
        <w:t>Simple</w:t>
      </w:r>
      <w:r>
        <w:rPr>
          <w:rFonts w:ascii="Courier New" w:hAnsi="Courier New" w:cs="Courier New"/>
        </w:rPr>
        <w:t>Polygon</w:t>
      </w:r>
      <w:r>
        <w:t xml:space="preserve"> to include </w:t>
      </w:r>
      <w:r w:rsidR="007C44E0">
        <w:t>Resolution and Presentation</w:t>
      </w:r>
      <w:r>
        <w:t xml:space="preserve"> Information</w:t>
      </w:r>
      <w:bookmarkEnd w:id="181"/>
    </w:p>
    <w:p w:rsidR="00205306" w:rsidRDefault="00205306" w:rsidP="00205306">
      <w:pPr>
        <w:pStyle w:val="BodyText"/>
        <w:rPr>
          <w:lang w:val="de-DE"/>
        </w:rPr>
      </w:pPr>
      <w:r>
        <w:rPr>
          <w:lang w:val="de-DE"/>
        </w:rPr>
        <w:t xml:space="preserve">It is a </w:t>
      </w:r>
      <w:r w:rsidR="00BB00B2" w:rsidRPr="00C667E7">
        <w:rPr>
          <w:lang w:val="en-GB" w:eastAsia="ja-JP"/>
        </w:rPr>
        <w:t>recommended practice</w:t>
      </w:r>
      <w:r w:rsidR="00BB00B2">
        <w:rPr>
          <w:lang w:val="en-GB" w:eastAsia="ja-JP"/>
        </w:rPr>
        <w:t xml:space="preserve"> </w:t>
      </w:r>
      <w:r>
        <w:rPr>
          <w:lang w:val="de-DE"/>
        </w:rPr>
        <w:t xml:space="preserve">that Flight Level </w:t>
      </w:r>
      <w:r w:rsidRPr="000355AE">
        <w:rPr>
          <w:u w:val="single"/>
          <w:lang w:val="de-DE"/>
        </w:rPr>
        <w:t>not</w:t>
      </w:r>
      <w:r>
        <w:rPr>
          <w:lang w:val="de-DE"/>
        </w:rPr>
        <w:t xml:space="preserve"> be used as a basis for a Vertical Datum in specifying a three-dimensional CRS, however this specification does support this use. Instead, it is a </w:t>
      </w:r>
      <w:r w:rsidR="00BB00B2" w:rsidRPr="00C667E7">
        <w:rPr>
          <w:lang w:val="en-GB" w:eastAsia="ja-JP"/>
        </w:rPr>
        <w:t>recommended practice</w:t>
      </w:r>
      <w:r w:rsidR="00BB00B2">
        <w:rPr>
          <w:lang w:val="en-GB" w:eastAsia="ja-JP"/>
        </w:rPr>
        <w:t xml:space="preserve"> </w:t>
      </w:r>
      <w:r>
        <w:rPr>
          <w:lang w:val="de-DE"/>
        </w:rPr>
        <w:t xml:space="preserve">that a 2D CRS be employed and the vertical position be separately represented (see Section </w:t>
      </w:r>
      <w:r w:rsidR="0000430E">
        <w:rPr>
          <w:lang w:val="de-DE"/>
        </w:rPr>
        <w:fldChar w:fldCharType="begin"/>
      </w:r>
      <w:r>
        <w:rPr>
          <w:lang w:val="de-DE"/>
        </w:rPr>
        <w:instrText xml:space="preserve"> REF _Ref243769584 \r \h </w:instrText>
      </w:r>
      <w:r w:rsidR="0000430E">
        <w:rPr>
          <w:lang w:val="de-DE"/>
        </w:rPr>
      </w:r>
      <w:r w:rsidR="0000430E">
        <w:rPr>
          <w:lang w:val="de-DE"/>
        </w:rPr>
        <w:fldChar w:fldCharType="separate"/>
      </w:r>
      <w:r w:rsidR="00393238">
        <w:rPr>
          <w:lang w:val="de-DE"/>
        </w:rPr>
        <w:t>5.3.4</w:t>
      </w:r>
      <w:r w:rsidR="0000430E">
        <w:rPr>
          <w:lang w:val="de-DE"/>
        </w:rPr>
        <w:fldChar w:fldCharType="end"/>
      </w:r>
      <w:r>
        <w:rPr>
          <w:lang w:val="de-DE"/>
        </w:rPr>
        <w:t xml:space="preserve"> ).</w:t>
      </w:r>
    </w:p>
    <w:p w:rsidR="0008568C" w:rsidRPr="0008568C" w:rsidRDefault="0008568C" w:rsidP="0008568C">
      <w:pPr>
        <w:pStyle w:val="Heading4"/>
      </w:pPr>
      <w:r>
        <w:t>Extension Example</w:t>
      </w:r>
    </w:p>
    <w:p w:rsidR="00205306" w:rsidRDefault="0000430E" w:rsidP="00205306">
      <w:pPr>
        <w:pStyle w:val="BodyText"/>
        <w:rPr>
          <w:lang w:val="en-GB" w:eastAsia="ja-JP"/>
        </w:rPr>
      </w:pPr>
      <w:r>
        <w:rPr>
          <w:lang w:val="en-GB" w:eastAsia="ja-JP"/>
        </w:rPr>
        <w:fldChar w:fldCharType="begin"/>
      </w:r>
      <w:r w:rsidR="00E001F1">
        <w:rPr>
          <w:lang w:val="en-GB" w:eastAsia="ja-JP"/>
        </w:rPr>
        <w:instrText xml:space="preserve"> REF _Ref318621474 \h </w:instrText>
      </w:r>
      <w:r>
        <w:rPr>
          <w:lang w:val="en-GB" w:eastAsia="ja-JP"/>
        </w:rPr>
      </w:r>
      <w:r>
        <w:rPr>
          <w:lang w:val="en-GB" w:eastAsia="ja-JP"/>
        </w:rPr>
        <w:fldChar w:fldCharType="separate"/>
      </w:r>
      <w:r w:rsidR="00393238">
        <w:t xml:space="preserve">Figure </w:t>
      </w:r>
      <w:r w:rsidR="00393238">
        <w:rPr>
          <w:noProof/>
        </w:rPr>
        <w:t>28</w:t>
      </w:r>
      <w:r>
        <w:rPr>
          <w:lang w:val="en-GB" w:eastAsia="ja-JP"/>
        </w:rPr>
        <w:fldChar w:fldCharType="end"/>
      </w:r>
      <w:r w:rsidR="00205306">
        <w:rPr>
          <w:lang w:val="en-GB" w:eastAsia="ja-JP"/>
        </w:rPr>
        <w:t xml:space="preserve"> illustrates an</w:t>
      </w:r>
      <w:r w:rsidR="00205306" w:rsidRPr="00842D32">
        <w:t xml:space="preserve"> </w:t>
      </w:r>
      <w:r w:rsidR="00205306">
        <w:rPr>
          <w:lang w:val="en-GB" w:eastAsia="ja-JP"/>
        </w:rPr>
        <w:t xml:space="preserve">instance of a </w:t>
      </w:r>
      <w:r w:rsidR="00205306">
        <w:rPr>
          <w:rFonts w:ascii="Courier New" w:hAnsi="Courier New" w:cs="Courier New"/>
          <w:lang w:val="en-GB" w:eastAsia="ja-JP"/>
        </w:rPr>
        <w:t>tspi:</w:t>
      </w:r>
      <w:r w:rsidR="00E001F1">
        <w:rPr>
          <w:rFonts w:ascii="Courier New" w:hAnsi="Courier New" w:cs="Courier New"/>
          <w:lang w:val="en-GB" w:eastAsia="ja-JP"/>
        </w:rPr>
        <w:t>Simple</w:t>
      </w:r>
      <w:r w:rsidR="00205306">
        <w:rPr>
          <w:rFonts w:ascii="Courier New" w:hAnsi="Courier New" w:cs="Courier New"/>
          <w:lang w:val="en-GB" w:eastAsia="ja-JP"/>
        </w:rPr>
        <w:t>Polygon</w:t>
      </w:r>
      <w:r w:rsidR="00205306" w:rsidRPr="00DE4758">
        <w:rPr>
          <w:rFonts w:cs="Arial"/>
          <w:lang w:val="en-GB" w:eastAsia="ja-JP"/>
        </w:rPr>
        <w:t xml:space="preserve"> </w:t>
      </w:r>
      <w:r w:rsidR="00205306">
        <w:rPr>
          <w:lang w:val="en-GB" w:eastAsia="ja-JP"/>
        </w:rPr>
        <w:t xml:space="preserve">using a Geodetic 2D CRS whose zone-metre presentation supports the </w:t>
      </w:r>
      <w:r w:rsidR="00205306">
        <w:rPr>
          <w:szCs w:val="18"/>
        </w:rPr>
        <w:t>UTM universal grid</w:t>
      </w:r>
      <w:r w:rsidR="00205306">
        <w:rPr>
          <w:lang w:val="en-GB" w:eastAsia="ja-JP"/>
        </w:rPr>
        <w:t xml:space="preserve"> – see Sections </w:t>
      </w:r>
      <w:r>
        <w:rPr>
          <w:lang w:val="en-GB" w:eastAsia="ja-JP"/>
        </w:rPr>
        <w:fldChar w:fldCharType="begin"/>
      </w:r>
      <w:r w:rsidR="00205306">
        <w:rPr>
          <w:lang w:val="en-GB" w:eastAsia="ja-JP"/>
        </w:rPr>
        <w:instrText xml:space="preserve"> REF _Ref243462099 \r \h </w:instrText>
      </w:r>
      <w:r>
        <w:rPr>
          <w:lang w:val="en-GB" w:eastAsia="ja-JP"/>
        </w:rPr>
      </w:r>
      <w:r>
        <w:rPr>
          <w:lang w:val="en-GB" w:eastAsia="ja-JP"/>
        </w:rPr>
        <w:fldChar w:fldCharType="separate"/>
      </w:r>
      <w:r w:rsidR="00393238">
        <w:rPr>
          <w:lang w:val="en-GB" w:eastAsia="ja-JP"/>
        </w:rPr>
        <w:t>5.3.2.6.2</w:t>
      </w:r>
      <w:r>
        <w:rPr>
          <w:lang w:val="en-GB" w:eastAsia="ja-JP"/>
        </w:rPr>
        <w:fldChar w:fldCharType="end"/>
      </w:r>
      <w:r w:rsidR="00205306">
        <w:rPr>
          <w:lang w:val="en-GB" w:eastAsia="ja-JP"/>
        </w:rPr>
        <w:t xml:space="preserve"> and </w:t>
      </w:r>
      <w:r>
        <w:rPr>
          <w:lang w:val="en-GB" w:eastAsia="ja-JP"/>
        </w:rPr>
        <w:fldChar w:fldCharType="begin"/>
      </w:r>
      <w:r w:rsidR="00205306">
        <w:rPr>
          <w:lang w:val="en-GB" w:eastAsia="ja-JP"/>
        </w:rPr>
        <w:instrText xml:space="preserve"> REF _Ref244738842 \r \h </w:instrText>
      </w:r>
      <w:r>
        <w:rPr>
          <w:lang w:val="en-GB" w:eastAsia="ja-JP"/>
        </w:rPr>
      </w:r>
      <w:r>
        <w:rPr>
          <w:lang w:val="en-GB" w:eastAsia="ja-JP"/>
        </w:rPr>
        <w:fldChar w:fldCharType="separate"/>
      </w:r>
      <w:r w:rsidR="00393238">
        <w:rPr>
          <w:lang w:val="en-GB" w:eastAsia="ja-JP"/>
        </w:rPr>
        <w:t>5.3.3.3.4</w:t>
      </w:r>
      <w:r>
        <w:rPr>
          <w:lang w:val="en-GB" w:eastAsia="ja-JP"/>
        </w:rPr>
        <w:fldChar w:fldCharType="end"/>
      </w:r>
      <w:r w:rsidR="00205306">
        <w:rPr>
          <w:lang w:val="en-GB" w:eastAsia="ja-JP"/>
        </w:rPr>
        <w:t xml:space="preserve">. </w:t>
      </w:r>
    </w:p>
    <w:p w:rsidR="00205306" w:rsidRDefault="00205306" w:rsidP="00205306">
      <w:pPr>
        <w:pStyle w:val="BodyText"/>
        <w:rPr>
          <w:szCs w:val="18"/>
        </w:rPr>
      </w:pPr>
      <w:r>
        <w:rPr>
          <w:lang w:val="en-GB" w:eastAsia="ja-JP"/>
        </w:rPr>
        <w:t xml:space="preserve">The reported polygon is specified by </w:t>
      </w:r>
      <w:r w:rsidR="00AF2431">
        <w:rPr>
          <w:lang w:val="en-GB" w:eastAsia="ja-JP"/>
        </w:rPr>
        <w:t>three</w:t>
      </w:r>
      <w:r>
        <w:rPr>
          <w:lang w:val="en-GB" w:eastAsia="ja-JP"/>
        </w:rPr>
        <w:t xml:space="preserve"> locations, which are 51</w:t>
      </w:r>
      <w:r w:rsidRPr="00323A28">
        <w:rPr>
          <w:szCs w:val="18"/>
        </w:rPr>
        <w:t>°</w:t>
      </w:r>
      <w:r>
        <w:rPr>
          <w:szCs w:val="18"/>
        </w:rPr>
        <w:t>4</w:t>
      </w:r>
      <w:r w:rsidRPr="002562AA">
        <w:rPr>
          <w:szCs w:val="18"/>
        </w:rPr>
        <w:t>'</w:t>
      </w:r>
      <w:r w:rsidRPr="00323A28">
        <w:rPr>
          <w:szCs w:val="18"/>
        </w:rPr>
        <w:t>N</w:t>
      </w:r>
      <w:r>
        <w:rPr>
          <w:szCs w:val="18"/>
        </w:rPr>
        <w:t xml:space="preserve"> </w:t>
      </w:r>
      <w:r>
        <w:rPr>
          <w:rFonts w:cs="Arial"/>
          <w:szCs w:val="16"/>
        </w:rPr>
        <w:t>-1</w:t>
      </w:r>
      <w:r w:rsidRPr="00323A28">
        <w:rPr>
          <w:szCs w:val="18"/>
        </w:rPr>
        <w:t>°</w:t>
      </w:r>
      <w:r>
        <w:rPr>
          <w:szCs w:val="18"/>
        </w:rPr>
        <w:t>48</w:t>
      </w:r>
      <w:r w:rsidRPr="002562AA">
        <w:rPr>
          <w:szCs w:val="18"/>
        </w:rPr>
        <w:t>'</w:t>
      </w:r>
      <w:r>
        <w:rPr>
          <w:szCs w:val="18"/>
        </w:rPr>
        <w:t xml:space="preserve">W, </w:t>
      </w:r>
      <w:r w:rsidRPr="00B60384">
        <w:rPr>
          <w:lang w:val="en-GB" w:eastAsia="ja-JP"/>
        </w:rPr>
        <w:t>52</w:t>
      </w:r>
      <w:r w:rsidRPr="00B60384">
        <w:rPr>
          <w:szCs w:val="18"/>
        </w:rPr>
        <w:t xml:space="preserve">°N </w:t>
      </w:r>
      <w:r w:rsidRPr="00B60384">
        <w:rPr>
          <w:rFonts w:cs="Arial"/>
          <w:szCs w:val="16"/>
        </w:rPr>
        <w:t>-1</w:t>
      </w:r>
      <w:r w:rsidRPr="00B60384">
        <w:rPr>
          <w:szCs w:val="18"/>
        </w:rPr>
        <w:t>°45'W,</w:t>
      </w:r>
      <w:r>
        <w:rPr>
          <w:szCs w:val="18"/>
        </w:rPr>
        <w:t xml:space="preserve"> </w:t>
      </w:r>
      <w:r w:rsidR="00AF2431">
        <w:rPr>
          <w:szCs w:val="18"/>
        </w:rPr>
        <w:t xml:space="preserve">and </w:t>
      </w:r>
      <w:r>
        <w:rPr>
          <w:lang w:val="en-GB" w:eastAsia="ja-JP"/>
        </w:rPr>
        <w:t>52</w:t>
      </w:r>
      <w:r w:rsidRPr="00323A28">
        <w:rPr>
          <w:szCs w:val="18"/>
        </w:rPr>
        <w:t>°</w:t>
      </w:r>
      <w:r>
        <w:rPr>
          <w:szCs w:val="18"/>
        </w:rPr>
        <w:t>45</w:t>
      </w:r>
      <w:r w:rsidRPr="002562AA">
        <w:rPr>
          <w:szCs w:val="18"/>
        </w:rPr>
        <w:t>'</w:t>
      </w:r>
      <w:r w:rsidRPr="00323A28">
        <w:rPr>
          <w:szCs w:val="18"/>
        </w:rPr>
        <w:t>N</w:t>
      </w:r>
      <w:r>
        <w:rPr>
          <w:szCs w:val="18"/>
        </w:rPr>
        <w:t xml:space="preserve"> </w:t>
      </w:r>
      <w:r>
        <w:rPr>
          <w:rFonts w:cs="Arial"/>
          <w:szCs w:val="16"/>
        </w:rPr>
        <w:t>-1</w:t>
      </w:r>
      <w:r w:rsidRPr="00323A28">
        <w:rPr>
          <w:szCs w:val="18"/>
        </w:rPr>
        <w:t>°</w:t>
      </w:r>
      <w:r>
        <w:rPr>
          <w:szCs w:val="18"/>
        </w:rPr>
        <w:t>12</w:t>
      </w:r>
      <w:r w:rsidRPr="002562AA">
        <w:rPr>
          <w:szCs w:val="18"/>
        </w:rPr>
        <w:t>'</w:t>
      </w:r>
      <w:r>
        <w:rPr>
          <w:szCs w:val="18"/>
        </w:rPr>
        <w:t xml:space="preserve">W; this </w:t>
      </w:r>
      <w:r w:rsidR="00AF2431">
        <w:rPr>
          <w:szCs w:val="18"/>
        </w:rPr>
        <w:t>triangular</w:t>
      </w:r>
      <w:r>
        <w:rPr>
          <w:szCs w:val="18"/>
        </w:rPr>
        <w:t xml:space="preserve"> region is located west and northwest of London, England. We assume the use of </w:t>
      </w:r>
      <w:r w:rsidR="00D21559">
        <w:rPr>
          <w:szCs w:val="18"/>
        </w:rPr>
        <w:t>WGS 84</w:t>
      </w:r>
      <w:r>
        <w:rPr>
          <w:szCs w:val="18"/>
        </w:rPr>
        <w:t>.</w:t>
      </w:r>
    </w:p>
    <w:p w:rsidR="00205306" w:rsidRDefault="00205306" w:rsidP="00205306">
      <w:pPr>
        <w:pStyle w:val="BodyText"/>
        <w:rPr>
          <w:lang w:val="en-GB" w:eastAsia="ja-JP"/>
        </w:rPr>
      </w:pPr>
      <w:r>
        <w:rPr>
          <w:lang w:val="en-GB" w:eastAsia="ja-JP"/>
        </w:rPr>
        <w:t>The following sequence of encoding decisions is made:</w:t>
      </w:r>
    </w:p>
    <w:p w:rsidR="00205306" w:rsidRDefault="00205306" w:rsidP="00BA3195">
      <w:pPr>
        <w:pStyle w:val="BodyText"/>
        <w:numPr>
          <w:ilvl w:val="0"/>
          <w:numId w:val="73"/>
        </w:numPr>
        <w:rPr>
          <w:lang w:val="en-GB" w:eastAsia="ja-JP"/>
        </w:rPr>
      </w:pPr>
      <w:r>
        <w:rPr>
          <w:lang w:val="en-GB" w:eastAsia="ja-JP"/>
        </w:rPr>
        <w:t xml:space="preserve">These positions are referenced to a Geodetic 2D CRS, and as specified in Section </w:t>
      </w:r>
      <w:r w:rsidR="0000430E">
        <w:rPr>
          <w:lang w:val="en-GB" w:eastAsia="ja-JP"/>
        </w:rPr>
        <w:fldChar w:fldCharType="begin"/>
      </w:r>
      <w:r>
        <w:rPr>
          <w:lang w:val="en-GB" w:eastAsia="ja-JP"/>
        </w:rPr>
        <w:instrText xml:space="preserve"> REF _Ref244672055 \r \h </w:instrText>
      </w:r>
      <w:r w:rsidR="0000430E">
        <w:rPr>
          <w:lang w:val="en-GB" w:eastAsia="ja-JP"/>
        </w:rPr>
      </w:r>
      <w:r w:rsidR="0000430E">
        <w:rPr>
          <w:lang w:val="en-GB" w:eastAsia="ja-JP"/>
        </w:rPr>
        <w:fldChar w:fldCharType="separate"/>
      </w:r>
      <w:r w:rsidR="00393238">
        <w:rPr>
          <w:lang w:val="en-GB" w:eastAsia="ja-JP"/>
        </w:rPr>
        <w:t>5.3.2.2</w:t>
      </w:r>
      <w:r w:rsidR="0000430E">
        <w:rPr>
          <w:lang w:val="en-GB" w:eastAsia="ja-JP"/>
        </w:rPr>
        <w:fldChar w:fldCharType="end"/>
      </w:r>
      <w:r>
        <w:rPr>
          <w:lang w:val="en-GB" w:eastAsia="ja-JP"/>
        </w:rPr>
        <w:t xml:space="preserve"> it is identified by the URI:</w:t>
      </w:r>
    </w:p>
    <w:p w:rsidR="00205306" w:rsidRPr="00672FCB" w:rsidRDefault="00205306" w:rsidP="00205306">
      <w:pPr>
        <w:pStyle w:val="BodyText"/>
        <w:ind w:left="1440"/>
        <w:rPr>
          <w:lang w:val="en-GB" w:eastAsia="ja-JP"/>
        </w:rPr>
      </w:pPr>
      <w:r w:rsidRPr="00BF71BE">
        <w:rPr>
          <w:b/>
          <w:lang w:val="en-GB" w:eastAsia="ja-JP"/>
        </w:rPr>
        <w:t>http://</w:t>
      </w:r>
      <w:r>
        <w:rPr>
          <w:b/>
          <w:lang w:val="en-GB" w:eastAsia="ja-JP"/>
        </w:rPr>
        <w:t>metadata.ces.mil</w:t>
      </w:r>
      <w:r w:rsidRPr="00BF71BE">
        <w:rPr>
          <w:b/>
          <w:lang w:val="en-GB" w:eastAsia="ja-JP"/>
        </w:rPr>
        <w:t>/mdr/ns/GSIP/crs/WGS84E_2D</w:t>
      </w:r>
    </w:p>
    <w:p w:rsidR="00205306" w:rsidRDefault="00205306" w:rsidP="00BA3195">
      <w:pPr>
        <w:pStyle w:val="BodyText"/>
        <w:numPr>
          <w:ilvl w:val="0"/>
          <w:numId w:val="73"/>
        </w:numPr>
        <w:rPr>
          <w:lang w:val="en-GB" w:eastAsia="ja-JP"/>
        </w:rPr>
      </w:pPr>
      <w:r>
        <w:rPr>
          <w:lang w:val="en-GB" w:eastAsia="ja-JP"/>
        </w:rPr>
        <w:t xml:space="preserve">The geodetic latitudes and longitudes are converted to corresponding UTM column/hemisphere pairs; the resulting coordinate presentations share zone </w:t>
      </w:r>
      <w:r w:rsidRPr="008F288F">
        <w:rPr>
          <w:b/>
          <w:lang w:val="en-GB" w:eastAsia="ja-JP"/>
        </w:rPr>
        <w:t>30</w:t>
      </w:r>
      <w:r>
        <w:rPr>
          <w:lang w:val="en-GB" w:eastAsia="ja-JP"/>
        </w:rPr>
        <w:t xml:space="preserve"> in the </w:t>
      </w:r>
      <w:r w:rsidRPr="008F288F">
        <w:rPr>
          <w:b/>
          <w:lang w:val="en-GB" w:eastAsia="ja-JP"/>
        </w:rPr>
        <w:t>northern</w:t>
      </w:r>
      <w:r>
        <w:rPr>
          <w:lang w:val="en-GB" w:eastAsia="ja-JP"/>
        </w:rPr>
        <w:t xml:space="preserve"> hemisphere and their easting/northing pairs are</w:t>
      </w:r>
      <w:r w:rsidRPr="00336384">
        <w:rPr>
          <w:lang w:val="en-GB" w:eastAsia="ja-JP"/>
        </w:rPr>
        <w:t>:</w:t>
      </w:r>
    </w:p>
    <w:p w:rsidR="00205306" w:rsidRPr="00336384" w:rsidRDefault="00205306" w:rsidP="00205306">
      <w:pPr>
        <w:pStyle w:val="BodyText"/>
        <w:ind w:left="1440"/>
        <w:rPr>
          <w:lang w:val="en-GB" w:eastAsia="ja-JP"/>
        </w:rPr>
      </w:pPr>
      <w:r w:rsidRPr="00336384">
        <w:rPr>
          <w:lang w:val="en-GB" w:eastAsia="ja-JP"/>
        </w:rPr>
        <w:t xml:space="preserve">{ </w:t>
      </w:r>
      <w:r>
        <w:rPr>
          <w:b/>
          <w:lang w:val="en-GB" w:eastAsia="ja-JP"/>
        </w:rPr>
        <w:t xml:space="preserve">584082 </w:t>
      </w:r>
      <w:r w:rsidRPr="006214C3">
        <w:rPr>
          <w:b/>
          <w:lang w:val="en-GB" w:eastAsia="ja-JP"/>
        </w:rPr>
        <w:t>5657923</w:t>
      </w:r>
      <w:r>
        <w:rPr>
          <w:b/>
          <w:lang w:val="en-GB" w:eastAsia="ja-JP"/>
        </w:rPr>
        <w:t xml:space="preserve"> </w:t>
      </w:r>
      <w:r w:rsidRPr="00336384">
        <w:rPr>
          <w:lang w:val="en-GB" w:eastAsia="ja-JP"/>
        </w:rPr>
        <w:t>}</w:t>
      </w:r>
      <w:r>
        <w:rPr>
          <w:lang w:val="en-GB" w:eastAsia="ja-JP"/>
        </w:rPr>
        <w:t xml:space="preserve">, </w:t>
      </w:r>
      <w:r w:rsidRPr="00336384">
        <w:rPr>
          <w:lang w:val="en-GB" w:eastAsia="ja-JP"/>
        </w:rPr>
        <w:t xml:space="preserve">{ </w:t>
      </w:r>
      <w:r>
        <w:rPr>
          <w:b/>
          <w:lang w:val="en-GB" w:eastAsia="ja-JP"/>
        </w:rPr>
        <w:t xml:space="preserve">585812 </w:t>
      </w:r>
      <w:r w:rsidRPr="006214C3">
        <w:rPr>
          <w:b/>
          <w:lang w:val="en-GB" w:eastAsia="ja-JP"/>
        </w:rPr>
        <w:t>5761776</w:t>
      </w:r>
      <w:r>
        <w:rPr>
          <w:b/>
          <w:lang w:val="en-GB" w:eastAsia="ja-JP"/>
        </w:rPr>
        <w:t xml:space="preserve"> </w:t>
      </w:r>
      <w:r w:rsidRPr="00336384">
        <w:rPr>
          <w:lang w:val="en-GB" w:eastAsia="ja-JP"/>
        </w:rPr>
        <w:t>}</w:t>
      </w:r>
      <w:r>
        <w:rPr>
          <w:lang w:val="en-GB" w:eastAsia="ja-JP"/>
        </w:rPr>
        <w:t xml:space="preserve">, </w:t>
      </w:r>
      <w:r w:rsidR="00AF2431">
        <w:rPr>
          <w:lang w:val="en-GB" w:eastAsia="ja-JP"/>
        </w:rPr>
        <w:t xml:space="preserve">and </w:t>
      </w:r>
      <w:r w:rsidRPr="00336384">
        <w:rPr>
          <w:lang w:val="en-GB" w:eastAsia="ja-JP"/>
        </w:rPr>
        <w:t xml:space="preserve">{ </w:t>
      </w:r>
      <w:r>
        <w:rPr>
          <w:b/>
          <w:lang w:val="en-GB" w:eastAsia="ja-JP"/>
        </w:rPr>
        <w:t xml:space="preserve">621490 </w:t>
      </w:r>
      <w:r w:rsidRPr="006214C3">
        <w:rPr>
          <w:b/>
          <w:lang w:val="en-GB" w:eastAsia="ja-JP"/>
        </w:rPr>
        <w:t>5845980</w:t>
      </w:r>
      <w:r>
        <w:rPr>
          <w:b/>
          <w:lang w:val="en-GB" w:eastAsia="ja-JP"/>
        </w:rPr>
        <w:t xml:space="preserve"> </w:t>
      </w:r>
      <w:r w:rsidRPr="00336384">
        <w:rPr>
          <w:lang w:val="en-GB" w:eastAsia="ja-JP"/>
        </w:rPr>
        <w:t>}</w:t>
      </w:r>
    </w:p>
    <w:p w:rsidR="00205306" w:rsidRDefault="00205306" w:rsidP="00BA3195">
      <w:pPr>
        <w:pStyle w:val="BodyText"/>
        <w:numPr>
          <w:ilvl w:val="0"/>
          <w:numId w:val="73"/>
        </w:numPr>
        <w:rPr>
          <w:lang w:val="en-GB" w:eastAsia="ja-JP"/>
        </w:rPr>
      </w:pPr>
      <w:r w:rsidRPr="00672FCB">
        <w:rPr>
          <w:lang w:val="en-GB" w:eastAsia="ja-JP"/>
        </w:rPr>
        <w:t>The horizontal resolution is, by inspection</w:t>
      </w:r>
      <w:r>
        <w:rPr>
          <w:lang w:val="en-GB" w:eastAsia="ja-JP"/>
        </w:rPr>
        <w:t>, one arc minute (</w:t>
      </w:r>
      <w:r w:rsidRPr="00AC285C">
        <w:rPr>
          <w:i/>
          <w:lang w:val="en-GB" w:eastAsia="ja-JP"/>
        </w:rPr>
        <w:t>i.e.,</w:t>
      </w:r>
      <w:r>
        <w:rPr>
          <w:lang w:val="en-GB" w:eastAsia="ja-JP"/>
        </w:rPr>
        <w:t xml:space="preserve"> </w:t>
      </w:r>
      <w:r w:rsidRPr="00AC285C">
        <w:rPr>
          <w:b/>
          <w:lang w:val="en-GB" w:eastAsia="ja-JP"/>
        </w:rPr>
        <w:t>arcMinute</w:t>
      </w:r>
      <w:r>
        <w:rPr>
          <w:lang w:val="en-GB" w:eastAsia="ja-JP"/>
        </w:rPr>
        <w:t>).</w:t>
      </w:r>
    </w:p>
    <w:p w:rsidR="00205306" w:rsidRDefault="00205306" w:rsidP="00BA3195">
      <w:pPr>
        <w:pStyle w:val="BodyText"/>
        <w:numPr>
          <w:ilvl w:val="0"/>
          <w:numId w:val="73"/>
        </w:numPr>
        <w:rPr>
          <w:lang w:val="en-GB" w:eastAsia="ja-JP"/>
        </w:rPr>
      </w:pPr>
      <w:r>
        <w:rPr>
          <w:lang w:val="en-GB" w:eastAsia="ja-JP"/>
        </w:rPr>
        <w:t xml:space="preserve">The CRS of the horizontal position presentations are a Projected 2D CRS as specified by UTM, and as specified in Section </w:t>
      </w:r>
      <w:r w:rsidR="0000430E">
        <w:rPr>
          <w:lang w:val="en-GB" w:eastAsia="ja-JP"/>
        </w:rPr>
        <w:fldChar w:fldCharType="begin"/>
      </w:r>
      <w:r>
        <w:rPr>
          <w:lang w:val="en-GB" w:eastAsia="ja-JP"/>
        </w:rPr>
        <w:instrText xml:space="preserve"> REF _Ref244074149 \r \h </w:instrText>
      </w:r>
      <w:r w:rsidR="0000430E">
        <w:rPr>
          <w:lang w:val="en-GB" w:eastAsia="ja-JP"/>
        </w:rPr>
      </w:r>
      <w:r w:rsidR="0000430E">
        <w:rPr>
          <w:lang w:val="en-GB" w:eastAsia="ja-JP"/>
        </w:rPr>
        <w:fldChar w:fldCharType="separate"/>
      </w:r>
      <w:r w:rsidR="00393238">
        <w:rPr>
          <w:lang w:val="en-GB" w:eastAsia="ja-JP"/>
        </w:rPr>
        <w:t>5.3.2.6.3</w:t>
      </w:r>
      <w:r w:rsidR="0000430E">
        <w:rPr>
          <w:lang w:val="en-GB" w:eastAsia="ja-JP"/>
        </w:rPr>
        <w:fldChar w:fldCharType="end"/>
      </w:r>
      <w:r>
        <w:rPr>
          <w:lang w:val="en-GB" w:eastAsia="ja-JP"/>
        </w:rPr>
        <w:t xml:space="preserve"> since all positions are in Zone 30 and the Northern Hemisphere it is identified by the URI:</w:t>
      </w:r>
    </w:p>
    <w:p w:rsidR="00205306" w:rsidRDefault="00205306" w:rsidP="00205306">
      <w:pPr>
        <w:pStyle w:val="BodyText"/>
        <w:ind w:left="1440"/>
        <w:rPr>
          <w:b/>
          <w:lang w:val="en-GB" w:eastAsia="ja-JP"/>
        </w:rPr>
      </w:pPr>
      <w:r w:rsidRPr="009627C3">
        <w:rPr>
          <w:b/>
          <w:lang w:val="en-GB" w:eastAsia="ja-JP"/>
        </w:rPr>
        <w:t>http://</w:t>
      </w:r>
      <w:r>
        <w:rPr>
          <w:b/>
          <w:lang w:val="en-GB" w:eastAsia="ja-JP"/>
        </w:rPr>
        <w:t>metadata.ces.mil</w:t>
      </w:r>
      <w:r w:rsidRPr="009627C3">
        <w:rPr>
          <w:b/>
          <w:lang w:val="en-GB" w:eastAsia="ja-JP"/>
        </w:rPr>
        <w:t>/mdr/ns/GSIP/crs/WGS84E_UTM</w:t>
      </w:r>
      <w:r>
        <w:rPr>
          <w:b/>
          <w:lang w:val="en-GB" w:eastAsia="ja-JP"/>
        </w:rPr>
        <w:t>30</w:t>
      </w:r>
      <w:r w:rsidRPr="009627C3">
        <w:rPr>
          <w:b/>
          <w:lang w:val="en-GB" w:eastAsia="ja-JP"/>
        </w:rPr>
        <w:t>N</w:t>
      </w:r>
    </w:p>
    <w:p w:rsidR="00205306" w:rsidRDefault="00205306" w:rsidP="00205306">
      <w:pPr>
        <w:pStyle w:val="BodyText"/>
        <w:rPr>
          <w:lang w:val="en-GB" w:eastAsia="ja-JP"/>
        </w:rPr>
      </w:pPr>
      <w:r>
        <w:rPr>
          <w:lang w:val="en-GB" w:eastAsia="ja-JP"/>
        </w:rPr>
        <w:t xml:space="preserve">The reverse sequence of encoding decisions would be made in the case that the polygon was originally reported as the presentation-set (UTM) and the corresponding coordinate tuples were being derived. </w:t>
      </w:r>
      <w:r w:rsidRPr="00270340">
        <w:rPr>
          <w:lang w:val="en-GB" w:eastAsia="ja-JP"/>
        </w:rPr>
        <w:t xml:space="preserve">Note that </w:t>
      </w:r>
      <w:r>
        <w:rPr>
          <w:lang w:val="en-GB" w:eastAsia="ja-JP"/>
        </w:rPr>
        <w:t xml:space="preserve">in this situation it is possible that the presentation-set in UTM is heterogenous with repect to its </w:t>
      </w:r>
      <w:r>
        <w:rPr>
          <w:rFonts w:ascii="Courier New" w:hAnsi="Courier New" w:cs="Courier New"/>
          <w:lang w:val="en-GB" w:eastAsia="ja-JP"/>
        </w:rPr>
        <w:t>tspi-core:</w:t>
      </w:r>
      <w:r w:rsidRPr="00270340">
        <w:rPr>
          <w:rFonts w:ascii="Courier New" w:hAnsi="Courier New" w:cs="Courier New"/>
          <w:lang w:val="en-GB" w:eastAsia="ja-JP"/>
        </w:rPr>
        <w:t>zoneColumn</w:t>
      </w:r>
      <w:r>
        <w:rPr>
          <w:lang w:val="en-GB" w:eastAsia="ja-JP"/>
        </w:rPr>
        <w:t xml:space="preserve"> and/or its </w:t>
      </w:r>
      <w:r>
        <w:rPr>
          <w:rFonts w:ascii="Courier New" w:hAnsi="Courier New" w:cs="Courier New"/>
          <w:lang w:val="en-GB" w:eastAsia="ja-JP"/>
        </w:rPr>
        <w:t>tspi-core:hemisphere</w:t>
      </w:r>
      <w:r>
        <w:rPr>
          <w:lang w:val="en-GB" w:eastAsia="ja-JP"/>
        </w:rPr>
        <w:t xml:space="preserve">. It remains necessary to specify the </w:t>
      </w:r>
      <w:r w:rsidRPr="00270340">
        <w:rPr>
          <w:u w:val="single"/>
          <w:lang w:val="en-GB" w:eastAsia="ja-JP"/>
        </w:rPr>
        <w:t>single</w:t>
      </w:r>
      <w:r>
        <w:rPr>
          <w:lang w:val="en-GB" w:eastAsia="ja-JP"/>
        </w:rPr>
        <w:t xml:space="preserve"> fixed CRS</w:t>
      </w:r>
      <w:r w:rsidRPr="00270340">
        <w:rPr>
          <w:lang w:val="en-GB" w:eastAsia="ja-JP"/>
        </w:rPr>
        <w:t xml:space="preserve"> URI for all </w:t>
      </w:r>
      <w:r>
        <w:rPr>
          <w:lang w:val="en-GB" w:eastAsia="ja-JP"/>
        </w:rPr>
        <w:t>position presentations.</w:t>
      </w:r>
    </w:p>
    <w:p w:rsidR="00205306" w:rsidRDefault="00205306" w:rsidP="00205306">
      <w:pPr>
        <w:pStyle w:val="BodyText"/>
        <w:rPr>
          <w:lang w:val="en-GB" w:eastAsia="ja-JP"/>
        </w:rPr>
      </w:pPr>
      <w:r>
        <w:rPr>
          <w:lang w:val="en-GB" w:eastAsia="ja-JP"/>
        </w:rPr>
        <w:t xml:space="preserve">It is a </w:t>
      </w:r>
      <w:r w:rsidR="00BB00B2" w:rsidRPr="00C667E7">
        <w:rPr>
          <w:lang w:val="en-GB" w:eastAsia="ja-JP"/>
        </w:rPr>
        <w:t>recommended practice</w:t>
      </w:r>
      <w:r w:rsidR="00BB00B2">
        <w:rPr>
          <w:lang w:val="en-GB" w:eastAsia="ja-JP"/>
        </w:rPr>
        <w:t xml:space="preserve"> </w:t>
      </w:r>
      <w:r w:rsidRPr="00270340">
        <w:rPr>
          <w:lang w:val="en-GB" w:eastAsia="ja-JP"/>
        </w:rPr>
        <w:t xml:space="preserve">to </w:t>
      </w:r>
      <w:r>
        <w:rPr>
          <w:lang w:val="en-GB" w:eastAsia="ja-JP"/>
        </w:rPr>
        <w:t>select the</w:t>
      </w:r>
      <w:r w:rsidRPr="00270340">
        <w:rPr>
          <w:lang w:val="en-GB" w:eastAsia="ja-JP"/>
        </w:rPr>
        <w:t xml:space="preserve"> </w:t>
      </w:r>
      <w:r>
        <w:rPr>
          <w:lang w:val="en-GB" w:eastAsia="ja-JP"/>
        </w:rPr>
        <w:t xml:space="preserve">presentation </w:t>
      </w:r>
      <w:r w:rsidRPr="00270340">
        <w:rPr>
          <w:lang w:val="en-GB" w:eastAsia="ja-JP"/>
        </w:rPr>
        <w:t xml:space="preserve">CRS </w:t>
      </w:r>
      <w:r>
        <w:rPr>
          <w:lang w:val="en-GB" w:eastAsia="ja-JP"/>
        </w:rPr>
        <w:t>that contains the majority of the</w:t>
      </w:r>
      <w:r w:rsidRPr="00270340">
        <w:rPr>
          <w:lang w:val="en-GB" w:eastAsia="ja-JP"/>
        </w:rPr>
        <w:t xml:space="preserve"> </w:t>
      </w:r>
      <w:r>
        <w:rPr>
          <w:lang w:val="en-GB" w:eastAsia="ja-JP"/>
        </w:rPr>
        <w:t>“real world” polygon, noting that “majority” is based on the actual polygonal region represented by the presentation locations and not simply the set of positions that taken pairwise specify a series of connected line segments defining the boundary of the polygonal region</w:t>
      </w:r>
      <w:r w:rsidRPr="00270340">
        <w:rPr>
          <w:lang w:val="en-GB" w:eastAsia="ja-JP"/>
        </w:rPr>
        <w:t>.</w:t>
      </w:r>
      <w:r>
        <w:rPr>
          <w:lang w:val="en-GB" w:eastAsia="ja-JP"/>
        </w:rPr>
        <w:t xml:space="preserve"> The intent is to minimize the use of what amounts to “range extension” from the primary CRS.</w:t>
      </w:r>
    </w:p>
    <w:p w:rsidR="00205306" w:rsidRDefault="00205306" w:rsidP="00205306">
      <w:pPr>
        <w:pStyle w:val="BodyText"/>
        <w:rPr>
          <w:lang w:val="en-GB" w:eastAsia="ja-JP"/>
        </w:rPr>
      </w:pPr>
      <w:r>
        <w:rPr>
          <w:lang w:val="en-GB" w:eastAsia="ja-JP"/>
        </w:rPr>
        <w:t xml:space="preserve">The same considerations apply if the intended </w:t>
      </w:r>
      <w:r w:rsidR="00A555EA">
        <w:rPr>
          <w:rFonts w:ascii="Courier New" w:hAnsi="Courier New" w:cs="Courier New"/>
          <w:lang w:val="en-GB" w:eastAsia="ja-JP"/>
        </w:rPr>
        <w:t>tspi</w:t>
      </w:r>
      <w:r w:rsidR="004C19D7">
        <w:rPr>
          <w:rFonts w:ascii="Courier New" w:hAnsi="Courier New" w:cs="Courier New"/>
          <w:lang w:val="en-GB" w:eastAsia="ja-JP"/>
        </w:rPr>
        <w:t>:</w:t>
      </w:r>
      <w:r w:rsidR="00A555EA">
        <w:rPr>
          <w:rFonts w:ascii="Courier New" w:hAnsi="Courier New" w:cs="Courier New"/>
          <w:lang w:val="en-GB" w:eastAsia="ja-JP"/>
        </w:rPr>
        <w:t>S</w:t>
      </w:r>
      <w:r w:rsidR="004C19D7">
        <w:rPr>
          <w:rFonts w:ascii="Courier New" w:hAnsi="Courier New" w:cs="Courier New"/>
          <w:lang w:val="en-GB" w:eastAsia="ja-JP"/>
        </w:rPr>
        <w:t>impleP</w:t>
      </w:r>
      <w:r>
        <w:rPr>
          <w:rFonts w:ascii="Courier New" w:hAnsi="Courier New" w:cs="Courier New"/>
          <w:lang w:val="en-GB" w:eastAsia="ja-JP"/>
        </w:rPr>
        <w:t>olygon</w:t>
      </w:r>
      <w:r>
        <w:rPr>
          <w:lang w:val="en-GB" w:eastAsia="ja-JP"/>
        </w:rPr>
        <w:t xml:space="preserve"> CRS is either a Projected CRS or a Compound CRS that includes a Projected CRS component.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&lt;</w:t>
      </w:r>
      <w:r>
        <w:rPr>
          <w:sz w:val="16"/>
          <w:szCs w:val="16"/>
          <w:lang w:val="de-DE"/>
        </w:rPr>
        <w:t>tspi</w:t>
      </w:r>
      <w:r w:rsidRPr="00BC09C6">
        <w:rPr>
          <w:sz w:val="16"/>
          <w:szCs w:val="16"/>
          <w:lang w:val="de-DE"/>
        </w:rPr>
        <w:t>:</w:t>
      </w:r>
      <w:r w:rsidR="004C19D7">
        <w:rPr>
          <w:sz w:val="16"/>
          <w:szCs w:val="16"/>
          <w:lang w:val="de-DE"/>
        </w:rPr>
        <w:t>Simple</w:t>
      </w:r>
      <w:r w:rsidRPr="00BC09C6">
        <w:rPr>
          <w:sz w:val="16"/>
          <w:szCs w:val="16"/>
          <w:lang w:val="de-DE"/>
        </w:rPr>
        <w:t>Polygon</w:t>
      </w:r>
      <w:r>
        <w:rPr>
          <w:sz w:val="16"/>
          <w:szCs w:val="16"/>
          <w:lang w:val="de-DE"/>
        </w:rPr>
        <w:t xml:space="preserve"> </w:t>
      </w:r>
      <w:r w:rsidR="004C19D7">
        <w:rPr>
          <w:sz w:val="16"/>
          <w:szCs w:val="16"/>
          <w:lang w:val="de-DE"/>
        </w:rPr>
        <w:t>gml:id="</w:t>
      </w:r>
      <w:r w:rsidR="000846B5" w:rsidRPr="000846B5">
        <w:rPr>
          <w:sz w:val="16"/>
          <w:szCs w:val="16"/>
          <w:lang w:val="de-DE"/>
        </w:rPr>
        <w:t>SimplePolygonGeodetic2DZoneMetreExample</w:t>
      </w:r>
      <w:r w:rsidRPr="00BC09C6">
        <w:rPr>
          <w:sz w:val="16"/>
          <w:szCs w:val="16"/>
          <w:lang w:val="de-DE"/>
        </w:rPr>
        <w:t xml:space="preserve">" </w:t>
      </w:r>
      <w:r>
        <w:rPr>
          <w:sz w:val="16"/>
          <w:szCs w:val="16"/>
          <w:lang w:val="de-DE"/>
        </w:rPr>
        <w:br/>
        <w:t xml:space="preserve">              </w:t>
      </w:r>
      <w:r w:rsidR="007043B3">
        <w:rPr>
          <w:sz w:val="16"/>
          <w:szCs w:val="16"/>
          <w:lang w:val="de-DE"/>
        </w:rPr>
        <w:t xml:space="preserve">      </w:t>
      </w:r>
      <w:r w:rsidRPr="00BC09C6">
        <w:rPr>
          <w:sz w:val="16"/>
          <w:szCs w:val="16"/>
          <w:lang w:val="de-DE"/>
        </w:rPr>
        <w:t>srsName="</w:t>
      </w:r>
      <w:r w:rsidRPr="00BC09C6">
        <w:rPr>
          <w:b/>
          <w:color w:val="006600"/>
          <w:sz w:val="16"/>
          <w:szCs w:val="16"/>
          <w:lang w:val="de-DE"/>
        </w:rPr>
        <w:t>http://metadata.ces.mil/mdr/ns/GSIP/crs/WGS84E_2D</w:t>
      </w:r>
      <w:r w:rsidRPr="00BC09C6">
        <w:rPr>
          <w:sz w:val="16"/>
          <w:szCs w:val="16"/>
          <w:lang w:val="de-DE"/>
        </w:rPr>
        <w:t>"&gt;</w:t>
      </w:r>
    </w:p>
    <w:p w:rsidR="00205306" w:rsidRPr="00BC09C6" w:rsidRDefault="00A555EA"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205306" w:rsidRPr="00BC09C6">
        <w:rPr>
          <w:sz w:val="16"/>
          <w:szCs w:val="16"/>
          <w:lang w:val="de-DE"/>
        </w:rPr>
        <w:t>&lt;gml:pos&gt;</w:t>
      </w:r>
      <w:r w:rsidR="00205306" w:rsidRPr="00BC09C6">
        <w:rPr>
          <w:b/>
          <w:color w:val="C00000"/>
          <w:sz w:val="16"/>
          <w:szCs w:val="16"/>
          <w:lang w:val="de-DE"/>
        </w:rPr>
        <w:t>51.0667 -1.8</w:t>
      </w:r>
      <w:r w:rsidR="00205306" w:rsidRPr="00BC09C6">
        <w:rPr>
          <w:sz w:val="16"/>
          <w:szCs w:val="16"/>
          <w:lang w:val="de-DE"/>
        </w:rPr>
        <w:t>&lt;/gml:pos&gt;</w:t>
      </w:r>
    </w:p>
    <w:p w:rsidR="00205306" w:rsidRPr="00BC09C6" w:rsidRDefault="00A555EA"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205306" w:rsidRPr="00BC09C6">
        <w:rPr>
          <w:sz w:val="16"/>
          <w:szCs w:val="16"/>
          <w:lang w:val="de-DE"/>
        </w:rPr>
        <w:t>&lt;gml:pos&gt;</w:t>
      </w:r>
      <w:r w:rsidR="00205306" w:rsidRPr="00BC09C6">
        <w:rPr>
          <w:b/>
          <w:color w:val="C00000"/>
          <w:sz w:val="16"/>
          <w:szCs w:val="16"/>
          <w:lang w:val="de-DE"/>
        </w:rPr>
        <w:t>52.0 -1.75</w:t>
      </w:r>
      <w:r w:rsidR="00205306" w:rsidRPr="00BC09C6">
        <w:rPr>
          <w:sz w:val="16"/>
          <w:szCs w:val="16"/>
          <w:lang w:val="de-DE"/>
        </w:rPr>
        <w:t>&lt;/gml:pos&gt;</w:t>
      </w:r>
    </w:p>
    <w:p w:rsidR="00205306" w:rsidRPr="00BC09C6" w:rsidRDefault="00A555EA"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sidR="00205306" w:rsidRPr="00BC09C6">
        <w:rPr>
          <w:sz w:val="16"/>
          <w:szCs w:val="16"/>
          <w:lang w:val="de-DE"/>
        </w:rPr>
        <w:t>&lt;gml:pos&gt;</w:t>
      </w:r>
      <w:r w:rsidR="00205306" w:rsidRPr="00BC09C6">
        <w:rPr>
          <w:b/>
          <w:color w:val="C00000"/>
          <w:sz w:val="16"/>
          <w:szCs w:val="16"/>
          <w:lang w:val="de-DE"/>
        </w:rPr>
        <w:t>52.75 -1.2</w:t>
      </w:r>
      <w:r w:rsidR="00205306" w:rsidRPr="00BC09C6">
        <w:rPr>
          <w:sz w:val="16"/>
          <w:szCs w:val="16"/>
          <w:lang w:val="de-DE"/>
        </w:rPr>
        <w:t>&lt;/gml:pos&gt;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&lt;tspi-core:horizResolutionCategory&gt;</w:t>
      </w:r>
      <w:r w:rsidRPr="00BC09C6">
        <w:rPr>
          <w:b/>
          <w:color w:val="C00000"/>
          <w:sz w:val="16"/>
          <w:szCs w:val="16"/>
          <w:lang w:val="de-DE"/>
        </w:rPr>
        <w:t>arcMinute</w:t>
      </w:r>
      <w:r w:rsidRPr="00BC09C6">
        <w:rPr>
          <w:sz w:val="16"/>
          <w:szCs w:val="16"/>
          <w:lang w:val="de-DE"/>
        </w:rPr>
        <w:t>&lt;/tspi-core:horizResolutionCategory&gt;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Pr>
          <w:sz w:val="16"/>
          <w:szCs w:val="16"/>
          <w:lang w:val="de-DE"/>
        </w:rPr>
        <w:t xml:space="preserve">  </w:t>
      </w:r>
      <w:r w:rsidRPr="00BC09C6">
        <w:rPr>
          <w:sz w:val="16"/>
          <w:szCs w:val="16"/>
          <w:lang w:val="de-DE"/>
        </w:rPr>
        <w:t xml:space="preserve">&lt;tspi-core:horizPresentation </w:t>
      </w:r>
      <w:r>
        <w:rPr>
          <w:sz w:val="16"/>
          <w:szCs w:val="16"/>
          <w:lang w:val="de-DE"/>
        </w:rPr>
        <w:br/>
        <w:t xml:space="preserve">             </w:t>
      </w:r>
      <w:r w:rsidRPr="00BC09C6">
        <w:rPr>
          <w:sz w:val="16"/>
          <w:szCs w:val="16"/>
          <w:lang w:val="de-DE"/>
        </w:rPr>
        <w:t>srsName="</w:t>
      </w:r>
      <w:r w:rsidRPr="00BC09C6">
        <w:rPr>
          <w:b/>
          <w:color w:val="006600"/>
          <w:sz w:val="16"/>
          <w:szCs w:val="16"/>
          <w:lang w:val="de-DE"/>
        </w:rPr>
        <w:t>http://metadata.ces.mil/mdr/ns/GSIP/crs/WGS84E_UTM30N</w:t>
      </w:r>
      <w:r w:rsidRPr="00BC09C6">
        <w:rPr>
          <w:sz w:val="16"/>
          <w:szCs w:val="16"/>
          <w:lang w:val="de-DE"/>
        </w:rPr>
        <w:t>"&gt;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2"/>
          <w:szCs w:val="16"/>
          <w:lang w:val="de-DE"/>
        </w:rPr>
      </w:pP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&lt;!-- </w:t>
      </w:r>
      <w:r w:rsidRPr="00BC09C6">
        <w:rPr>
          <w:i/>
          <w:sz w:val="16"/>
          <w:szCs w:val="16"/>
          <w:lang w:val="de-DE"/>
        </w:rPr>
        <w:t xml:space="preserve">first </w:t>
      </w:r>
      <w:r w:rsidR="00A555EA">
        <w:rPr>
          <w:i/>
          <w:sz w:val="16"/>
          <w:szCs w:val="16"/>
          <w:lang w:val="de-DE"/>
        </w:rPr>
        <w:t xml:space="preserve">position </w:t>
      </w:r>
      <w:r w:rsidRPr="00BC09C6">
        <w:rPr>
          <w:sz w:val="16"/>
          <w:szCs w:val="16"/>
          <w:lang w:val="de-DE"/>
        </w:rPr>
        <w:t>--&gt;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&lt;tspi-core:zoneMetreLocation&gt;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&lt;tspi-core:zoneColumn&gt;30&lt;/tspi-core:zoneColumn&gt;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&lt;tspi-core:hemisphere&gt;north&lt;/tspi-core:hemisphere&gt;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&lt;tspi-core:metreEasting&gt;584082&lt;/tspi-core:metreEasting&gt;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&lt;tspi-core:metreNorthing&gt;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&lt;tspi-core:basicNorthing&gt;5657923&lt;/tspi-core:basicNorthing&gt;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&lt;/tspi-core:metreNorthing&gt;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&lt;/tspi-core:zoneMetreLocation&gt;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2"/>
          <w:szCs w:val="16"/>
          <w:lang w:val="de-DE"/>
        </w:rPr>
      </w:pP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&lt;!-- </w:t>
      </w:r>
      <w:r w:rsidRPr="00BC09C6">
        <w:rPr>
          <w:i/>
          <w:sz w:val="16"/>
          <w:szCs w:val="16"/>
          <w:lang w:val="de-DE"/>
        </w:rPr>
        <w:t xml:space="preserve">second position </w:t>
      </w:r>
      <w:r w:rsidRPr="00BC09C6">
        <w:rPr>
          <w:sz w:val="16"/>
          <w:szCs w:val="16"/>
          <w:lang w:val="de-DE"/>
        </w:rPr>
        <w:t>--&gt;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&lt;tspi-core:zoneMetreLocation&gt;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&lt;tspi-core:zoneColumn&gt;30&lt;/tspi-core:zoneColumn&gt;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&lt;tspi-core:hemisphere&gt;north&lt;/tspi-core:hemisphere&gt;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&lt;tspi-core:metreEasting&gt;585812&lt;/tspi-core:metreEasting&gt;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&lt;tspi-core:metreNorthing&gt;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&lt;tspi-core:basicNorthing&gt;5761776&lt;/tspi-core:basicNorthing&gt;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&lt;/tspi-core:metreNorthing&gt;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&lt;/tspi-core:zoneMetreLocation&gt;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2"/>
          <w:szCs w:val="16"/>
          <w:lang w:val="de-DE"/>
        </w:rPr>
      </w:pP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&lt;!-- </w:t>
      </w:r>
      <w:r w:rsidRPr="00BC09C6">
        <w:rPr>
          <w:i/>
          <w:sz w:val="16"/>
          <w:szCs w:val="16"/>
          <w:lang w:val="de-DE"/>
        </w:rPr>
        <w:t xml:space="preserve">third position </w:t>
      </w:r>
      <w:r w:rsidRPr="00BC09C6">
        <w:rPr>
          <w:sz w:val="16"/>
          <w:szCs w:val="16"/>
          <w:lang w:val="de-DE"/>
        </w:rPr>
        <w:t>--&gt;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&lt;tspi-core:zoneMetreLocation&gt;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&lt;tspi-core:zoneColumn&gt;30&lt;/tspi-core:zoneColumn&gt;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&lt;tspi-core:hemisphere&gt;north&lt;/tspi-core:hemisphere&gt;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&lt;tspi-core:metreEasting&gt;621490&lt;/tspi-core:metreEasting&gt;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&lt;tspi-core:metreNorthing&gt;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&lt;tspi-core:basicNorthing&gt;5845980&lt;/tspi-core:basicNorthing&gt;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&lt;/tspi-core:metreNorthing&gt;</w:t>
      </w:r>
    </w:p>
    <w:p w:rsidR="00205306" w:rsidRDefault="00205306" w:rsidP="00A555EA">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00A555EA">
        <w:rPr>
          <w:sz w:val="16"/>
          <w:szCs w:val="16"/>
          <w:lang w:val="de-DE"/>
        </w:rPr>
        <w:t>&lt;/tspi-core:zoneMetreLocation&gt;</w:t>
      </w:r>
    </w:p>
    <w:p w:rsidR="00A555EA" w:rsidRPr="00A555EA" w:rsidRDefault="00A555EA" w:rsidP="00A555EA">
      <w:pPr>
        <w:pStyle w:val="PlainText"/>
        <w:pBdr>
          <w:top w:val="single" w:sz="4" w:space="1" w:color="auto"/>
          <w:left w:val="single" w:sz="4" w:space="4" w:color="auto"/>
          <w:bottom w:val="single" w:sz="4" w:space="1" w:color="auto"/>
          <w:right w:val="single" w:sz="4" w:space="4" w:color="auto"/>
        </w:pBdr>
        <w:ind w:left="180"/>
        <w:rPr>
          <w:sz w:val="16"/>
          <w:szCs w:val="16"/>
          <w:lang w:val="de-DE"/>
        </w:rPr>
      </w:pP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&lt;/tspi-core:horizPresentation&gt;</w:t>
      </w:r>
    </w:p>
    <w:p w:rsidR="00205306" w:rsidRPr="00BC09C6" w:rsidRDefault="00205306" w:rsidP="00205306">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&lt;/</w:t>
      </w:r>
      <w:r>
        <w:rPr>
          <w:sz w:val="16"/>
          <w:szCs w:val="16"/>
          <w:lang w:val="de-DE"/>
        </w:rPr>
        <w:t>tspi</w:t>
      </w:r>
      <w:r w:rsidRPr="00BC09C6">
        <w:rPr>
          <w:sz w:val="16"/>
          <w:szCs w:val="16"/>
          <w:lang w:val="de-DE"/>
        </w:rPr>
        <w:t>:</w:t>
      </w:r>
      <w:r w:rsidR="0028506A">
        <w:rPr>
          <w:sz w:val="16"/>
          <w:szCs w:val="16"/>
          <w:lang w:val="de-DE"/>
        </w:rPr>
        <w:t>Simple</w:t>
      </w:r>
      <w:r w:rsidRPr="00BC09C6">
        <w:rPr>
          <w:sz w:val="16"/>
          <w:szCs w:val="16"/>
          <w:lang w:val="de-DE"/>
        </w:rPr>
        <w:t>Polygon&gt;</w:t>
      </w:r>
    </w:p>
    <w:p w:rsidR="00205306" w:rsidRDefault="00205306" w:rsidP="00205306">
      <w:pPr>
        <w:pStyle w:val="Caption"/>
      </w:pPr>
      <w:bookmarkStart w:id="182" w:name="_Ref318621474"/>
      <w:bookmarkStart w:id="183" w:name="_Toc324686046"/>
      <w:r>
        <w:t xml:space="preserve">Figure </w:t>
      </w:r>
      <w:r w:rsidR="0019403A">
        <w:fldChar w:fldCharType="begin"/>
      </w:r>
      <w:r w:rsidR="0019403A">
        <w:instrText xml:space="preserve"> SEQ Figure \* ARABIC </w:instrText>
      </w:r>
      <w:r w:rsidR="0019403A">
        <w:fldChar w:fldCharType="separate"/>
      </w:r>
      <w:r w:rsidR="00393238">
        <w:rPr>
          <w:noProof/>
        </w:rPr>
        <w:t>28</w:t>
      </w:r>
      <w:r w:rsidR="0019403A">
        <w:rPr>
          <w:noProof/>
        </w:rPr>
        <w:fldChar w:fldCharType="end"/>
      </w:r>
      <w:bookmarkEnd w:id="182"/>
      <w:r>
        <w:t xml:space="preserve"> – Example of a </w:t>
      </w:r>
      <w:r w:rsidR="00A555EA">
        <w:t xml:space="preserve">Simple </w:t>
      </w:r>
      <w:r>
        <w:t>Polygon Position with Zone-Metre Presentation</w:t>
      </w:r>
      <w:bookmarkEnd w:id="183"/>
    </w:p>
    <w:p w:rsidR="00F67CD8" w:rsidRDefault="0055418B" w:rsidP="00F67CD8">
      <w:pPr>
        <w:pStyle w:val="Heading3"/>
      </w:pPr>
      <w:bookmarkStart w:id="184" w:name="_Ref318635321"/>
      <w:bookmarkStart w:id="185" w:name="_Toc324685915"/>
      <w:r>
        <w:t xml:space="preserve">TSPI </w:t>
      </w:r>
      <w:r w:rsidR="00F67CD8">
        <w:t>Simple Rectangle</w:t>
      </w:r>
      <w:bookmarkEnd w:id="184"/>
      <w:bookmarkEnd w:id="185"/>
    </w:p>
    <w:p w:rsidR="00F67CD8" w:rsidRDefault="00F67CD8" w:rsidP="00F67CD8">
      <w:pPr>
        <w:pStyle w:val="Heading4"/>
      </w:pPr>
      <w:r>
        <w:t>Introduction</w:t>
      </w:r>
    </w:p>
    <w:p w:rsidR="00F67CD8" w:rsidRDefault="00F67CD8" w:rsidP="00075DD1">
      <w:pPr>
        <w:pStyle w:val="BodyText"/>
      </w:pPr>
      <w:r w:rsidRPr="0062141E">
        <w:t xml:space="preserve">OGC® </w:t>
      </w:r>
      <w:r w:rsidRPr="0062141E">
        <w:rPr>
          <w:i/>
        </w:rPr>
        <w:t xml:space="preserve">Geography Markup Language (GML) </w:t>
      </w:r>
      <w:r w:rsidRPr="0062141E">
        <w:rPr>
          <w:i/>
          <w:szCs w:val="18"/>
        </w:rPr>
        <w:t>–</w:t>
      </w:r>
      <w:r w:rsidRPr="0062141E">
        <w:rPr>
          <w:i/>
        </w:rPr>
        <w:t xml:space="preserve"> Extended schemas and encoding rules</w:t>
      </w:r>
      <w:r w:rsidRPr="0062141E">
        <w:t>, Version 3.3 (OGC 10-129r1)</w:t>
      </w:r>
      <w:r>
        <w:t xml:space="preserve">, defines a </w:t>
      </w:r>
      <w:r w:rsidRPr="003908EA">
        <w:rPr>
          <w:rFonts w:ascii="Courier New" w:hAnsi="Courier New" w:cs="Courier New"/>
        </w:rPr>
        <w:t>gml</w:t>
      </w:r>
      <w:r>
        <w:rPr>
          <w:rFonts w:ascii="Courier New" w:hAnsi="Courier New" w:cs="Courier New"/>
        </w:rPr>
        <w:t>ce</w:t>
      </w:r>
      <w:r w:rsidRPr="003908EA">
        <w:rPr>
          <w:rFonts w:ascii="Courier New" w:hAnsi="Courier New" w:cs="Courier New"/>
        </w:rPr>
        <w:t>:</w:t>
      </w:r>
      <w:r>
        <w:rPr>
          <w:rFonts w:ascii="Courier New" w:hAnsi="Courier New" w:cs="Courier New"/>
        </w:rPr>
        <w:t>SimpleRectangle</w:t>
      </w:r>
      <w:r w:rsidRPr="003908EA">
        <w:t xml:space="preserve"> </w:t>
      </w:r>
      <w:r>
        <w:t>as a special</w:t>
      </w:r>
      <w:r w:rsidR="00075DD1">
        <w:t xml:space="preserve"> case </w:t>
      </w:r>
      <w:r>
        <w:t xml:space="preserve">of the </w:t>
      </w:r>
      <w:r w:rsidRPr="003908EA">
        <w:rPr>
          <w:rFonts w:ascii="Courier New" w:hAnsi="Courier New" w:cs="Courier New"/>
        </w:rPr>
        <w:t>gml</w:t>
      </w:r>
      <w:r w:rsidR="00075DD1">
        <w:rPr>
          <w:rFonts w:ascii="Courier New" w:hAnsi="Courier New" w:cs="Courier New"/>
        </w:rPr>
        <w:t>ce</w:t>
      </w:r>
      <w:r w:rsidRPr="003908EA">
        <w:rPr>
          <w:rFonts w:ascii="Courier New" w:hAnsi="Courier New" w:cs="Courier New"/>
        </w:rPr>
        <w:t>:</w:t>
      </w:r>
      <w:r w:rsidR="00075DD1">
        <w:rPr>
          <w:rFonts w:ascii="Courier New" w:hAnsi="Courier New" w:cs="Courier New"/>
        </w:rPr>
        <w:t>Simple</w:t>
      </w:r>
      <w:r>
        <w:rPr>
          <w:rFonts w:ascii="Courier New" w:hAnsi="Courier New" w:cs="Courier New"/>
        </w:rPr>
        <w:t>Polygon</w:t>
      </w:r>
      <w:r w:rsidRPr="003908EA">
        <w:t xml:space="preserve"> </w:t>
      </w:r>
      <w:r w:rsidR="00075DD1">
        <w:t xml:space="preserve">that has exactly 4 control points in its boundary encoding representing the 4 corners of the rectangle. The boundary of a  </w:t>
      </w:r>
      <w:r w:rsidR="00075DD1" w:rsidRPr="00075DD1">
        <w:rPr>
          <w:rFonts w:ascii="Courier New" w:hAnsi="Courier New" w:cs="Courier New"/>
        </w:rPr>
        <w:t>gmlce:SimpleRectangle</w:t>
      </w:r>
      <w:r w:rsidR="00075DD1">
        <w:t xml:space="preserve"> is coplanar and the polygon uses planar interpolation in its interior.</w:t>
      </w:r>
    </w:p>
    <w:p w:rsidR="00F67CD8" w:rsidRDefault="00F67CD8" w:rsidP="00F67CD8">
      <w:pPr>
        <w:pStyle w:val="BodyText"/>
        <w:rPr>
          <w:lang w:val="en-GB" w:eastAsia="ja-JP"/>
        </w:rPr>
      </w:pPr>
      <w:r>
        <w:rPr>
          <w:lang w:val="en-GB" w:eastAsia="ja-JP"/>
        </w:rPr>
        <w:t xml:space="preserve">The content model of </w:t>
      </w:r>
      <w:r w:rsidRPr="003908EA">
        <w:rPr>
          <w:rFonts w:ascii="Courier New" w:hAnsi="Courier New" w:cs="Courier New"/>
        </w:rPr>
        <w:t>gml</w:t>
      </w:r>
      <w:r>
        <w:rPr>
          <w:rFonts w:ascii="Courier New" w:hAnsi="Courier New" w:cs="Courier New"/>
        </w:rPr>
        <w:t>ce</w:t>
      </w:r>
      <w:r w:rsidRPr="003908EA">
        <w:rPr>
          <w:rFonts w:ascii="Courier New" w:hAnsi="Courier New" w:cs="Courier New"/>
        </w:rPr>
        <w:t>:</w:t>
      </w:r>
      <w:r w:rsidR="00F341DC">
        <w:rPr>
          <w:rFonts w:ascii="Courier New" w:hAnsi="Courier New" w:cs="Courier New"/>
        </w:rPr>
        <w:t>SimpleRectangle</w:t>
      </w:r>
      <w:r w:rsidR="00F341DC" w:rsidRPr="003908EA">
        <w:t xml:space="preserve"> </w:t>
      </w:r>
      <w:r>
        <w:rPr>
          <w:lang w:val="en-GB" w:eastAsia="ja-JP"/>
        </w:rPr>
        <w:t xml:space="preserve">is </w:t>
      </w:r>
      <w:r w:rsidRPr="00F5208B">
        <w:rPr>
          <w:lang w:val="en-GB" w:eastAsia="ja-JP"/>
        </w:rPr>
        <w:t>as follows:</w:t>
      </w:r>
    </w:p>
    <w:p w:rsidR="00F67CD8" w:rsidRPr="00745A4D" w:rsidRDefault="00F67CD8" w:rsidP="00745A4D">
      <w:pPr>
        <w:pStyle w:val="PlainText"/>
        <w:pBdr>
          <w:top w:val="single" w:sz="4" w:space="1" w:color="auto"/>
          <w:left w:val="single" w:sz="4" w:space="4" w:color="auto"/>
          <w:bottom w:val="single" w:sz="4" w:space="1" w:color="auto"/>
          <w:right w:val="single" w:sz="4" w:space="4" w:color="auto"/>
        </w:pBdr>
        <w:ind w:left="180"/>
        <w:rPr>
          <w:sz w:val="12"/>
          <w:szCs w:val="16"/>
          <w:lang w:val="de-DE"/>
        </w:rPr>
      </w:pPr>
      <w:r w:rsidRPr="00745A4D">
        <w:rPr>
          <w:sz w:val="16"/>
          <w:szCs w:val="16"/>
          <w:lang w:val="de-DE"/>
        </w:rPr>
        <w:t>&lt;element name="Simple</w:t>
      </w:r>
      <w:r w:rsidR="00F341DC" w:rsidRPr="00745A4D">
        <w:rPr>
          <w:sz w:val="16"/>
          <w:szCs w:val="16"/>
          <w:lang w:val="de-DE"/>
        </w:rPr>
        <w:t>Rectangle</w:t>
      </w:r>
      <w:r w:rsidRPr="00745A4D">
        <w:rPr>
          <w:sz w:val="16"/>
          <w:szCs w:val="16"/>
          <w:lang w:val="de-DE"/>
        </w:rPr>
        <w:t>" type="gmlce:</w:t>
      </w:r>
      <w:r w:rsidR="00F341DC" w:rsidRPr="00745A4D">
        <w:rPr>
          <w:sz w:val="16"/>
          <w:szCs w:val="16"/>
          <w:lang w:val="de-DE"/>
        </w:rPr>
        <w:t>SimpleRectangle</w:t>
      </w:r>
      <w:r w:rsidR="00745A4D">
        <w:rPr>
          <w:sz w:val="16"/>
          <w:szCs w:val="16"/>
          <w:lang w:val="de-DE"/>
        </w:rPr>
        <w:t>Type"</w:t>
      </w:r>
      <w:r w:rsidR="00745A4D">
        <w:rPr>
          <w:sz w:val="16"/>
          <w:szCs w:val="16"/>
          <w:lang w:val="de-DE"/>
        </w:rPr>
        <w:br/>
        <w:t xml:space="preserve">                                </w:t>
      </w:r>
      <w:r w:rsidRPr="00745A4D">
        <w:rPr>
          <w:sz w:val="16"/>
          <w:szCs w:val="16"/>
          <w:lang w:val="de-DE"/>
        </w:rPr>
        <w:t>substitutionGroup="gml</w:t>
      </w:r>
      <w:r w:rsidR="00F341DC" w:rsidRPr="00745A4D">
        <w:rPr>
          <w:sz w:val="16"/>
          <w:szCs w:val="16"/>
          <w:lang w:val="de-DE"/>
        </w:rPr>
        <w:t>ce</w:t>
      </w:r>
      <w:r w:rsidRPr="00745A4D">
        <w:rPr>
          <w:sz w:val="16"/>
          <w:szCs w:val="16"/>
          <w:lang w:val="de-DE"/>
        </w:rPr>
        <w:t>:AbstractSimplePolygon"/&gt;</w:t>
      </w:r>
      <w:r w:rsidRPr="00745A4D">
        <w:rPr>
          <w:sz w:val="16"/>
          <w:szCs w:val="16"/>
          <w:lang w:val="de-DE"/>
        </w:rPr>
        <w:br/>
      </w:r>
    </w:p>
    <w:p w:rsidR="00F67CD8" w:rsidRPr="00745A4D" w:rsidRDefault="00F67CD8" w:rsidP="00745A4D">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745A4D">
        <w:rPr>
          <w:sz w:val="16"/>
          <w:szCs w:val="16"/>
          <w:lang w:val="de-DE"/>
        </w:rPr>
        <w:t>&lt;complexType name="</w:t>
      </w:r>
      <w:r w:rsidR="00F341DC" w:rsidRPr="00745A4D">
        <w:rPr>
          <w:sz w:val="16"/>
          <w:szCs w:val="16"/>
          <w:lang w:val="de-DE"/>
        </w:rPr>
        <w:t>SimpleRectangle</w:t>
      </w:r>
      <w:r w:rsidRPr="00745A4D">
        <w:rPr>
          <w:sz w:val="16"/>
          <w:szCs w:val="16"/>
          <w:lang w:val="de-DE"/>
        </w:rPr>
        <w:t>Type"&gt;</w:t>
      </w:r>
      <w:r w:rsidRPr="00745A4D">
        <w:rPr>
          <w:sz w:val="16"/>
          <w:szCs w:val="16"/>
          <w:lang w:val="de-DE"/>
        </w:rPr>
        <w:br/>
        <w:t xml:space="preserve"> &lt;complexContent&gt;</w:t>
      </w:r>
      <w:r w:rsidRPr="00745A4D">
        <w:rPr>
          <w:sz w:val="16"/>
          <w:szCs w:val="16"/>
          <w:lang w:val="de-DE"/>
        </w:rPr>
        <w:br/>
        <w:t xml:space="preserve">  &lt;extension base="gml:AbstractSurfaceType"&gt;</w:t>
      </w:r>
      <w:r w:rsidRPr="00745A4D">
        <w:rPr>
          <w:sz w:val="16"/>
          <w:szCs w:val="16"/>
          <w:lang w:val="de-DE"/>
        </w:rPr>
        <w:br/>
        <w:t xml:space="preserve">   &lt;sequence&gt;</w:t>
      </w:r>
      <w:r w:rsidRPr="00745A4D">
        <w:rPr>
          <w:sz w:val="16"/>
          <w:szCs w:val="16"/>
          <w:lang w:val="de-DE"/>
        </w:rPr>
        <w:br/>
        <w:t xml:space="preserve">    &lt;choice&gt;</w:t>
      </w:r>
      <w:r w:rsidRPr="00745A4D">
        <w:rPr>
          <w:sz w:val="16"/>
          <w:szCs w:val="16"/>
          <w:lang w:val="de-DE"/>
        </w:rPr>
        <w:br/>
        <w:t xml:space="preserve">      &lt;choice minOccurs="</w:t>
      </w:r>
      <w:r w:rsidR="00F341DC" w:rsidRPr="00745A4D">
        <w:rPr>
          <w:sz w:val="16"/>
          <w:szCs w:val="16"/>
          <w:lang w:val="de-DE"/>
        </w:rPr>
        <w:t>4</w:t>
      </w:r>
      <w:r w:rsidRPr="00745A4D">
        <w:rPr>
          <w:sz w:val="16"/>
          <w:szCs w:val="16"/>
          <w:lang w:val="de-DE"/>
        </w:rPr>
        <w:t>" maxOccurs="</w:t>
      </w:r>
      <w:r w:rsidR="00F341DC" w:rsidRPr="00745A4D">
        <w:rPr>
          <w:sz w:val="16"/>
          <w:szCs w:val="16"/>
          <w:lang w:val="de-DE"/>
        </w:rPr>
        <w:t>4</w:t>
      </w:r>
      <w:r w:rsidRPr="00745A4D">
        <w:rPr>
          <w:sz w:val="16"/>
          <w:szCs w:val="16"/>
          <w:lang w:val="de-DE"/>
        </w:rPr>
        <w:t>"&gt;</w:t>
      </w:r>
      <w:r w:rsidRPr="00745A4D">
        <w:rPr>
          <w:sz w:val="16"/>
          <w:szCs w:val="16"/>
          <w:lang w:val="de-DE"/>
        </w:rPr>
        <w:br/>
        <w:t xml:space="preserve">        &lt;element ref="gml:pos"/&gt;</w:t>
      </w:r>
      <w:r w:rsidRPr="00745A4D">
        <w:rPr>
          <w:sz w:val="16"/>
          <w:szCs w:val="16"/>
          <w:lang w:val="de-DE"/>
        </w:rPr>
        <w:br/>
        <w:t xml:space="preserve">        &lt;element ref="gml:pointProperty"/&gt;</w:t>
      </w:r>
      <w:r w:rsidR="002E028F">
        <w:rPr>
          <w:rStyle w:val="FootnoteReference"/>
          <w:sz w:val="16"/>
          <w:szCs w:val="16"/>
          <w:lang w:val="de-DE"/>
        </w:rPr>
        <w:footnoteReference w:id="58"/>
      </w:r>
      <w:r w:rsidRPr="00745A4D">
        <w:rPr>
          <w:sz w:val="16"/>
          <w:szCs w:val="16"/>
          <w:lang w:val="de-DE"/>
        </w:rPr>
        <w:br/>
        <w:t xml:space="preserve">      &lt;/choice&gt;</w:t>
      </w:r>
      <w:r w:rsidRPr="00745A4D">
        <w:rPr>
          <w:sz w:val="16"/>
          <w:szCs w:val="16"/>
          <w:lang w:val="de-DE"/>
        </w:rPr>
        <w:br/>
        <w:t xml:space="preserve">      &lt;element ref="gml:posList"/&gt;</w:t>
      </w:r>
      <w:r w:rsidRPr="00745A4D">
        <w:rPr>
          <w:sz w:val="16"/>
          <w:szCs w:val="16"/>
          <w:lang w:val="de-DE"/>
        </w:rPr>
        <w:br/>
        <w:t xml:space="preserve">    &lt;/choice&gt;</w:t>
      </w:r>
      <w:r w:rsidRPr="00745A4D">
        <w:rPr>
          <w:sz w:val="16"/>
          <w:szCs w:val="16"/>
          <w:lang w:val="de-DE"/>
        </w:rPr>
        <w:br/>
        <w:t xml:space="preserve">   &lt;/sequence&gt;</w:t>
      </w:r>
      <w:r w:rsidRPr="00745A4D">
        <w:rPr>
          <w:sz w:val="16"/>
          <w:szCs w:val="16"/>
          <w:lang w:val="de-DE"/>
        </w:rPr>
        <w:br/>
        <w:t xml:space="preserve">  &lt;/extension&gt;</w:t>
      </w:r>
      <w:r w:rsidRPr="00745A4D">
        <w:rPr>
          <w:sz w:val="16"/>
          <w:szCs w:val="16"/>
          <w:lang w:val="de-DE"/>
        </w:rPr>
        <w:br/>
        <w:t xml:space="preserve">  &lt;/complexContent&gt;</w:t>
      </w:r>
      <w:r w:rsidRPr="00745A4D">
        <w:rPr>
          <w:sz w:val="16"/>
          <w:szCs w:val="16"/>
          <w:lang w:val="de-DE"/>
        </w:rPr>
        <w:br/>
        <w:t>&lt;/complexType&gt;</w:t>
      </w:r>
    </w:p>
    <w:p w:rsidR="00745A4D" w:rsidRPr="00745A4D" w:rsidRDefault="00745A4D" w:rsidP="00F67CD8">
      <w:pPr>
        <w:pStyle w:val="BodyText"/>
        <w:rPr>
          <w:sz w:val="4"/>
          <w:lang w:val="en-GB" w:eastAsia="ja-JP"/>
        </w:rPr>
      </w:pPr>
    </w:p>
    <w:p w:rsidR="00F67CD8" w:rsidRPr="001077FE" w:rsidRDefault="00F67CD8" w:rsidP="00F67CD8">
      <w:pPr>
        <w:pStyle w:val="BodyText"/>
        <w:rPr>
          <w:lang w:val="en-GB" w:eastAsia="ja-JP"/>
        </w:rPr>
      </w:pPr>
      <w:r w:rsidRPr="001077FE">
        <w:rPr>
          <w:lang w:val="en-GB" w:eastAsia="ja-JP"/>
        </w:rPr>
        <w:t>The last coordinate does not have to repeat the first coordinate in this sim</w:t>
      </w:r>
      <w:r>
        <w:rPr>
          <w:lang w:val="en-GB" w:eastAsia="ja-JP"/>
        </w:rPr>
        <w:t xml:space="preserve">plified encoding, so only </w:t>
      </w:r>
      <w:r w:rsidR="00F341DC">
        <w:rPr>
          <w:lang w:val="en-GB" w:eastAsia="ja-JP"/>
        </w:rPr>
        <w:t>four</w:t>
      </w:r>
      <w:r>
        <w:rPr>
          <w:lang w:val="en-GB" w:eastAsia="ja-JP"/>
        </w:rPr>
        <w:t xml:space="preserve"> </w:t>
      </w:r>
      <w:r w:rsidRPr="001077FE">
        <w:rPr>
          <w:lang w:val="en-GB" w:eastAsia="ja-JP"/>
        </w:rPr>
        <w:t xml:space="preserve">control points are required to specify a simple </w:t>
      </w:r>
      <w:r w:rsidR="00F341DC">
        <w:rPr>
          <w:lang w:val="en-GB" w:eastAsia="ja-JP"/>
        </w:rPr>
        <w:t>rectangle</w:t>
      </w:r>
      <w:r w:rsidRPr="001077FE">
        <w:rPr>
          <w:lang w:val="en-GB" w:eastAsia="ja-JP"/>
        </w:rPr>
        <w:t>. For this reason, the</w:t>
      </w:r>
      <w:r>
        <w:rPr>
          <w:lang w:val="en-GB" w:eastAsia="ja-JP"/>
        </w:rPr>
        <w:t xml:space="preserve"> inner choice declaration above </w:t>
      </w:r>
      <w:r w:rsidRPr="001077FE">
        <w:rPr>
          <w:lang w:val="en-GB" w:eastAsia="ja-JP"/>
        </w:rPr>
        <w:t xml:space="preserve">has the corresponding occurrence constraint </w:t>
      </w:r>
      <w:r w:rsidRPr="001077FE">
        <w:rPr>
          <w:rFonts w:ascii="Courier New" w:hAnsi="Courier New" w:cs="Courier New"/>
        </w:rPr>
        <w:t>minOccurs="</w:t>
      </w:r>
      <w:r w:rsidR="00F341DC">
        <w:rPr>
          <w:rFonts w:ascii="Courier New" w:hAnsi="Courier New" w:cs="Courier New"/>
        </w:rPr>
        <w:t>4</w:t>
      </w:r>
      <w:r w:rsidRPr="001077FE">
        <w:rPr>
          <w:rFonts w:ascii="Courier New" w:hAnsi="Courier New" w:cs="Courier New"/>
        </w:rPr>
        <w:t>"</w:t>
      </w:r>
      <w:r w:rsidR="00966712" w:rsidRPr="00966712">
        <w:rPr>
          <w:rFonts w:cs="Arial"/>
          <w:sz w:val="16"/>
        </w:rPr>
        <w:t xml:space="preserve"> and</w:t>
      </w:r>
      <w:r w:rsidR="00966712" w:rsidRPr="00966712">
        <w:rPr>
          <w:rFonts w:ascii="Courier New" w:hAnsi="Courier New" w:cs="Courier New"/>
          <w:sz w:val="16"/>
        </w:rPr>
        <w:t xml:space="preserve"> </w:t>
      </w:r>
      <w:r w:rsidR="00966712" w:rsidRPr="00966712">
        <w:rPr>
          <w:rFonts w:ascii="Courier New" w:hAnsi="Courier New" w:cs="Courier New"/>
        </w:rPr>
        <w:t>maxOccurs="4"</w:t>
      </w:r>
      <w:r w:rsidRPr="001077FE">
        <w:rPr>
          <w:lang w:val="en-GB" w:eastAsia="ja-JP"/>
        </w:rPr>
        <w:t>.</w:t>
      </w:r>
    </w:p>
    <w:p w:rsidR="00F67CD8" w:rsidRDefault="00F67CD8" w:rsidP="00F67CD8">
      <w:pPr>
        <w:pStyle w:val="BodyText"/>
        <w:rPr>
          <w:lang w:val="en-GB" w:eastAsia="ja-JP"/>
        </w:rPr>
      </w:pPr>
      <w:r w:rsidRPr="00842D32">
        <w:t>In common with all geometry elements derived</w:t>
      </w:r>
      <w:r>
        <w:t xml:space="preserve"> from </w:t>
      </w:r>
      <w:r w:rsidRPr="004F1AEF">
        <w:rPr>
          <w:rFonts w:ascii="Courier New" w:hAnsi="Courier New" w:cs="Courier New"/>
        </w:rPr>
        <w:t>gml:AbstractGeometryType</w:t>
      </w:r>
      <w:r>
        <w:t xml:space="preserve">, </w:t>
      </w:r>
      <w:r w:rsidRPr="00842D32">
        <w:t xml:space="preserve">the </w:t>
      </w:r>
      <w:r>
        <w:t>CRS used for the positions</w:t>
      </w:r>
      <w:r w:rsidRPr="00842D32">
        <w:t xml:space="preserve"> defining the </w:t>
      </w:r>
      <w:r w:rsidRPr="004F1AEF">
        <w:rPr>
          <w:rFonts w:ascii="Courier New" w:hAnsi="Courier New" w:cs="Courier New"/>
        </w:rPr>
        <w:t>gml</w:t>
      </w:r>
      <w:r>
        <w:rPr>
          <w:rFonts w:ascii="Courier New" w:hAnsi="Courier New" w:cs="Courier New"/>
        </w:rPr>
        <w:t>ce</w:t>
      </w:r>
      <w:r w:rsidRPr="004F1AEF">
        <w:rPr>
          <w:rFonts w:ascii="Courier New" w:hAnsi="Courier New" w:cs="Courier New"/>
        </w:rPr>
        <w:t>:</w:t>
      </w:r>
      <w:r>
        <w:rPr>
          <w:rFonts w:ascii="Courier New" w:hAnsi="Courier New" w:cs="Courier New"/>
        </w:rPr>
        <w:t>Simple</w:t>
      </w:r>
      <w:r w:rsidR="00A04E70">
        <w:rPr>
          <w:rFonts w:ascii="Courier New" w:hAnsi="Courier New" w:cs="Courier New"/>
        </w:rPr>
        <w:t>Rectangle</w:t>
      </w:r>
      <w:r w:rsidRPr="003908EA">
        <w:t xml:space="preserve"> </w:t>
      </w:r>
      <w:r w:rsidRPr="00842D32">
        <w:t xml:space="preserve">may be indicated using the optional XML attribute </w:t>
      </w:r>
      <w:r w:rsidRPr="004F1AEF">
        <w:rPr>
          <w:rFonts w:ascii="Courier New" w:hAnsi="Courier New" w:cs="Courier New"/>
        </w:rPr>
        <w:t>srsName</w:t>
      </w:r>
      <w:r>
        <w:t xml:space="preserve"> (defined as a URI). </w:t>
      </w:r>
      <w:r>
        <w:rPr>
          <w:lang w:val="en-GB" w:eastAsia="ja-JP"/>
        </w:rPr>
        <w:t>The</w:t>
      </w:r>
      <w:r w:rsidRPr="00BF71BE">
        <w:rPr>
          <w:lang w:val="en-GB" w:eastAsia="ja-JP"/>
        </w:rPr>
        <w:t xml:space="preserve"> </w:t>
      </w:r>
      <w:r w:rsidRPr="004F1AEF">
        <w:rPr>
          <w:rFonts w:ascii="Courier New" w:hAnsi="Courier New" w:cs="Courier New"/>
        </w:rPr>
        <w:t>srsName</w:t>
      </w:r>
      <w:r w:rsidRPr="00BF71BE">
        <w:rPr>
          <w:lang w:val="en-GB" w:eastAsia="ja-JP"/>
        </w:rPr>
        <w:t xml:space="preserve"> attribute</w:t>
      </w:r>
      <w:r>
        <w:rPr>
          <w:lang w:val="en-GB" w:eastAsia="ja-JP"/>
        </w:rPr>
        <w:t xml:space="preserve"> shall </w:t>
      </w:r>
      <w:r w:rsidRPr="00BF71BE">
        <w:rPr>
          <w:lang w:val="en-GB" w:eastAsia="ja-JP"/>
        </w:rPr>
        <w:t xml:space="preserve">be populated </w:t>
      </w:r>
      <w:r>
        <w:rPr>
          <w:lang w:val="en-GB" w:eastAsia="ja-JP"/>
        </w:rPr>
        <w:t>with a valid CRS</w:t>
      </w:r>
      <w:r w:rsidRPr="00BF71BE">
        <w:rPr>
          <w:lang w:val="en-GB" w:eastAsia="ja-JP"/>
        </w:rPr>
        <w:t xml:space="preserve"> reference</w:t>
      </w:r>
      <w:r>
        <w:rPr>
          <w:lang w:val="en-GB" w:eastAsia="ja-JP"/>
        </w:rPr>
        <w:t xml:space="preserve"> that has been</w:t>
      </w:r>
      <w:r w:rsidRPr="00BF71BE">
        <w:rPr>
          <w:lang w:val="en-GB" w:eastAsia="ja-JP"/>
        </w:rPr>
        <w:t xml:space="preserve"> registered in the GSIP Governance Namespace </w:t>
      </w:r>
      <w:r>
        <w:rPr>
          <w:lang w:val="en-GB" w:eastAsia="ja-JP"/>
        </w:rPr>
        <w:t xml:space="preserve">in the </w:t>
      </w:r>
      <w:r>
        <w:t>DoD Data Services Environment (DSE) Metadata Registry (MDR)</w:t>
      </w:r>
      <w:r>
        <w:rPr>
          <w:lang w:val="en-GB" w:eastAsia="ja-JP"/>
        </w:rPr>
        <w:t>.</w:t>
      </w:r>
    </w:p>
    <w:p w:rsidR="00F67CD8" w:rsidRDefault="0000430E" w:rsidP="00F67CD8">
      <w:pPr>
        <w:pStyle w:val="BodyText"/>
        <w:rPr>
          <w:lang w:val="en-GB" w:eastAsia="ja-JP"/>
        </w:rPr>
      </w:pPr>
      <w:r>
        <w:rPr>
          <w:lang w:val="en-GB" w:eastAsia="ja-JP"/>
        </w:rPr>
        <w:fldChar w:fldCharType="begin"/>
      </w:r>
      <w:r w:rsidR="002F26E7">
        <w:rPr>
          <w:lang w:val="en-GB" w:eastAsia="ja-JP"/>
        </w:rPr>
        <w:instrText xml:space="preserve"> REF _Ref318623758 \h </w:instrText>
      </w:r>
      <w:r>
        <w:rPr>
          <w:lang w:val="en-GB" w:eastAsia="ja-JP"/>
        </w:rPr>
      </w:r>
      <w:r>
        <w:rPr>
          <w:lang w:val="en-GB" w:eastAsia="ja-JP"/>
        </w:rPr>
        <w:fldChar w:fldCharType="separate"/>
      </w:r>
      <w:r w:rsidR="00393238">
        <w:t xml:space="preserve">Figure </w:t>
      </w:r>
      <w:r w:rsidR="00393238">
        <w:rPr>
          <w:noProof/>
        </w:rPr>
        <w:t>29</w:t>
      </w:r>
      <w:r>
        <w:rPr>
          <w:lang w:val="en-GB" w:eastAsia="ja-JP"/>
        </w:rPr>
        <w:fldChar w:fldCharType="end"/>
      </w:r>
      <w:r w:rsidR="002F26E7">
        <w:rPr>
          <w:lang w:val="en-GB" w:eastAsia="ja-JP"/>
        </w:rPr>
        <w:t xml:space="preserve"> </w:t>
      </w:r>
      <w:r w:rsidR="00F67CD8">
        <w:rPr>
          <w:lang w:val="en-GB" w:eastAsia="ja-JP"/>
        </w:rPr>
        <w:t xml:space="preserve">illustrates two proper specifications of a </w:t>
      </w:r>
      <w:r w:rsidR="00F67CD8" w:rsidRPr="004F1AEF">
        <w:rPr>
          <w:rFonts w:ascii="Courier New" w:hAnsi="Courier New" w:cs="Courier New"/>
        </w:rPr>
        <w:t>gml</w:t>
      </w:r>
      <w:r w:rsidR="00F67CD8">
        <w:rPr>
          <w:rFonts w:ascii="Courier New" w:hAnsi="Courier New" w:cs="Courier New"/>
        </w:rPr>
        <w:t>ce</w:t>
      </w:r>
      <w:r w:rsidR="00F67CD8" w:rsidRPr="004F1AEF">
        <w:rPr>
          <w:rFonts w:ascii="Courier New" w:hAnsi="Courier New" w:cs="Courier New"/>
        </w:rPr>
        <w:t>:</w:t>
      </w:r>
      <w:r w:rsidR="00F67CD8">
        <w:rPr>
          <w:rFonts w:ascii="Courier New" w:hAnsi="Courier New" w:cs="Courier New"/>
        </w:rPr>
        <w:t>Simple</w:t>
      </w:r>
      <w:r w:rsidR="00C009B9">
        <w:rPr>
          <w:rFonts w:ascii="Courier New" w:hAnsi="Courier New" w:cs="Courier New"/>
        </w:rPr>
        <w:t>R</w:t>
      </w:r>
      <w:r w:rsidR="00A04E70">
        <w:rPr>
          <w:rFonts w:ascii="Courier New" w:hAnsi="Courier New" w:cs="Courier New"/>
        </w:rPr>
        <w:t>ectangle</w:t>
      </w:r>
      <w:r w:rsidR="00F67CD8" w:rsidRPr="00842D32">
        <w:t xml:space="preserve"> </w:t>
      </w:r>
      <w:r w:rsidR="00F67CD8">
        <w:rPr>
          <w:lang w:val="en-GB" w:eastAsia="ja-JP"/>
        </w:rPr>
        <w:t xml:space="preserve">instance for a Geodetic 2D CRS, where the second example uses </w:t>
      </w:r>
      <w:r w:rsidR="00F67CD8" w:rsidRPr="00162938">
        <w:rPr>
          <w:rFonts w:ascii="Courier New" w:hAnsi="Courier New" w:cs="Courier New"/>
        </w:rPr>
        <w:t>gml:posList</w:t>
      </w:r>
      <w:r w:rsidR="00F67CD8" w:rsidRPr="00162938">
        <w:rPr>
          <w:lang w:val="en-GB" w:eastAsia="ja-JP"/>
        </w:rPr>
        <w:t xml:space="preserve"> for additional compactness</w:t>
      </w:r>
      <w:r w:rsidR="00F67CD8">
        <w:rPr>
          <w:lang w:val="en-GB" w:eastAsia="ja-JP"/>
        </w:rPr>
        <w:t xml:space="preserve"> instead of a sequence of </w:t>
      </w:r>
      <w:r w:rsidR="00F67CD8" w:rsidRPr="00162938">
        <w:rPr>
          <w:rFonts w:ascii="Courier New" w:hAnsi="Courier New" w:cs="Courier New"/>
        </w:rPr>
        <w:t>gml:pos</w:t>
      </w:r>
      <w:r w:rsidR="00F67CD8">
        <w:rPr>
          <w:lang w:val="en-GB" w:eastAsia="ja-JP"/>
        </w:rPr>
        <w:t>.</w:t>
      </w:r>
    </w:p>
    <w:p w:rsidR="00F67CD8" w:rsidRPr="00EC1D28" w:rsidRDefault="00F67CD8" w:rsidP="00F67CD8">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&lt;gml</w:t>
      </w:r>
      <w:r>
        <w:rPr>
          <w:sz w:val="16"/>
          <w:lang w:val="de-DE"/>
        </w:rPr>
        <w:t>ce</w:t>
      </w:r>
      <w:r w:rsidRPr="00EC1D28">
        <w:rPr>
          <w:sz w:val="16"/>
          <w:lang w:val="de-DE"/>
        </w:rPr>
        <w:t>:</w:t>
      </w:r>
      <w:r>
        <w:rPr>
          <w:sz w:val="16"/>
          <w:lang w:val="de-DE"/>
        </w:rPr>
        <w:t>Simple</w:t>
      </w:r>
      <w:r w:rsidR="0028506A">
        <w:rPr>
          <w:sz w:val="16"/>
          <w:lang w:val="de-DE"/>
        </w:rPr>
        <w:t>Rectangle</w:t>
      </w:r>
      <w:r>
        <w:rPr>
          <w:sz w:val="16"/>
          <w:lang w:val="de-DE"/>
        </w:rPr>
        <w:t xml:space="preserve"> gml:id="</w:t>
      </w:r>
      <w:r w:rsidR="008D063D">
        <w:rPr>
          <w:sz w:val="16"/>
          <w:lang w:val="de-DE"/>
        </w:rPr>
        <w:t>S</w:t>
      </w:r>
      <w:r>
        <w:rPr>
          <w:sz w:val="16"/>
          <w:lang w:val="de-DE"/>
        </w:rPr>
        <w:t>imple</w:t>
      </w:r>
      <w:r w:rsidR="0028506A">
        <w:rPr>
          <w:sz w:val="16"/>
          <w:lang w:val="de-DE"/>
        </w:rPr>
        <w:t>Rectangle</w:t>
      </w:r>
      <w:r w:rsidRPr="00EC1D28">
        <w:rPr>
          <w:sz w:val="16"/>
          <w:lang w:val="de-DE"/>
        </w:rPr>
        <w:t>Geodetic2</w:t>
      </w:r>
      <w:r w:rsidR="000846B5">
        <w:rPr>
          <w:sz w:val="16"/>
          <w:lang w:val="de-DE"/>
        </w:rPr>
        <w:t>D</w:t>
      </w:r>
      <w:r w:rsidRPr="00EC1D28">
        <w:rPr>
          <w:sz w:val="16"/>
          <w:lang w:val="de-DE"/>
        </w:rPr>
        <w:t>Example"</w:t>
      </w:r>
    </w:p>
    <w:p w:rsidR="00F67CD8" w:rsidRPr="00EC1D28" w:rsidRDefault="00F67CD8" w:rsidP="00F67CD8">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 xml:space="preserve">                     </w:t>
      </w:r>
      <w:r w:rsidRPr="00EC1D28">
        <w:rPr>
          <w:sz w:val="16"/>
          <w:lang w:val="de-DE"/>
        </w:rPr>
        <w:t>srsName="</w:t>
      </w:r>
      <w:r w:rsidRPr="00EC1D28">
        <w:rPr>
          <w:b/>
          <w:color w:val="006600"/>
          <w:sz w:val="16"/>
          <w:lang w:val="de-DE"/>
        </w:rPr>
        <w:t>http://metadata.ces.mil/mdr/ns/GSIP/crs/WGS84E_2D</w:t>
      </w:r>
      <w:r w:rsidRPr="00EC1D28">
        <w:rPr>
          <w:sz w:val="16"/>
          <w:lang w:val="de-DE"/>
        </w:rPr>
        <w:t>"&gt;</w:t>
      </w:r>
    </w:p>
    <w:p w:rsidR="00F67CD8" w:rsidRPr="00EC1D28" w:rsidRDefault="00F67CD8" w:rsidP="00F67CD8">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ab/>
        <w:t>&lt;gml:pos&gt;</w:t>
      </w:r>
      <w:r w:rsidRPr="00EC1D28">
        <w:rPr>
          <w:b/>
          <w:color w:val="C00000"/>
          <w:sz w:val="16"/>
          <w:lang w:val="de-DE"/>
        </w:rPr>
        <w:t>51.0667 -1.8</w:t>
      </w:r>
      <w:r w:rsidRPr="00EC1D28">
        <w:rPr>
          <w:sz w:val="16"/>
          <w:lang w:val="de-DE"/>
        </w:rPr>
        <w:t>&lt;/gml:pos&gt;</w:t>
      </w:r>
    </w:p>
    <w:p w:rsidR="00F67CD8" w:rsidRPr="00EC1D28" w:rsidRDefault="00F67CD8" w:rsidP="00F67CD8">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ab/>
        <w:t>&lt;gml:pos&gt;</w:t>
      </w:r>
      <w:r w:rsidRPr="00EC1D28">
        <w:rPr>
          <w:b/>
          <w:color w:val="C00000"/>
          <w:sz w:val="16"/>
          <w:lang w:val="de-DE"/>
        </w:rPr>
        <w:t>52.0 -1.75</w:t>
      </w:r>
      <w:r w:rsidRPr="00EC1D28">
        <w:rPr>
          <w:sz w:val="16"/>
          <w:lang w:val="de-DE"/>
        </w:rPr>
        <w:t>&lt;/gml:pos&gt;</w:t>
      </w:r>
    </w:p>
    <w:p w:rsidR="0028506A" w:rsidRPr="0028506A" w:rsidRDefault="0028506A" w:rsidP="0028506A">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ab/>
      </w:r>
      <w:r w:rsidRPr="0028506A">
        <w:rPr>
          <w:sz w:val="16"/>
          <w:lang w:val="de-DE"/>
        </w:rPr>
        <w:t>&lt;gml:pos&gt;</w:t>
      </w:r>
      <w:r w:rsidRPr="0028506A">
        <w:rPr>
          <w:b/>
          <w:color w:val="C00000"/>
          <w:sz w:val="16"/>
          <w:lang w:val="de-DE"/>
        </w:rPr>
        <w:t>52.0 -1.2</w:t>
      </w:r>
      <w:r w:rsidRPr="0028506A">
        <w:rPr>
          <w:sz w:val="16"/>
          <w:lang w:val="de-DE"/>
        </w:rPr>
        <w:t>&lt;/gml:pos&gt;</w:t>
      </w:r>
    </w:p>
    <w:p w:rsidR="0028506A" w:rsidRPr="00EC1D28" w:rsidRDefault="0028506A" w:rsidP="0028506A">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ab/>
      </w:r>
      <w:r w:rsidRPr="0028506A">
        <w:rPr>
          <w:sz w:val="16"/>
          <w:lang w:val="de-DE"/>
        </w:rPr>
        <w:t>&lt;gml:pos&gt;</w:t>
      </w:r>
      <w:r w:rsidRPr="0028506A">
        <w:rPr>
          <w:b/>
          <w:color w:val="C00000"/>
          <w:sz w:val="16"/>
          <w:lang w:val="de-DE"/>
        </w:rPr>
        <w:t>51.0667 -1.2</w:t>
      </w:r>
      <w:r w:rsidRPr="0028506A">
        <w:rPr>
          <w:sz w:val="16"/>
          <w:lang w:val="de-DE"/>
        </w:rPr>
        <w:t>&lt;/gml:pos&gt;</w:t>
      </w:r>
    </w:p>
    <w:p w:rsidR="00F67CD8" w:rsidRDefault="00F67CD8" w:rsidP="00F67CD8">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&lt;/gml</w:t>
      </w:r>
      <w:r w:rsidR="0028506A">
        <w:rPr>
          <w:sz w:val="16"/>
          <w:lang w:val="de-DE"/>
        </w:rPr>
        <w:t>ce</w:t>
      </w:r>
      <w:r w:rsidRPr="00EC1D28">
        <w:rPr>
          <w:sz w:val="16"/>
          <w:lang w:val="de-DE"/>
        </w:rPr>
        <w:t>:</w:t>
      </w:r>
      <w:r w:rsidR="0028506A">
        <w:rPr>
          <w:sz w:val="16"/>
          <w:lang w:val="de-DE"/>
        </w:rPr>
        <w:t>SimpleRectangle</w:t>
      </w:r>
      <w:r w:rsidRPr="00EC1D28">
        <w:rPr>
          <w:sz w:val="16"/>
          <w:lang w:val="de-DE"/>
        </w:rPr>
        <w:t>&gt;</w:t>
      </w:r>
    </w:p>
    <w:p w:rsidR="00F67CD8" w:rsidRDefault="00F67CD8" w:rsidP="00F67CD8">
      <w:pPr>
        <w:pStyle w:val="PlainText"/>
        <w:pBdr>
          <w:top w:val="single" w:sz="4" w:space="1" w:color="auto"/>
          <w:left w:val="single" w:sz="4" w:space="4" w:color="auto"/>
          <w:bottom w:val="single" w:sz="4" w:space="1" w:color="auto"/>
          <w:right w:val="single" w:sz="4" w:space="4" w:color="auto"/>
        </w:pBdr>
        <w:ind w:left="180"/>
        <w:rPr>
          <w:sz w:val="16"/>
          <w:lang w:val="de-DE"/>
        </w:rPr>
      </w:pPr>
    </w:p>
    <w:p w:rsidR="00F67CD8" w:rsidRPr="00EC1D28" w:rsidRDefault="00F67CD8" w:rsidP="00F67CD8">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&lt;gml</w:t>
      </w:r>
      <w:r>
        <w:rPr>
          <w:sz w:val="16"/>
          <w:lang w:val="de-DE"/>
        </w:rPr>
        <w:t>ce</w:t>
      </w:r>
      <w:r w:rsidRPr="00EC1D28">
        <w:rPr>
          <w:sz w:val="16"/>
          <w:lang w:val="de-DE"/>
        </w:rPr>
        <w:t>:</w:t>
      </w:r>
      <w:r w:rsidR="0028506A">
        <w:rPr>
          <w:sz w:val="16"/>
          <w:lang w:val="de-DE"/>
        </w:rPr>
        <w:t xml:space="preserve">SimpleRectangle </w:t>
      </w:r>
      <w:r>
        <w:rPr>
          <w:sz w:val="16"/>
          <w:lang w:val="de-DE"/>
        </w:rPr>
        <w:t>gml:id="</w:t>
      </w:r>
      <w:r w:rsidR="008D063D">
        <w:rPr>
          <w:sz w:val="16"/>
          <w:lang w:val="de-DE"/>
        </w:rPr>
        <w:t>S</w:t>
      </w:r>
      <w:r>
        <w:rPr>
          <w:sz w:val="16"/>
          <w:lang w:val="de-DE"/>
        </w:rPr>
        <w:t>imple</w:t>
      </w:r>
      <w:r w:rsidR="008D063D">
        <w:rPr>
          <w:sz w:val="16"/>
          <w:lang w:val="de-DE"/>
        </w:rPr>
        <w:t>R</w:t>
      </w:r>
      <w:r w:rsidR="00A04E70">
        <w:rPr>
          <w:sz w:val="16"/>
          <w:lang w:val="de-DE"/>
        </w:rPr>
        <w:t>ectangle</w:t>
      </w:r>
      <w:r w:rsidRPr="00EC1D28">
        <w:rPr>
          <w:sz w:val="16"/>
          <w:lang w:val="de-DE"/>
        </w:rPr>
        <w:t>Geodetic2</w:t>
      </w:r>
      <w:r w:rsidR="000846B5">
        <w:rPr>
          <w:sz w:val="16"/>
          <w:lang w:val="de-DE"/>
        </w:rPr>
        <w:t>D</w:t>
      </w:r>
      <w:r>
        <w:rPr>
          <w:sz w:val="16"/>
          <w:lang w:val="de-DE"/>
        </w:rPr>
        <w:t>List</w:t>
      </w:r>
      <w:r w:rsidRPr="00EC1D28">
        <w:rPr>
          <w:sz w:val="16"/>
          <w:lang w:val="de-DE"/>
        </w:rPr>
        <w:t>Example"</w:t>
      </w:r>
    </w:p>
    <w:p w:rsidR="00F67CD8" w:rsidRPr="00EC1D28" w:rsidRDefault="00F67CD8" w:rsidP="00F67CD8">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 xml:space="preserve">                     </w:t>
      </w:r>
      <w:r w:rsidRPr="00EC1D28">
        <w:rPr>
          <w:sz w:val="16"/>
          <w:lang w:val="de-DE"/>
        </w:rPr>
        <w:t>srsName="</w:t>
      </w:r>
      <w:r w:rsidRPr="00EC1D28">
        <w:rPr>
          <w:b/>
          <w:color w:val="006600"/>
          <w:sz w:val="16"/>
          <w:lang w:val="de-DE"/>
        </w:rPr>
        <w:t>http://metadata.ces.mil/mdr/ns/GSIP/crs/WGS84E_2D</w:t>
      </w:r>
      <w:r w:rsidRPr="00EC1D28">
        <w:rPr>
          <w:sz w:val="16"/>
          <w:lang w:val="de-DE"/>
        </w:rPr>
        <w:t>"&gt;</w:t>
      </w:r>
    </w:p>
    <w:p w:rsidR="00F67CD8" w:rsidRPr="00EC1D28" w:rsidRDefault="00F67CD8" w:rsidP="00F67CD8">
      <w:pPr>
        <w:pStyle w:val="PlainText"/>
        <w:pBdr>
          <w:top w:val="single" w:sz="4" w:space="1" w:color="auto"/>
          <w:left w:val="single" w:sz="4" w:space="4" w:color="auto"/>
          <w:bottom w:val="single" w:sz="4" w:space="1" w:color="auto"/>
          <w:right w:val="single" w:sz="4" w:space="4" w:color="auto"/>
        </w:pBdr>
        <w:ind w:left="180"/>
        <w:rPr>
          <w:sz w:val="16"/>
          <w:lang w:val="de-DE"/>
        </w:rPr>
      </w:pPr>
      <w:r w:rsidRPr="00EC1D28">
        <w:rPr>
          <w:sz w:val="16"/>
          <w:lang w:val="de-DE"/>
        </w:rPr>
        <w:tab/>
        <w:t>&lt;gml:pos</w:t>
      </w:r>
      <w:r>
        <w:rPr>
          <w:sz w:val="16"/>
          <w:lang w:val="de-DE"/>
        </w:rPr>
        <w:t>List</w:t>
      </w:r>
      <w:r w:rsidRPr="00EC1D28">
        <w:rPr>
          <w:sz w:val="16"/>
          <w:lang w:val="de-DE"/>
        </w:rPr>
        <w:t>&gt;</w:t>
      </w:r>
      <w:r w:rsidRPr="00EC1D28">
        <w:rPr>
          <w:b/>
          <w:color w:val="C00000"/>
          <w:sz w:val="16"/>
          <w:lang w:val="de-DE"/>
        </w:rPr>
        <w:t>51.0667 -1.8</w:t>
      </w:r>
      <w:r>
        <w:rPr>
          <w:sz w:val="16"/>
          <w:lang w:val="de-DE"/>
        </w:rPr>
        <w:t xml:space="preserve"> </w:t>
      </w:r>
      <w:r w:rsidRPr="00EC1D28">
        <w:rPr>
          <w:b/>
          <w:color w:val="C00000"/>
          <w:sz w:val="16"/>
          <w:lang w:val="de-DE"/>
        </w:rPr>
        <w:t>52.0 -1.75</w:t>
      </w:r>
      <w:r>
        <w:rPr>
          <w:sz w:val="16"/>
          <w:lang w:val="de-DE"/>
        </w:rPr>
        <w:t xml:space="preserve"> </w:t>
      </w:r>
      <w:r w:rsidR="0028506A" w:rsidRPr="0028506A">
        <w:rPr>
          <w:b/>
          <w:color w:val="C00000"/>
          <w:sz w:val="16"/>
          <w:lang w:val="de-DE"/>
        </w:rPr>
        <w:t>52.0 -1.2</w:t>
      </w:r>
      <w:r w:rsidR="0028506A">
        <w:rPr>
          <w:b/>
          <w:color w:val="C00000"/>
          <w:sz w:val="16"/>
          <w:lang w:val="de-DE"/>
        </w:rPr>
        <w:t xml:space="preserve"> </w:t>
      </w:r>
      <w:r w:rsidR="0028506A" w:rsidRPr="0028506A">
        <w:rPr>
          <w:b/>
          <w:color w:val="C00000"/>
          <w:sz w:val="16"/>
          <w:lang w:val="de-DE"/>
        </w:rPr>
        <w:t>51.0667 -1.2</w:t>
      </w:r>
      <w:r w:rsidRPr="00EC1D28">
        <w:rPr>
          <w:sz w:val="16"/>
          <w:lang w:val="de-DE"/>
        </w:rPr>
        <w:t>&lt;/gml:pos</w:t>
      </w:r>
      <w:r>
        <w:rPr>
          <w:sz w:val="16"/>
          <w:lang w:val="de-DE"/>
        </w:rPr>
        <w:t>List</w:t>
      </w:r>
      <w:r w:rsidRPr="00EC1D28">
        <w:rPr>
          <w:sz w:val="16"/>
          <w:lang w:val="de-DE"/>
        </w:rPr>
        <w:t>&gt;</w:t>
      </w:r>
    </w:p>
    <w:p w:rsidR="00F67CD8" w:rsidRPr="00EC1D28" w:rsidRDefault="00F67CD8" w:rsidP="00F67CD8">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&lt;/gml</w:t>
      </w:r>
      <w:r w:rsidR="0028506A">
        <w:rPr>
          <w:sz w:val="16"/>
          <w:lang w:val="de-DE"/>
        </w:rPr>
        <w:t>ce</w:t>
      </w:r>
      <w:r>
        <w:rPr>
          <w:sz w:val="16"/>
          <w:lang w:val="de-DE"/>
        </w:rPr>
        <w:t>:</w:t>
      </w:r>
      <w:r w:rsidR="0028506A">
        <w:rPr>
          <w:sz w:val="16"/>
          <w:lang w:val="de-DE"/>
        </w:rPr>
        <w:t>SimpleRectangle</w:t>
      </w:r>
      <w:r>
        <w:rPr>
          <w:sz w:val="16"/>
          <w:lang w:val="de-DE"/>
        </w:rPr>
        <w:t>&gt;</w:t>
      </w:r>
    </w:p>
    <w:p w:rsidR="00F67CD8" w:rsidRDefault="00F67CD8" w:rsidP="00F67CD8">
      <w:pPr>
        <w:pStyle w:val="Caption"/>
      </w:pPr>
      <w:bookmarkStart w:id="186" w:name="_Ref318623758"/>
      <w:bookmarkStart w:id="187" w:name="_Toc324686047"/>
      <w:r>
        <w:t xml:space="preserve">Figure </w:t>
      </w:r>
      <w:r w:rsidR="0019403A">
        <w:fldChar w:fldCharType="begin"/>
      </w:r>
      <w:r w:rsidR="0019403A">
        <w:instrText xml:space="preserve"> SEQ Figure \* ARABIC </w:instrText>
      </w:r>
      <w:r w:rsidR="0019403A">
        <w:fldChar w:fldCharType="separate"/>
      </w:r>
      <w:r w:rsidR="00393238">
        <w:rPr>
          <w:noProof/>
        </w:rPr>
        <w:t>29</w:t>
      </w:r>
      <w:r w:rsidR="0019403A">
        <w:rPr>
          <w:noProof/>
        </w:rPr>
        <w:fldChar w:fldCharType="end"/>
      </w:r>
      <w:bookmarkEnd w:id="186"/>
      <w:r>
        <w:t xml:space="preserve"> – Examples of a Simple </w:t>
      </w:r>
      <w:r w:rsidR="009C4F26">
        <w:t>Rectangle</w:t>
      </w:r>
      <w:r>
        <w:t xml:space="preserve"> Specified using GML</w:t>
      </w:r>
      <w:r w:rsidR="009C4F26">
        <w:t xml:space="preserve"> 3.3</w:t>
      </w:r>
      <w:bookmarkEnd w:id="187"/>
    </w:p>
    <w:p w:rsidR="00F67CD8" w:rsidRDefault="00F67CD8" w:rsidP="00F67CD8">
      <w:pPr>
        <w:pStyle w:val="Heading4"/>
      </w:pPr>
      <w:r>
        <w:t xml:space="preserve">GML Simple </w:t>
      </w:r>
      <w:r w:rsidR="009C4F26">
        <w:t>Rectangle</w:t>
      </w:r>
      <w:r>
        <w:t xml:space="preserve"> Extension</w:t>
      </w:r>
    </w:p>
    <w:p w:rsidR="002D64B4" w:rsidRDefault="00F67CD8" w:rsidP="00F67CD8">
      <w:pPr>
        <w:pStyle w:val="BodyText"/>
        <w:rPr>
          <w:lang w:val="en-GB" w:eastAsia="ja-JP"/>
        </w:rPr>
      </w:pPr>
      <w:r>
        <w:rPr>
          <w:lang w:val="en-GB" w:eastAsia="ja-JP"/>
        </w:rPr>
        <w:t xml:space="preserve">The TSPI Schema extends </w:t>
      </w:r>
      <w:r w:rsidR="006E5121" w:rsidRPr="003908EA">
        <w:rPr>
          <w:rFonts w:ascii="Courier New" w:hAnsi="Courier New" w:cs="Courier New"/>
        </w:rPr>
        <w:t>gml</w:t>
      </w:r>
      <w:r w:rsidR="006E5121">
        <w:rPr>
          <w:rFonts w:ascii="Courier New" w:hAnsi="Courier New" w:cs="Courier New"/>
        </w:rPr>
        <w:t>ce</w:t>
      </w:r>
      <w:r w:rsidR="006E5121" w:rsidRPr="003908EA">
        <w:rPr>
          <w:rFonts w:ascii="Courier New" w:hAnsi="Courier New" w:cs="Courier New"/>
        </w:rPr>
        <w:t>:</w:t>
      </w:r>
      <w:r w:rsidR="006E5121">
        <w:rPr>
          <w:rFonts w:ascii="Courier New" w:hAnsi="Courier New" w:cs="Courier New"/>
        </w:rPr>
        <w:t>SimpleRectangle</w:t>
      </w:r>
      <w:r w:rsidR="006E5121" w:rsidRPr="003908EA">
        <w:t xml:space="preserve"> </w:t>
      </w:r>
      <w:r>
        <w:rPr>
          <w:lang w:val="en-GB" w:eastAsia="ja-JP"/>
        </w:rPr>
        <w:t xml:space="preserve">to support the optional </w:t>
      </w:r>
      <w:r w:rsidR="001561E9">
        <w:rPr>
          <w:lang w:val="en-GB" w:eastAsia="ja-JP"/>
        </w:rPr>
        <w:t>specification of coordinate resolution and position presentation information</w:t>
      </w:r>
      <w:r w:rsidR="006E5121">
        <w:rPr>
          <w:lang w:val="en-GB" w:eastAsia="ja-JP"/>
        </w:rPr>
        <w:t xml:space="preserve">. </w:t>
      </w:r>
      <w:r w:rsidR="002D64B4">
        <w:rPr>
          <w:lang w:val="en-GB" w:eastAsia="ja-JP"/>
        </w:rPr>
        <w:t>Note that the horizontal presentation components shall be in 1:1 correspondence with the positions defining the rectangle.</w:t>
      </w:r>
    </w:p>
    <w:p w:rsidR="00F67CD8" w:rsidRDefault="0000430E" w:rsidP="00F67CD8">
      <w:pPr>
        <w:pStyle w:val="BodyText"/>
        <w:rPr>
          <w:lang w:val="en-GB" w:eastAsia="ja-JP"/>
        </w:rPr>
      </w:pPr>
      <w:r>
        <w:rPr>
          <w:lang w:val="en-GB" w:eastAsia="ja-JP"/>
        </w:rPr>
        <w:fldChar w:fldCharType="begin"/>
      </w:r>
      <w:r w:rsidR="002F26E7">
        <w:rPr>
          <w:lang w:val="en-GB" w:eastAsia="ja-JP"/>
        </w:rPr>
        <w:instrText xml:space="preserve"> REF _Ref318623759 \h </w:instrText>
      </w:r>
      <w:r>
        <w:rPr>
          <w:lang w:val="en-GB" w:eastAsia="ja-JP"/>
        </w:rPr>
      </w:r>
      <w:r>
        <w:rPr>
          <w:lang w:val="en-GB" w:eastAsia="ja-JP"/>
        </w:rPr>
        <w:fldChar w:fldCharType="separate"/>
      </w:r>
      <w:r w:rsidR="00393238">
        <w:t xml:space="preserve">Figure </w:t>
      </w:r>
      <w:r w:rsidR="00393238">
        <w:rPr>
          <w:noProof/>
        </w:rPr>
        <w:t>30</w:t>
      </w:r>
      <w:r>
        <w:rPr>
          <w:lang w:val="en-GB" w:eastAsia="ja-JP"/>
        </w:rPr>
        <w:fldChar w:fldCharType="end"/>
      </w:r>
      <w:r w:rsidR="00F67CD8">
        <w:rPr>
          <w:lang w:val="en-GB" w:eastAsia="ja-JP"/>
        </w:rPr>
        <w:t xml:space="preserve"> illustrates the </w:t>
      </w:r>
      <w:r w:rsidR="00F67CD8" w:rsidRPr="008E3DC6">
        <w:rPr>
          <w:rFonts w:ascii="Courier New" w:hAnsi="Courier New" w:cs="Courier New"/>
          <w:b/>
          <w:lang w:val="de-DE"/>
        </w:rPr>
        <w:t>tspi:</w:t>
      </w:r>
      <w:r w:rsidR="00F67CD8">
        <w:rPr>
          <w:rFonts w:ascii="Courier New" w:hAnsi="Courier New" w:cs="Courier New"/>
          <w:b/>
          <w:lang w:val="de-DE"/>
        </w:rPr>
        <w:t>Simple</w:t>
      </w:r>
      <w:r w:rsidR="009906BD">
        <w:rPr>
          <w:rFonts w:ascii="Courier New" w:hAnsi="Courier New" w:cs="Courier New"/>
          <w:b/>
          <w:lang w:val="de-DE"/>
        </w:rPr>
        <w:t>Rectangle</w:t>
      </w:r>
      <w:r w:rsidR="00F67CD8">
        <w:rPr>
          <w:lang w:val="en-GB" w:eastAsia="ja-JP"/>
        </w:rPr>
        <w:t xml:space="preserve"> that employs these </w:t>
      </w:r>
      <w:r w:rsidR="00EA0C13">
        <w:rPr>
          <w:lang w:val="en-GB" w:eastAsia="ja-JP"/>
        </w:rPr>
        <w:t>extensions</w:t>
      </w:r>
      <w:r w:rsidR="00F67CD8">
        <w:rPr>
          <w:lang w:val="en-GB" w:eastAsia="ja-JP"/>
        </w:rPr>
        <w:t xml:space="preserve">. Note that the underlying XML type is in the ‘tspi-core’ XML namespace whereas the XML element is in the ‘tspi’ XML namespace; also that </w:t>
      </w:r>
      <w:r w:rsidR="00F67CD8" w:rsidRPr="000D10EC">
        <w:rPr>
          <w:rFonts w:ascii="Courier New" w:hAnsi="Courier New" w:cs="Courier New"/>
          <w:lang w:val="de-DE"/>
        </w:rPr>
        <w:t>tspi:</w:t>
      </w:r>
      <w:r w:rsidR="00F67CD8">
        <w:rPr>
          <w:rFonts w:ascii="Courier New" w:hAnsi="Courier New" w:cs="Courier New"/>
          <w:lang w:val="de-DE"/>
        </w:rPr>
        <w:t>Simple</w:t>
      </w:r>
      <w:r w:rsidR="009906BD">
        <w:rPr>
          <w:rFonts w:ascii="Courier New" w:hAnsi="Courier New" w:cs="Courier New"/>
          <w:lang w:val="de-DE"/>
        </w:rPr>
        <w:t>Rectangle</w:t>
      </w:r>
      <w:r w:rsidR="00F67CD8">
        <w:rPr>
          <w:lang w:val="en-GB" w:eastAsia="ja-JP"/>
        </w:rPr>
        <w:t xml:space="preserve"> is in the </w:t>
      </w:r>
      <w:r w:rsidR="00F67CD8" w:rsidRPr="000D10EC">
        <w:rPr>
          <w:rFonts w:ascii="Courier New" w:hAnsi="Courier New" w:cs="Courier New"/>
          <w:lang w:val="de-DE"/>
        </w:rPr>
        <w:t>tspi:</w:t>
      </w:r>
      <w:r w:rsidR="00190F38">
        <w:rPr>
          <w:rFonts w:ascii="Courier New" w:hAnsi="Courier New" w:cs="Courier New"/>
          <w:lang w:val="de-DE"/>
        </w:rPr>
        <w:t>Abstract</w:t>
      </w:r>
      <w:r w:rsidR="00A761D4">
        <w:rPr>
          <w:rFonts w:ascii="Courier New" w:hAnsi="Courier New" w:cs="Courier New"/>
          <w:lang w:val="de-DE"/>
        </w:rPr>
        <w:t>Surface</w:t>
      </w:r>
      <w:r w:rsidR="00F67CD8" w:rsidRPr="00A761D4">
        <w:rPr>
          <w:lang w:val="en-GB" w:eastAsia="ja-JP"/>
        </w:rPr>
        <w:t xml:space="preserve"> substitution </w:t>
      </w:r>
      <w:r w:rsidR="00A761D4" w:rsidRPr="00A761D4">
        <w:rPr>
          <w:lang w:val="en-GB" w:eastAsia="ja-JP"/>
        </w:rPr>
        <w:t>group</w:t>
      </w:r>
      <w:r w:rsidR="00A761D4">
        <w:rPr>
          <w:lang w:val="en-GB" w:eastAsia="ja-JP"/>
        </w:rPr>
        <w:t xml:space="preserve"> (</w:t>
      </w:r>
      <w:r w:rsidR="0062120D">
        <w:rPr>
          <w:lang w:val="en-GB" w:eastAsia="ja-JP"/>
        </w:rPr>
        <w:t xml:space="preserve">which in turn is in the </w:t>
      </w:r>
      <w:r w:rsidR="00A761D4" w:rsidRPr="00141B9E">
        <w:rPr>
          <w:rFonts w:ascii="Courier New" w:hAnsi="Courier New" w:cs="Courier New"/>
        </w:rPr>
        <w:t>gml:AbstractGeometricPrimitive</w:t>
      </w:r>
      <w:r w:rsidR="00A761D4">
        <w:t xml:space="preserve"> and then </w:t>
      </w:r>
      <w:r w:rsidR="00A761D4" w:rsidRPr="00141B9E">
        <w:rPr>
          <w:rFonts w:ascii="Courier New" w:hAnsi="Courier New" w:cs="Courier New"/>
        </w:rPr>
        <w:t>gml:AbstractGeometry</w:t>
      </w:r>
      <w:r w:rsidR="00A761D4" w:rsidRPr="00A761D4">
        <w:rPr>
          <w:rFonts w:cs="Arial"/>
        </w:rPr>
        <w:t xml:space="preserve"> </w:t>
      </w:r>
      <w:r w:rsidR="00A761D4" w:rsidRPr="00340C7D">
        <w:rPr>
          <w:lang w:val="en-GB" w:eastAsia="ja-JP"/>
        </w:rPr>
        <w:t>substitution group</w:t>
      </w:r>
      <w:r w:rsidR="00A761D4">
        <w:rPr>
          <w:lang w:val="en-GB" w:eastAsia="ja-JP"/>
        </w:rPr>
        <w:t>s)</w:t>
      </w:r>
      <w:r w:rsidR="00A761D4" w:rsidRPr="00A761D4">
        <w:rPr>
          <w:lang w:val="en-GB" w:eastAsia="ja-JP"/>
        </w:rPr>
        <w:t>.</w:t>
      </w:r>
    </w:p>
    <w:p w:rsidR="00F67CD8" w:rsidRPr="00AC11B8" w:rsidRDefault="00F67CD8" w:rsidP="00F67CD8">
      <w:pPr>
        <w:pStyle w:val="PlainT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&lt;element name="</w:t>
      </w:r>
      <w:r>
        <w:rPr>
          <w:sz w:val="16"/>
          <w:lang w:val="de-DE"/>
        </w:rPr>
        <w:t>Simple</w:t>
      </w:r>
      <w:r w:rsidR="009906BD">
        <w:rPr>
          <w:sz w:val="16"/>
          <w:lang w:val="de-DE"/>
        </w:rPr>
        <w:t>Rectangle</w:t>
      </w:r>
      <w:r w:rsidRPr="000564BA">
        <w:rPr>
          <w:sz w:val="16"/>
          <w:lang w:val="de-DE"/>
        </w:rPr>
        <w:t>" type="tspi-core:Simple</w:t>
      </w:r>
      <w:r w:rsidR="009906BD" w:rsidRPr="000564BA">
        <w:rPr>
          <w:sz w:val="16"/>
          <w:lang w:val="de-DE"/>
        </w:rPr>
        <w:t>Rectangle</w:t>
      </w:r>
      <w:r w:rsidRPr="000564BA">
        <w:rPr>
          <w:sz w:val="16"/>
          <w:lang w:val="de-DE"/>
        </w:rPr>
        <w:t xml:space="preserve">Type" </w:t>
      </w:r>
      <w:r w:rsidRPr="000564BA">
        <w:rPr>
          <w:sz w:val="16"/>
          <w:lang w:val="de-DE"/>
        </w:rPr>
        <w:br/>
        <w:t xml:space="preserve">                        </w:t>
      </w:r>
      <w:r w:rsidR="000564BA">
        <w:rPr>
          <w:sz w:val="16"/>
          <w:lang w:val="de-DE"/>
        </w:rPr>
        <w:t xml:space="preserve">        </w:t>
      </w:r>
      <w:r w:rsidRPr="000564BA">
        <w:rPr>
          <w:sz w:val="16"/>
          <w:lang w:val="de-DE"/>
        </w:rPr>
        <w:t>substitutionGroup="tspi:</w:t>
      </w:r>
      <w:r w:rsidR="00190F38" w:rsidRPr="000564BA">
        <w:rPr>
          <w:sz w:val="16"/>
          <w:lang w:val="de-DE"/>
        </w:rPr>
        <w:t>Abstract</w:t>
      </w:r>
      <w:r w:rsidR="00A761D4" w:rsidRPr="000564BA">
        <w:rPr>
          <w:sz w:val="16"/>
          <w:lang w:val="de-DE"/>
        </w:rPr>
        <w:t>Surface</w:t>
      </w:r>
      <w:r w:rsidRPr="000564BA">
        <w:rPr>
          <w:sz w:val="16"/>
          <w:lang w:val="de-DE"/>
        </w:rPr>
        <w:t>"/&gt;</w:t>
      </w:r>
    </w:p>
    <w:p w:rsidR="00F67CD8" w:rsidRPr="00AC11B8" w:rsidRDefault="00F67CD8" w:rsidP="00F67CD8">
      <w:pPr>
        <w:pStyle w:val="PlainText"/>
        <w:ind w:left="180"/>
        <w:rPr>
          <w:sz w:val="12"/>
          <w:lang w:val="de-DE"/>
        </w:rPr>
      </w:pPr>
    </w:p>
    <w:p w:rsidR="00F67CD8" w:rsidRPr="00AC11B8" w:rsidRDefault="00F67CD8" w:rsidP="005A5241">
      <w:pPr>
        <w:pStyle w:val="PlainText"/>
        <w:keepN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&lt;complexType name="</w:t>
      </w:r>
      <w:r>
        <w:rPr>
          <w:sz w:val="16"/>
          <w:lang w:val="de-DE"/>
        </w:rPr>
        <w:t>Simple</w:t>
      </w:r>
      <w:r w:rsidR="009906BD">
        <w:rPr>
          <w:sz w:val="16"/>
          <w:lang w:val="de-DE"/>
        </w:rPr>
        <w:t>Rectangle</w:t>
      </w:r>
      <w:r w:rsidRPr="00AC11B8">
        <w:rPr>
          <w:sz w:val="16"/>
          <w:lang w:val="de-DE"/>
        </w:rPr>
        <w:t>Type"&gt;</w:t>
      </w:r>
    </w:p>
    <w:p w:rsidR="00F67CD8" w:rsidRPr="00AC11B8" w:rsidRDefault="00F67CD8" w:rsidP="005A5241">
      <w:pPr>
        <w:pStyle w:val="PlainText"/>
        <w:keepN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 xml:space="preserve">  &lt;complexContent&gt;</w:t>
      </w:r>
    </w:p>
    <w:p w:rsidR="00F67CD8" w:rsidRPr="00AC11B8" w:rsidRDefault="00F67CD8" w:rsidP="005A5241">
      <w:pPr>
        <w:pStyle w:val="PlainText"/>
        <w:keepN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 xml:space="preserve">    &lt;extension base="gml</w:t>
      </w:r>
      <w:r>
        <w:rPr>
          <w:sz w:val="16"/>
          <w:lang w:val="de-DE"/>
        </w:rPr>
        <w:t>ce</w:t>
      </w:r>
      <w:r w:rsidRPr="00AC11B8">
        <w:rPr>
          <w:sz w:val="16"/>
          <w:lang w:val="de-DE"/>
        </w:rPr>
        <w:t>:</w:t>
      </w:r>
      <w:r>
        <w:rPr>
          <w:sz w:val="16"/>
          <w:lang w:val="de-DE"/>
        </w:rPr>
        <w:t>Simple</w:t>
      </w:r>
      <w:r w:rsidR="009906BD">
        <w:rPr>
          <w:sz w:val="16"/>
          <w:lang w:val="de-DE"/>
        </w:rPr>
        <w:t>Rectangle</w:t>
      </w:r>
      <w:r w:rsidRPr="00AC11B8">
        <w:rPr>
          <w:sz w:val="16"/>
          <w:lang w:val="de-DE"/>
        </w:rPr>
        <w:t>Type"&gt;</w:t>
      </w:r>
    </w:p>
    <w:p w:rsidR="00F67CD8" w:rsidRPr="00AC11B8" w:rsidRDefault="00F67CD8" w:rsidP="005A5241">
      <w:pPr>
        <w:pStyle w:val="PlainText"/>
        <w:keepN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 xml:space="preserve">      &lt;sequence&gt;</w:t>
      </w:r>
    </w:p>
    <w:p w:rsidR="00340C7D" w:rsidRPr="00340C7D" w:rsidRDefault="00340C7D" w:rsidP="005A5241">
      <w:pPr>
        <w:pStyle w:val="PlainText"/>
        <w:keepN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w:t>
      </w:r>
      <w:r w:rsidRPr="00340C7D">
        <w:rPr>
          <w:sz w:val="16"/>
          <w:szCs w:val="16"/>
          <w:lang w:val="de-DE"/>
        </w:rPr>
        <w:t>&lt;group ref="tspi-core:resolutionGroup"/&gt;</w:t>
      </w:r>
    </w:p>
    <w:p w:rsidR="00340C7D" w:rsidRDefault="00340C7D" w:rsidP="005A5241">
      <w:pPr>
        <w:pStyle w:val="PlainText"/>
        <w:keepNext/>
        <w:pBdr>
          <w:top w:val="single" w:sz="4" w:space="1" w:color="auto"/>
          <w:left w:val="single" w:sz="4" w:space="4" w:color="auto"/>
          <w:bottom w:val="single" w:sz="4" w:space="1" w:color="auto"/>
          <w:right w:val="single" w:sz="4" w:space="4" w:color="auto"/>
        </w:pBdr>
        <w:ind w:left="180"/>
        <w:rPr>
          <w:sz w:val="16"/>
          <w:szCs w:val="16"/>
          <w:lang w:val="de-DE"/>
        </w:rPr>
      </w:pPr>
      <w:r w:rsidRPr="00340C7D">
        <w:rPr>
          <w:sz w:val="16"/>
          <w:szCs w:val="16"/>
          <w:lang w:val="de-DE"/>
        </w:rPr>
        <w:t xml:space="preserve">        &lt;group ref="tspi-core:presentationGroup"/&gt;</w:t>
      </w:r>
    </w:p>
    <w:p w:rsidR="00F67CD8" w:rsidRPr="00AC11B8" w:rsidRDefault="00F67CD8" w:rsidP="005A5241">
      <w:pPr>
        <w:pStyle w:val="PlainText"/>
        <w:keepN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 xml:space="preserve">      &lt;/sequence&gt;</w:t>
      </w:r>
    </w:p>
    <w:p w:rsidR="00F67CD8" w:rsidRPr="00AC11B8" w:rsidRDefault="00F67CD8" w:rsidP="005A5241">
      <w:pPr>
        <w:pStyle w:val="PlainText"/>
        <w:keepN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 xml:space="preserve">    &lt;/extension&gt;</w:t>
      </w:r>
    </w:p>
    <w:p w:rsidR="00F67CD8" w:rsidRPr="00AC11B8" w:rsidRDefault="00F67CD8" w:rsidP="005A5241">
      <w:pPr>
        <w:pStyle w:val="PlainText"/>
        <w:keepN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 xml:space="preserve">  &lt;/complexContent&gt;</w:t>
      </w:r>
    </w:p>
    <w:p w:rsidR="00F67CD8" w:rsidRPr="00AC11B8" w:rsidRDefault="00F67CD8" w:rsidP="005A5241">
      <w:pPr>
        <w:pStyle w:val="PlainText"/>
        <w:keepNext/>
        <w:pBdr>
          <w:top w:val="single" w:sz="4" w:space="1" w:color="auto"/>
          <w:left w:val="single" w:sz="4" w:space="4" w:color="auto"/>
          <w:bottom w:val="single" w:sz="4" w:space="1" w:color="auto"/>
          <w:right w:val="single" w:sz="4" w:space="4" w:color="auto"/>
        </w:pBdr>
        <w:ind w:left="180"/>
        <w:rPr>
          <w:sz w:val="16"/>
          <w:lang w:val="de-DE"/>
        </w:rPr>
      </w:pPr>
      <w:r w:rsidRPr="00AC11B8">
        <w:rPr>
          <w:sz w:val="16"/>
          <w:lang w:val="de-DE"/>
        </w:rPr>
        <w:t>&lt;/complexType&gt;</w:t>
      </w:r>
    </w:p>
    <w:p w:rsidR="00F67CD8" w:rsidRDefault="00F67CD8" w:rsidP="005A5241">
      <w:pPr>
        <w:pStyle w:val="Caption"/>
        <w:keepNext/>
      </w:pPr>
      <w:bookmarkStart w:id="188" w:name="_Ref318623759"/>
      <w:bookmarkStart w:id="189" w:name="_Toc324686048"/>
      <w:r>
        <w:t xml:space="preserve">Figure </w:t>
      </w:r>
      <w:r w:rsidR="0019403A">
        <w:fldChar w:fldCharType="begin"/>
      </w:r>
      <w:r w:rsidR="0019403A">
        <w:instrText xml:space="preserve"> SEQ Figure \* ARABIC </w:instrText>
      </w:r>
      <w:r w:rsidR="0019403A">
        <w:fldChar w:fldCharType="separate"/>
      </w:r>
      <w:r w:rsidR="00393238">
        <w:rPr>
          <w:noProof/>
        </w:rPr>
        <w:t>30</w:t>
      </w:r>
      <w:r w:rsidR="0019403A">
        <w:rPr>
          <w:noProof/>
        </w:rPr>
        <w:fldChar w:fldCharType="end"/>
      </w:r>
      <w:bookmarkEnd w:id="188"/>
      <w:r>
        <w:t xml:space="preserve"> – Extending the </w:t>
      </w:r>
      <w:r w:rsidRPr="009C61F3">
        <w:rPr>
          <w:rFonts w:ascii="Courier New" w:hAnsi="Courier New" w:cs="Courier New"/>
        </w:rPr>
        <w:t>gml</w:t>
      </w:r>
      <w:r>
        <w:rPr>
          <w:rFonts w:ascii="Courier New" w:hAnsi="Courier New" w:cs="Courier New"/>
        </w:rPr>
        <w:t>ce</w:t>
      </w:r>
      <w:r w:rsidRPr="009C61F3">
        <w:rPr>
          <w:rFonts w:ascii="Courier New" w:hAnsi="Courier New" w:cs="Courier New"/>
        </w:rPr>
        <w:t>:</w:t>
      </w:r>
      <w:r>
        <w:rPr>
          <w:rFonts w:ascii="Courier New" w:hAnsi="Courier New" w:cs="Courier New"/>
        </w:rPr>
        <w:t>Simple</w:t>
      </w:r>
      <w:r w:rsidR="009906BD" w:rsidRPr="009906BD">
        <w:rPr>
          <w:rFonts w:ascii="Courier New" w:hAnsi="Courier New" w:cs="Courier New"/>
        </w:rPr>
        <w:t>Rectangle</w:t>
      </w:r>
      <w:r>
        <w:t xml:space="preserve"> to include </w:t>
      </w:r>
      <w:r w:rsidR="007C44E0">
        <w:t>Resolution and Presentation</w:t>
      </w:r>
      <w:r>
        <w:t xml:space="preserve"> Information</w:t>
      </w:r>
      <w:bookmarkEnd w:id="189"/>
    </w:p>
    <w:p w:rsidR="00F67CD8" w:rsidRDefault="00F67CD8" w:rsidP="00F67CD8">
      <w:pPr>
        <w:pStyle w:val="BodyText"/>
        <w:rPr>
          <w:lang w:val="de-DE"/>
        </w:rPr>
      </w:pPr>
      <w:r>
        <w:rPr>
          <w:lang w:val="de-DE"/>
        </w:rPr>
        <w:t xml:space="preserve">It is a </w:t>
      </w:r>
      <w:r w:rsidR="00BB00B2" w:rsidRPr="00C667E7">
        <w:rPr>
          <w:lang w:val="en-GB" w:eastAsia="ja-JP"/>
        </w:rPr>
        <w:t>recommended practice</w:t>
      </w:r>
      <w:r w:rsidR="00BB00B2">
        <w:rPr>
          <w:lang w:val="en-GB" w:eastAsia="ja-JP"/>
        </w:rPr>
        <w:t xml:space="preserve"> </w:t>
      </w:r>
      <w:r>
        <w:rPr>
          <w:lang w:val="de-DE"/>
        </w:rPr>
        <w:t xml:space="preserve">that Flight Level </w:t>
      </w:r>
      <w:r w:rsidRPr="000355AE">
        <w:rPr>
          <w:u w:val="single"/>
          <w:lang w:val="de-DE"/>
        </w:rPr>
        <w:t>not</w:t>
      </w:r>
      <w:r>
        <w:rPr>
          <w:lang w:val="de-DE"/>
        </w:rPr>
        <w:t xml:space="preserve"> be used as a basis for a Vertical Datum in specifying a three-dimensional CRS, however this specification does support this use. Instead, it is a </w:t>
      </w:r>
      <w:r w:rsidR="00BB00B2" w:rsidRPr="00C667E7">
        <w:rPr>
          <w:lang w:val="en-GB" w:eastAsia="ja-JP"/>
        </w:rPr>
        <w:t>recommended practice</w:t>
      </w:r>
      <w:r w:rsidR="00BB00B2">
        <w:rPr>
          <w:lang w:val="en-GB" w:eastAsia="ja-JP"/>
        </w:rPr>
        <w:t xml:space="preserve"> </w:t>
      </w:r>
      <w:r>
        <w:rPr>
          <w:lang w:val="de-DE"/>
        </w:rPr>
        <w:t xml:space="preserve">that a 2D CRS be employed and the vertical position be separately represented (see Section </w:t>
      </w:r>
      <w:r w:rsidR="0000430E">
        <w:rPr>
          <w:lang w:val="de-DE"/>
        </w:rPr>
        <w:fldChar w:fldCharType="begin"/>
      </w:r>
      <w:r>
        <w:rPr>
          <w:lang w:val="de-DE"/>
        </w:rPr>
        <w:instrText xml:space="preserve"> REF _Ref243769584 \r \h </w:instrText>
      </w:r>
      <w:r w:rsidR="0000430E">
        <w:rPr>
          <w:lang w:val="de-DE"/>
        </w:rPr>
      </w:r>
      <w:r w:rsidR="0000430E">
        <w:rPr>
          <w:lang w:val="de-DE"/>
        </w:rPr>
        <w:fldChar w:fldCharType="separate"/>
      </w:r>
      <w:r w:rsidR="00393238">
        <w:rPr>
          <w:lang w:val="de-DE"/>
        </w:rPr>
        <w:t>5.3.4</w:t>
      </w:r>
      <w:r w:rsidR="0000430E">
        <w:rPr>
          <w:lang w:val="de-DE"/>
        </w:rPr>
        <w:fldChar w:fldCharType="end"/>
      </w:r>
      <w:r>
        <w:rPr>
          <w:lang w:val="de-DE"/>
        </w:rPr>
        <w:t xml:space="preserve"> ).</w:t>
      </w:r>
    </w:p>
    <w:p w:rsidR="0008568C" w:rsidRPr="0008568C" w:rsidRDefault="0008568C" w:rsidP="0008568C">
      <w:pPr>
        <w:pStyle w:val="Heading4"/>
      </w:pPr>
      <w:r>
        <w:t>Extension Example</w:t>
      </w:r>
    </w:p>
    <w:p w:rsidR="00F67CD8" w:rsidRDefault="0000430E" w:rsidP="00F67CD8">
      <w:pPr>
        <w:pStyle w:val="BodyText"/>
        <w:rPr>
          <w:lang w:val="en-GB" w:eastAsia="ja-JP"/>
        </w:rPr>
      </w:pPr>
      <w:r>
        <w:rPr>
          <w:lang w:val="en-GB" w:eastAsia="ja-JP"/>
        </w:rPr>
        <w:fldChar w:fldCharType="begin"/>
      </w:r>
      <w:r w:rsidR="002F26E7">
        <w:rPr>
          <w:lang w:val="en-GB" w:eastAsia="ja-JP"/>
        </w:rPr>
        <w:instrText xml:space="preserve"> REF _Ref318623760 \h </w:instrText>
      </w:r>
      <w:r>
        <w:rPr>
          <w:lang w:val="en-GB" w:eastAsia="ja-JP"/>
        </w:rPr>
      </w:r>
      <w:r>
        <w:rPr>
          <w:lang w:val="en-GB" w:eastAsia="ja-JP"/>
        </w:rPr>
        <w:fldChar w:fldCharType="separate"/>
      </w:r>
      <w:r w:rsidR="00393238">
        <w:t xml:space="preserve">Figure </w:t>
      </w:r>
      <w:r w:rsidR="00393238">
        <w:rPr>
          <w:noProof/>
        </w:rPr>
        <w:t>31</w:t>
      </w:r>
      <w:r>
        <w:rPr>
          <w:lang w:val="en-GB" w:eastAsia="ja-JP"/>
        </w:rPr>
        <w:fldChar w:fldCharType="end"/>
      </w:r>
      <w:r w:rsidR="00F67CD8">
        <w:rPr>
          <w:lang w:val="en-GB" w:eastAsia="ja-JP"/>
        </w:rPr>
        <w:t xml:space="preserve"> illustrates an</w:t>
      </w:r>
      <w:r w:rsidR="00F67CD8" w:rsidRPr="00842D32">
        <w:t xml:space="preserve"> </w:t>
      </w:r>
      <w:r w:rsidR="00F67CD8">
        <w:rPr>
          <w:lang w:val="en-GB" w:eastAsia="ja-JP"/>
        </w:rPr>
        <w:t xml:space="preserve">instance of a </w:t>
      </w:r>
      <w:r w:rsidR="00F67CD8">
        <w:rPr>
          <w:rFonts w:ascii="Courier New" w:hAnsi="Courier New" w:cs="Courier New"/>
          <w:lang w:val="en-GB" w:eastAsia="ja-JP"/>
        </w:rPr>
        <w:t>tspi:Simple</w:t>
      </w:r>
      <w:r w:rsidR="009906BD" w:rsidRPr="009906BD">
        <w:rPr>
          <w:rFonts w:ascii="Courier New" w:hAnsi="Courier New" w:cs="Courier New"/>
          <w:lang w:val="en-GB" w:eastAsia="ja-JP"/>
        </w:rPr>
        <w:t>Rectangle</w:t>
      </w:r>
      <w:r w:rsidR="00F67CD8" w:rsidRPr="00B73114">
        <w:rPr>
          <w:rFonts w:ascii="Courier New" w:hAnsi="Courier New" w:cs="Courier New"/>
          <w:lang w:val="en-GB" w:eastAsia="ja-JP"/>
        </w:rPr>
        <w:t xml:space="preserve"> </w:t>
      </w:r>
      <w:r w:rsidR="00F67CD8">
        <w:rPr>
          <w:lang w:val="en-GB" w:eastAsia="ja-JP"/>
        </w:rPr>
        <w:t xml:space="preserve">using a Geodetic 2D CRS whose zone-metre presentation supports the </w:t>
      </w:r>
      <w:r w:rsidR="00F67CD8">
        <w:rPr>
          <w:szCs w:val="18"/>
        </w:rPr>
        <w:t>UTM universal grid</w:t>
      </w:r>
      <w:r w:rsidR="00F67CD8">
        <w:rPr>
          <w:lang w:val="en-GB" w:eastAsia="ja-JP"/>
        </w:rPr>
        <w:t xml:space="preserve"> – see Sections </w:t>
      </w:r>
      <w:r>
        <w:rPr>
          <w:lang w:val="en-GB" w:eastAsia="ja-JP"/>
        </w:rPr>
        <w:fldChar w:fldCharType="begin"/>
      </w:r>
      <w:r w:rsidR="00F67CD8">
        <w:rPr>
          <w:lang w:val="en-GB" w:eastAsia="ja-JP"/>
        </w:rPr>
        <w:instrText xml:space="preserve"> REF _Ref243462099 \r \h </w:instrText>
      </w:r>
      <w:r>
        <w:rPr>
          <w:lang w:val="en-GB" w:eastAsia="ja-JP"/>
        </w:rPr>
      </w:r>
      <w:r>
        <w:rPr>
          <w:lang w:val="en-GB" w:eastAsia="ja-JP"/>
        </w:rPr>
        <w:fldChar w:fldCharType="separate"/>
      </w:r>
      <w:r w:rsidR="00393238">
        <w:rPr>
          <w:lang w:val="en-GB" w:eastAsia="ja-JP"/>
        </w:rPr>
        <w:t>5.3.2.6.2</w:t>
      </w:r>
      <w:r>
        <w:rPr>
          <w:lang w:val="en-GB" w:eastAsia="ja-JP"/>
        </w:rPr>
        <w:fldChar w:fldCharType="end"/>
      </w:r>
      <w:r w:rsidR="00F67CD8">
        <w:rPr>
          <w:lang w:val="en-GB" w:eastAsia="ja-JP"/>
        </w:rPr>
        <w:t xml:space="preserve"> and </w:t>
      </w:r>
      <w:r>
        <w:rPr>
          <w:lang w:val="en-GB" w:eastAsia="ja-JP"/>
        </w:rPr>
        <w:fldChar w:fldCharType="begin"/>
      </w:r>
      <w:r w:rsidR="00F67CD8">
        <w:rPr>
          <w:lang w:val="en-GB" w:eastAsia="ja-JP"/>
        </w:rPr>
        <w:instrText xml:space="preserve"> REF _Ref244738842 \r \h </w:instrText>
      </w:r>
      <w:r>
        <w:rPr>
          <w:lang w:val="en-GB" w:eastAsia="ja-JP"/>
        </w:rPr>
      </w:r>
      <w:r>
        <w:rPr>
          <w:lang w:val="en-GB" w:eastAsia="ja-JP"/>
        </w:rPr>
        <w:fldChar w:fldCharType="separate"/>
      </w:r>
      <w:r w:rsidR="00393238">
        <w:rPr>
          <w:lang w:val="en-GB" w:eastAsia="ja-JP"/>
        </w:rPr>
        <w:t>5.3.3.3.4</w:t>
      </w:r>
      <w:r>
        <w:rPr>
          <w:lang w:val="en-GB" w:eastAsia="ja-JP"/>
        </w:rPr>
        <w:fldChar w:fldCharType="end"/>
      </w:r>
      <w:r w:rsidR="00F67CD8">
        <w:rPr>
          <w:lang w:val="en-GB" w:eastAsia="ja-JP"/>
        </w:rPr>
        <w:t xml:space="preserve">. </w:t>
      </w:r>
    </w:p>
    <w:p w:rsidR="00F67CD8" w:rsidRDefault="00F67CD8" w:rsidP="00F67CD8">
      <w:pPr>
        <w:pStyle w:val="BodyText"/>
        <w:rPr>
          <w:szCs w:val="18"/>
        </w:rPr>
      </w:pPr>
      <w:r>
        <w:rPr>
          <w:lang w:val="en-GB" w:eastAsia="ja-JP"/>
        </w:rPr>
        <w:t xml:space="preserve">The reported </w:t>
      </w:r>
      <w:r w:rsidR="009906BD">
        <w:rPr>
          <w:lang w:val="en-GB" w:eastAsia="ja-JP"/>
        </w:rPr>
        <w:t>rectangle</w:t>
      </w:r>
      <w:r>
        <w:rPr>
          <w:lang w:val="en-GB" w:eastAsia="ja-JP"/>
        </w:rPr>
        <w:t xml:space="preserve"> is specified by four locations, which are 51</w:t>
      </w:r>
      <w:r w:rsidRPr="00323A28">
        <w:rPr>
          <w:szCs w:val="18"/>
        </w:rPr>
        <w:t>°</w:t>
      </w:r>
      <w:r>
        <w:rPr>
          <w:szCs w:val="18"/>
        </w:rPr>
        <w:t>4</w:t>
      </w:r>
      <w:r w:rsidRPr="002562AA">
        <w:rPr>
          <w:szCs w:val="18"/>
        </w:rPr>
        <w:t>'</w:t>
      </w:r>
      <w:r w:rsidRPr="00323A28">
        <w:rPr>
          <w:szCs w:val="18"/>
        </w:rPr>
        <w:t>N</w:t>
      </w:r>
      <w:r>
        <w:rPr>
          <w:szCs w:val="18"/>
        </w:rPr>
        <w:t xml:space="preserve"> </w:t>
      </w:r>
      <w:r>
        <w:rPr>
          <w:rFonts w:cs="Arial"/>
          <w:szCs w:val="16"/>
        </w:rPr>
        <w:t>-1</w:t>
      </w:r>
      <w:r w:rsidRPr="00323A28">
        <w:rPr>
          <w:szCs w:val="18"/>
        </w:rPr>
        <w:t>°</w:t>
      </w:r>
      <w:r>
        <w:rPr>
          <w:szCs w:val="18"/>
        </w:rPr>
        <w:t>48</w:t>
      </w:r>
      <w:r w:rsidRPr="002562AA">
        <w:rPr>
          <w:szCs w:val="18"/>
        </w:rPr>
        <w:t>'</w:t>
      </w:r>
      <w:r>
        <w:rPr>
          <w:szCs w:val="18"/>
        </w:rPr>
        <w:t xml:space="preserve">W, </w:t>
      </w:r>
      <w:r w:rsidRPr="00B60384">
        <w:rPr>
          <w:lang w:val="en-GB" w:eastAsia="ja-JP"/>
        </w:rPr>
        <w:t>52</w:t>
      </w:r>
      <w:r w:rsidRPr="00B60384">
        <w:rPr>
          <w:szCs w:val="18"/>
        </w:rPr>
        <w:t xml:space="preserve">°N </w:t>
      </w:r>
      <w:r w:rsidRPr="00B60384">
        <w:rPr>
          <w:rFonts w:cs="Arial"/>
          <w:szCs w:val="16"/>
        </w:rPr>
        <w:t>-1</w:t>
      </w:r>
      <w:r w:rsidRPr="00B60384">
        <w:rPr>
          <w:szCs w:val="18"/>
        </w:rPr>
        <w:t>°4</w:t>
      </w:r>
      <w:r w:rsidR="003741BC">
        <w:rPr>
          <w:szCs w:val="18"/>
        </w:rPr>
        <w:t>8</w:t>
      </w:r>
      <w:r w:rsidRPr="00B60384">
        <w:rPr>
          <w:szCs w:val="18"/>
        </w:rPr>
        <w:t>'W,</w:t>
      </w:r>
      <w:r>
        <w:rPr>
          <w:szCs w:val="18"/>
        </w:rPr>
        <w:t xml:space="preserve"> </w:t>
      </w:r>
      <w:r>
        <w:rPr>
          <w:lang w:val="en-GB" w:eastAsia="ja-JP"/>
        </w:rPr>
        <w:t>52</w:t>
      </w:r>
      <w:r w:rsidRPr="00323A28">
        <w:rPr>
          <w:szCs w:val="18"/>
        </w:rPr>
        <w:t>°N</w:t>
      </w:r>
      <w:r>
        <w:rPr>
          <w:szCs w:val="18"/>
        </w:rPr>
        <w:t xml:space="preserve"> </w:t>
      </w:r>
      <w:r>
        <w:rPr>
          <w:rFonts w:cs="Arial"/>
          <w:szCs w:val="16"/>
        </w:rPr>
        <w:t>-1</w:t>
      </w:r>
      <w:r w:rsidRPr="00323A28">
        <w:rPr>
          <w:szCs w:val="18"/>
        </w:rPr>
        <w:t>°</w:t>
      </w:r>
      <w:r>
        <w:rPr>
          <w:szCs w:val="18"/>
        </w:rPr>
        <w:t>12</w:t>
      </w:r>
      <w:r w:rsidRPr="002562AA">
        <w:rPr>
          <w:szCs w:val="18"/>
        </w:rPr>
        <w:t>'</w:t>
      </w:r>
      <w:r>
        <w:rPr>
          <w:szCs w:val="18"/>
        </w:rPr>
        <w:t xml:space="preserve">W and </w:t>
      </w:r>
      <w:r>
        <w:rPr>
          <w:lang w:val="en-GB" w:eastAsia="ja-JP"/>
        </w:rPr>
        <w:t>51</w:t>
      </w:r>
      <w:r w:rsidRPr="00323A28">
        <w:rPr>
          <w:szCs w:val="18"/>
        </w:rPr>
        <w:t>°</w:t>
      </w:r>
      <w:r w:rsidR="003741BC">
        <w:rPr>
          <w:szCs w:val="18"/>
        </w:rPr>
        <w:t>4</w:t>
      </w:r>
      <w:r w:rsidRPr="002562AA">
        <w:rPr>
          <w:szCs w:val="18"/>
        </w:rPr>
        <w:t>'</w:t>
      </w:r>
      <w:r w:rsidRPr="00323A28">
        <w:rPr>
          <w:szCs w:val="18"/>
        </w:rPr>
        <w:t>N</w:t>
      </w:r>
      <w:r>
        <w:rPr>
          <w:szCs w:val="18"/>
        </w:rPr>
        <w:t xml:space="preserve"> </w:t>
      </w:r>
      <w:r w:rsidR="00817652">
        <w:rPr>
          <w:rFonts w:cs="Arial"/>
          <w:szCs w:val="16"/>
        </w:rPr>
        <w:t>-</w:t>
      </w:r>
      <w:r>
        <w:rPr>
          <w:rFonts w:cs="Arial"/>
          <w:szCs w:val="16"/>
        </w:rPr>
        <w:t>1</w:t>
      </w:r>
      <w:r w:rsidRPr="00323A28">
        <w:rPr>
          <w:szCs w:val="18"/>
        </w:rPr>
        <w:t>°</w:t>
      </w:r>
      <w:r w:rsidR="003741BC">
        <w:rPr>
          <w:szCs w:val="18"/>
        </w:rPr>
        <w:t>12</w:t>
      </w:r>
      <w:r w:rsidRPr="002562AA">
        <w:rPr>
          <w:szCs w:val="18"/>
        </w:rPr>
        <w:t>'</w:t>
      </w:r>
      <w:r>
        <w:rPr>
          <w:szCs w:val="18"/>
        </w:rPr>
        <w:t xml:space="preserve">W; this </w:t>
      </w:r>
      <w:r w:rsidR="003741BC">
        <w:rPr>
          <w:szCs w:val="18"/>
        </w:rPr>
        <w:t>rectangular</w:t>
      </w:r>
      <w:r>
        <w:rPr>
          <w:szCs w:val="18"/>
        </w:rPr>
        <w:t xml:space="preserve"> region is located west and northwest of London, England. We assume the use of </w:t>
      </w:r>
      <w:r w:rsidR="00D21559">
        <w:rPr>
          <w:szCs w:val="18"/>
        </w:rPr>
        <w:t>WGS 84</w:t>
      </w:r>
      <w:r>
        <w:rPr>
          <w:szCs w:val="18"/>
        </w:rPr>
        <w:t>.</w:t>
      </w:r>
    </w:p>
    <w:p w:rsidR="00F67CD8" w:rsidRDefault="00F67CD8" w:rsidP="00F67CD8">
      <w:pPr>
        <w:pStyle w:val="BodyText"/>
        <w:rPr>
          <w:lang w:val="en-GB" w:eastAsia="ja-JP"/>
        </w:rPr>
      </w:pPr>
      <w:r>
        <w:rPr>
          <w:lang w:val="en-GB" w:eastAsia="ja-JP"/>
        </w:rPr>
        <w:t>The following sequence of encoding decisions is made:</w:t>
      </w:r>
    </w:p>
    <w:p w:rsidR="00F67CD8" w:rsidRDefault="00F67CD8" w:rsidP="00BA3195">
      <w:pPr>
        <w:pStyle w:val="BodyText"/>
        <w:numPr>
          <w:ilvl w:val="0"/>
          <w:numId w:val="74"/>
        </w:numPr>
        <w:rPr>
          <w:lang w:val="en-GB" w:eastAsia="ja-JP"/>
        </w:rPr>
      </w:pPr>
      <w:r>
        <w:rPr>
          <w:lang w:val="en-GB" w:eastAsia="ja-JP"/>
        </w:rPr>
        <w:t xml:space="preserve">These positions are referenced to a Geodetic 2D CRS, and as specified in Section </w:t>
      </w:r>
      <w:r w:rsidR="0000430E">
        <w:rPr>
          <w:lang w:val="en-GB" w:eastAsia="ja-JP"/>
        </w:rPr>
        <w:fldChar w:fldCharType="begin"/>
      </w:r>
      <w:r>
        <w:rPr>
          <w:lang w:val="en-GB" w:eastAsia="ja-JP"/>
        </w:rPr>
        <w:instrText xml:space="preserve"> REF _Ref244672055 \r \h </w:instrText>
      </w:r>
      <w:r w:rsidR="0000430E">
        <w:rPr>
          <w:lang w:val="en-GB" w:eastAsia="ja-JP"/>
        </w:rPr>
      </w:r>
      <w:r w:rsidR="0000430E">
        <w:rPr>
          <w:lang w:val="en-GB" w:eastAsia="ja-JP"/>
        </w:rPr>
        <w:fldChar w:fldCharType="separate"/>
      </w:r>
      <w:r w:rsidR="00393238">
        <w:rPr>
          <w:lang w:val="en-GB" w:eastAsia="ja-JP"/>
        </w:rPr>
        <w:t>5.3.2.2</w:t>
      </w:r>
      <w:r w:rsidR="0000430E">
        <w:rPr>
          <w:lang w:val="en-GB" w:eastAsia="ja-JP"/>
        </w:rPr>
        <w:fldChar w:fldCharType="end"/>
      </w:r>
      <w:r>
        <w:rPr>
          <w:lang w:val="en-GB" w:eastAsia="ja-JP"/>
        </w:rPr>
        <w:t xml:space="preserve"> it is identified by the URI:</w:t>
      </w:r>
    </w:p>
    <w:p w:rsidR="00F67CD8" w:rsidRPr="00672FCB" w:rsidRDefault="00F67CD8" w:rsidP="00F67CD8">
      <w:pPr>
        <w:pStyle w:val="BodyText"/>
        <w:ind w:left="1440"/>
        <w:rPr>
          <w:lang w:val="en-GB" w:eastAsia="ja-JP"/>
        </w:rPr>
      </w:pPr>
      <w:r w:rsidRPr="00BF71BE">
        <w:rPr>
          <w:b/>
          <w:lang w:val="en-GB" w:eastAsia="ja-JP"/>
        </w:rPr>
        <w:t>http://</w:t>
      </w:r>
      <w:r>
        <w:rPr>
          <w:b/>
          <w:lang w:val="en-GB" w:eastAsia="ja-JP"/>
        </w:rPr>
        <w:t>metadata.ces.mil</w:t>
      </w:r>
      <w:r w:rsidRPr="00BF71BE">
        <w:rPr>
          <w:b/>
          <w:lang w:val="en-GB" w:eastAsia="ja-JP"/>
        </w:rPr>
        <w:t>/mdr/ns/GSIP/crs/WGS84E_2D</w:t>
      </w:r>
    </w:p>
    <w:p w:rsidR="00F67CD8" w:rsidRDefault="00F67CD8" w:rsidP="00BA3195">
      <w:pPr>
        <w:pStyle w:val="BodyText"/>
        <w:numPr>
          <w:ilvl w:val="0"/>
          <w:numId w:val="74"/>
        </w:numPr>
        <w:rPr>
          <w:lang w:val="en-GB" w:eastAsia="ja-JP"/>
        </w:rPr>
      </w:pPr>
      <w:r>
        <w:rPr>
          <w:lang w:val="en-GB" w:eastAsia="ja-JP"/>
        </w:rPr>
        <w:t xml:space="preserve">The geodetic latitudes and longitudes are converted to corresponding UTM column/hemisphere pairs; the resulting coordinate presentations share zone </w:t>
      </w:r>
      <w:r w:rsidRPr="008F288F">
        <w:rPr>
          <w:b/>
          <w:lang w:val="en-GB" w:eastAsia="ja-JP"/>
        </w:rPr>
        <w:t>30</w:t>
      </w:r>
      <w:r>
        <w:rPr>
          <w:lang w:val="en-GB" w:eastAsia="ja-JP"/>
        </w:rPr>
        <w:t xml:space="preserve"> in the </w:t>
      </w:r>
      <w:r w:rsidRPr="008F288F">
        <w:rPr>
          <w:b/>
          <w:lang w:val="en-GB" w:eastAsia="ja-JP"/>
        </w:rPr>
        <w:t>northern</w:t>
      </w:r>
      <w:r>
        <w:rPr>
          <w:lang w:val="en-GB" w:eastAsia="ja-JP"/>
        </w:rPr>
        <w:t xml:space="preserve"> hemisphere and their easting/northing pairs are</w:t>
      </w:r>
      <w:r w:rsidRPr="00336384">
        <w:rPr>
          <w:lang w:val="en-GB" w:eastAsia="ja-JP"/>
        </w:rPr>
        <w:t>:</w:t>
      </w:r>
    </w:p>
    <w:p w:rsidR="00F67CD8" w:rsidRPr="00336384" w:rsidRDefault="00F67CD8" w:rsidP="00F67CD8">
      <w:pPr>
        <w:pStyle w:val="BodyText"/>
        <w:ind w:left="1440"/>
        <w:rPr>
          <w:lang w:val="en-GB" w:eastAsia="ja-JP"/>
        </w:rPr>
      </w:pPr>
      <w:r w:rsidRPr="00336384">
        <w:rPr>
          <w:lang w:val="en-GB" w:eastAsia="ja-JP"/>
        </w:rPr>
        <w:t xml:space="preserve">{ </w:t>
      </w:r>
      <w:r>
        <w:rPr>
          <w:b/>
          <w:lang w:val="en-GB" w:eastAsia="ja-JP"/>
        </w:rPr>
        <w:t xml:space="preserve">584082 </w:t>
      </w:r>
      <w:r w:rsidRPr="00863D17">
        <w:rPr>
          <w:b/>
          <w:lang w:val="en-GB" w:eastAsia="ja-JP"/>
        </w:rPr>
        <w:t xml:space="preserve">5657923 </w:t>
      </w:r>
      <w:r w:rsidRPr="00863D17">
        <w:rPr>
          <w:lang w:val="en-GB" w:eastAsia="ja-JP"/>
        </w:rPr>
        <w:t xml:space="preserve">}, { </w:t>
      </w:r>
      <w:r w:rsidRPr="00863D17">
        <w:rPr>
          <w:b/>
          <w:lang w:val="en-GB" w:eastAsia="ja-JP"/>
        </w:rPr>
        <w:t>58</w:t>
      </w:r>
      <w:r w:rsidR="00FB787A" w:rsidRPr="00863D17">
        <w:rPr>
          <w:b/>
          <w:lang w:val="en-GB" w:eastAsia="ja-JP"/>
        </w:rPr>
        <w:t>2379</w:t>
      </w:r>
      <w:r w:rsidRPr="00863D17">
        <w:rPr>
          <w:b/>
          <w:lang w:val="en-GB" w:eastAsia="ja-JP"/>
        </w:rPr>
        <w:t xml:space="preserve"> 57617</w:t>
      </w:r>
      <w:r w:rsidR="00FB787A" w:rsidRPr="00863D17">
        <w:rPr>
          <w:b/>
          <w:lang w:val="en-GB" w:eastAsia="ja-JP"/>
        </w:rPr>
        <w:t>18</w:t>
      </w:r>
      <w:r w:rsidRPr="00863D17">
        <w:rPr>
          <w:b/>
          <w:lang w:val="en-GB" w:eastAsia="ja-JP"/>
        </w:rPr>
        <w:t xml:space="preserve"> </w:t>
      </w:r>
      <w:r w:rsidRPr="00863D17">
        <w:rPr>
          <w:lang w:val="en-GB" w:eastAsia="ja-JP"/>
        </w:rPr>
        <w:t xml:space="preserve">}, { </w:t>
      </w:r>
      <w:r w:rsidRPr="00863D17">
        <w:rPr>
          <w:b/>
          <w:lang w:val="en-GB" w:eastAsia="ja-JP"/>
        </w:rPr>
        <w:t>62</w:t>
      </w:r>
      <w:r w:rsidR="00FB787A" w:rsidRPr="00863D17">
        <w:rPr>
          <w:b/>
          <w:lang w:val="en-GB" w:eastAsia="ja-JP"/>
        </w:rPr>
        <w:t>3566</w:t>
      </w:r>
      <w:r w:rsidRPr="00863D17">
        <w:rPr>
          <w:b/>
          <w:lang w:val="en-GB" w:eastAsia="ja-JP"/>
        </w:rPr>
        <w:t xml:space="preserve"> 5</w:t>
      </w:r>
      <w:r w:rsidR="00FB787A" w:rsidRPr="00863D17">
        <w:rPr>
          <w:b/>
          <w:lang w:val="en-GB" w:eastAsia="ja-JP"/>
        </w:rPr>
        <w:t>762568</w:t>
      </w:r>
      <w:r w:rsidRPr="00863D17">
        <w:rPr>
          <w:lang w:val="en-GB" w:eastAsia="ja-JP"/>
        </w:rPr>
        <w:t xml:space="preserve">} and { </w:t>
      </w:r>
      <w:r w:rsidRPr="00863D17">
        <w:rPr>
          <w:b/>
          <w:lang w:val="en-GB" w:eastAsia="ja-JP"/>
        </w:rPr>
        <w:t>6</w:t>
      </w:r>
      <w:r w:rsidR="00FB787A" w:rsidRPr="00863D17">
        <w:rPr>
          <w:b/>
          <w:lang w:val="en-GB" w:eastAsia="ja-JP"/>
        </w:rPr>
        <w:t>26120</w:t>
      </w:r>
      <w:r w:rsidRPr="00863D17">
        <w:rPr>
          <w:b/>
          <w:lang w:val="en-GB" w:eastAsia="ja-JP"/>
        </w:rPr>
        <w:t xml:space="preserve"> 56</w:t>
      </w:r>
      <w:r w:rsidR="00FB787A" w:rsidRPr="00863D17">
        <w:rPr>
          <w:b/>
          <w:lang w:val="en-GB" w:eastAsia="ja-JP"/>
        </w:rPr>
        <w:t>5878</w:t>
      </w:r>
      <w:r w:rsidR="00DB719B">
        <w:rPr>
          <w:b/>
          <w:lang w:val="en-GB" w:eastAsia="ja-JP"/>
        </w:rPr>
        <w:t>0</w:t>
      </w:r>
      <w:r w:rsidRPr="00863D17">
        <w:rPr>
          <w:b/>
          <w:lang w:val="en-GB" w:eastAsia="ja-JP"/>
        </w:rPr>
        <w:t xml:space="preserve"> </w:t>
      </w:r>
      <w:r w:rsidRPr="00863D17">
        <w:rPr>
          <w:lang w:val="en-GB" w:eastAsia="ja-JP"/>
        </w:rPr>
        <w:t>}</w:t>
      </w:r>
    </w:p>
    <w:p w:rsidR="00F67CD8" w:rsidRDefault="00F67CD8" w:rsidP="00BA3195">
      <w:pPr>
        <w:pStyle w:val="BodyText"/>
        <w:numPr>
          <w:ilvl w:val="0"/>
          <w:numId w:val="74"/>
        </w:numPr>
        <w:rPr>
          <w:lang w:val="en-GB" w:eastAsia="ja-JP"/>
        </w:rPr>
      </w:pPr>
      <w:r w:rsidRPr="00672FCB">
        <w:rPr>
          <w:lang w:val="en-GB" w:eastAsia="ja-JP"/>
        </w:rPr>
        <w:t>The horizontal resolution is, by inspection</w:t>
      </w:r>
      <w:r>
        <w:rPr>
          <w:lang w:val="en-GB" w:eastAsia="ja-JP"/>
        </w:rPr>
        <w:t>, one arc minute (</w:t>
      </w:r>
      <w:r w:rsidRPr="00AC285C">
        <w:rPr>
          <w:i/>
          <w:lang w:val="en-GB" w:eastAsia="ja-JP"/>
        </w:rPr>
        <w:t>i.e.,</w:t>
      </w:r>
      <w:r>
        <w:rPr>
          <w:lang w:val="en-GB" w:eastAsia="ja-JP"/>
        </w:rPr>
        <w:t xml:space="preserve"> </w:t>
      </w:r>
      <w:r w:rsidRPr="00AC285C">
        <w:rPr>
          <w:b/>
          <w:lang w:val="en-GB" w:eastAsia="ja-JP"/>
        </w:rPr>
        <w:t>arcMinute</w:t>
      </w:r>
      <w:r>
        <w:rPr>
          <w:lang w:val="en-GB" w:eastAsia="ja-JP"/>
        </w:rPr>
        <w:t>).</w:t>
      </w:r>
    </w:p>
    <w:p w:rsidR="00F67CD8" w:rsidRDefault="00F67CD8" w:rsidP="00BA3195">
      <w:pPr>
        <w:pStyle w:val="BodyText"/>
        <w:numPr>
          <w:ilvl w:val="0"/>
          <w:numId w:val="74"/>
        </w:numPr>
        <w:rPr>
          <w:lang w:val="en-GB" w:eastAsia="ja-JP"/>
        </w:rPr>
      </w:pPr>
      <w:r>
        <w:rPr>
          <w:lang w:val="en-GB" w:eastAsia="ja-JP"/>
        </w:rPr>
        <w:t xml:space="preserve">The CRS of the horizontal position presentations are a Projected 2D CRS as specified by UTM, and as specified in Section </w:t>
      </w:r>
      <w:r w:rsidR="0000430E">
        <w:rPr>
          <w:lang w:val="en-GB" w:eastAsia="ja-JP"/>
        </w:rPr>
        <w:fldChar w:fldCharType="begin"/>
      </w:r>
      <w:r>
        <w:rPr>
          <w:lang w:val="en-GB" w:eastAsia="ja-JP"/>
        </w:rPr>
        <w:instrText xml:space="preserve"> REF _Ref244074149 \r \h </w:instrText>
      </w:r>
      <w:r w:rsidR="0000430E">
        <w:rPr>
          <w:lang w:val="en-GB" w:eastAsia="ja-JP"/>
        </w:rPr>
      </w:r>
      <w:r w:rsidR="0000430E">
        <w:rPr>
          <w:lang w:val="en-GB" w:eastAsia="ja-JP"/>
        </w:rPr>
        <w:fldChar w:fldCharType="separate"/>
      </w:r>
      <w:r w:rsidR="00393238">
        <w:rPr>
          <w:lang w:val="en-GB" w:eastAsia="ja-JP"/>
        </w:rPr>
        <w:t>5.3.2.6.3</w:t>
      </w:r>
      <w:r w:rsidR="0000430E">
        <w:rPr>
          <w:lang w:val="en-GB" w:eastAsia="ja-JP"/>
        </w:rPr>
        <w:fldChar w:fldCharType="end"/>
      </w:r>
      <w:r>
        <w:rPr>
          <w:lang w:val="en-GB" w:eastAsia="ja-JP"/>
        </w:rPr>
        <w:t xml:space="preserve"> since all positions are in Zone 30 and the Northern Hemisphere it is identified by the URI:</w:t>
      </w:r>
    </w:p>
    <w:p w:rsidR="00F67CD8" w:rsidRDefault="00F67CD8" w:rsidP="00F67CD8">
      <w:pPr>
        <w:pStyle w:val="BodyText"/>
        <w:ind w:left="1440"/>
        <w:rPr>
          <w:b/>
          <w:lang w:val="en-GB" w:eastAsia="ja-JP"/>
        </w:rPr>
      </w:pPr>
      <w:r w:rsidRPr="009627C3">
        <w:rPr>
          <w:b/>
          <w:lang w:val="en-GB" w:eastAsia="ja-JP"/>
        </w:rPr>
        <w:t>http://</w:t>
      </w:r>
      <w:r>
        <w:rPr>
          <w:b/>
          <w:lang w:val="en-GB" w:eastAsia="ja-JP"/>
        </w:rPr>
        <w:t>metadata.ces.mil</w:t>
      </w:r>
      <w:r w:rsidRPr="009627C3">
        <w:rPr>
          <w:b/>
          <w:lang w:val="en-GB" w:eastAsia="ja-JP"/>
        </w:rPr>
        <w:t>/mdr/ns/GSIP/crs/WGS84E_UTM</w:t>
      </w:r>
      <w:r>
        <w:rPr>
          <w:b/>
          <w:lang w:val="en-GB" w:eastAsia="ja-JP"/>
        </w:rPr>
        <w:t>30</w:t>
      </w:r>
      <w:r w:rsidRPr="009627C3">
        <w:rPr>
          <w:b/>
          <w:lang w:val="en-GB" w:eastAsia="ja-JP"/>
        </w:rPr>
        <w:t>N</w:t>
      </w:r>
    </w:p>
    <w:p w:rsidR="00F67CD8" w:rsidRDefault="00F67CD8" w:rsidP="00F67CD8">
      <w:pPr>
        <w:pStyle w:val="BodyText"/>
        <w:rPr>
          <w:lang w:val="en-GB" w:eastAsia="ja-JP"/>
        </w:rPr>
      </w:pPr>
      <w:r>
        <w:rPr>
          <w:lang w:val="en-GB" w:eastAsia="ja-JP"/>
        </w:rPr>
        <w:t xml:space="preserve">The reverse sequence of encoding decisions would be made in the case that the </w:t>
      </w:r>
      <w:r w:rsidR="002B649F">
        <w:rPr>
          <w:lang w:val="en-GB" w:eastAsia="ja-JP"/>
        </w:rPr>
        <w:t>rectangle</w:t>
      </w:r>
      <w:r>
        <w:rPr>
          <w:lang w:val="en-GB" w:eastAsia="ja-JP"/>
        </w:rPr>
        <w:t xml:space="preserve"> was originally reported as the presentation-set (UTM) and the corresponding coordinate tuples were being derived. </w:t>
      </w:r>
      <w:r w:rsidRPr="00270340">
        <w:rPr>
          <w:lang w:val="en-GB" w:eastAsia="ja-JP"/>
        </w:rPr>
        <w:t xml:space="preserve">Note that </w:t>
      </w:r>
      <w:r>
        <w:rPr>
          <w:lang w:val="en-GB" w:eastAsia="ja-JP"/>
        </w:rPr>
        <w:t xml:space="preserve">in this situation it is possible that the presentation-set in UTM is heterogenous with repect to its </w:t>
      </w:r>
      <w:r>
        <w:rPr>
          <w:rFonts w:ascii="Courier New" w:hAnsi="Courier New" w:cs="Courier New"/>
          <w:lang w:val="en-GB" w:eastAsia="ja-JP"/>
        </w:rPr>
        <w:t>tspi-core:</w:t>
      </w:r>
      <w:r w:rsidRPr="00270340">
        <w:rPr>
          <w:rFonts w:ascii="Courier New" w:hAnsi="Courier New" w:cs="Courier New"/>
          <w:lang w:val="en-GB" w:eastAsia="ja-JP"/>
        </w:rPr>
        <w:t>zoneColumn</w:t>
      </w:r>
      <w:r>
        <w:rPr>
          <w:lang w:val="en-GB" w:eastAsia="ja-JP"/>
        </w:rPr>
        <w:t xml:space="preserve"> and/or its </w:t>
      </w:r>
      <w:r>
        <w:rPr>
          <w:rFonts w:ascii="Courier New" w:hAnsi="Courier New" w:cs="Courier New"/>
          <w:lang w:val="en-GB" w:eastAsia="ja-JP"/>
        </w:rPr>
        <w:t>tspi-core:hemisphere</w:t>
      </w:r>
      <w:r>
        <w:rPr>
          <w:lang w:val="en-GB" w:eastAsia="ja-JP"/>
        </w:rPr>
        <w:t xml:space="preserve">. It remains necessary to specify the </w:t>
      </w:r>
      <w:r w:rsidRPr="00270340">
        <w:rPr>
          <w:u w:val="single"/>
          <w:lang w:val="en-GB" w:eastAsia="ja-JP"/>
        </w:rPr>
        <w:t>single</w:t>
      </w:r>
      <w:r>
        <w:rPr>
          <w:lang w:val="en-GB" w:eastAsia="ja-JP"/>
        </w:rPr>
        <w:t xml:space="preserve"> fixed CRS</w:t>
      </w:r>
      <w:r w:rsidRPr="00270340">
        <w:rPr>
          <w:lang w:val="en-GB" w:eastAsia="ja-JP"/>
        </w:rPr>
        <w:t xml:space="preserve"> URI for all </w:t>
      </w:r>
      <w:r>
        <w:rPr>
          <w:lang w:val="en-GB" w:eastAsia="ja-JP"/>
        </w:rPr>
        <w:t>position presentations.</w:t>
      </w:r>
    </w:p>
    <w:p w:rsidR="00F67CD8" w:rsidRDefault="00F67CD8" w:rsidP="00F67CD8">
      <w:pPr>
        <w:pStyle w:val="BodyText"/>
        <w:rPr>
          <w:lang w:val="en-GB" w:eastAsia="ja-JP"/>
        </w:rPr>
      </w:pPr>
      <w:r>
        <w:rPr>
          <w:lang w:val="en-GB" w:eastAsia="ja-JP"/>
        </w:rPr>
        <w:t xml:space="preserve">It is a </w:t>
      </w:r>
      <w:r w:rsidR="00BB00B2" w:rsidRPr="00C667E7">
        <w:rPr>
          <w:lang w:val="en-GB" w:eastAsia="ja-JP"/>
        </w:rPr>
        <w:t>recommended practice</w:t>
      </w:r>
      <w:r w:rsidR="00BB00B2">
        <w:rPr>
          <w:lang w:val="en-GB" w:eastAsia="ja-JP"/>
        </w:rPr>
        <w:t xml:space="preserve"> </w:t>
      </w:r>
      <w:r w:rsidRPr="00270340">
        <w:rPr>
          <w:lang w:val="en-GB" w:eastAsia="ja-JP"/>
        </w:rPr>
        <w:t xml:space="preserve">to </w:t>
      </w:r>
      <w:r>
        <w:rPr>
          <w:lang w:val="en-GB" w:eastAsia="ja-JP"/>
        </w:rPr>
        <w:t>select the</w:t>
      </w:r>
      <w:r w:rsidRPr="00270340">
        <w:rPr>
          <w:lang w:val="en-GB" w:eastAsia="ja-JP"/>
        </w:rPr>
        <w:t xml:space="preserve"> </w:t>
      </w:r>
      <w:r>
        <w:rPr>
          <w:lang w:val="en-GB" w:eastAsia="ja-JP"/>
        </w:rPr>
        <w:t xml:space="preserve">presentation </w:t>
      </w:r>
      <w:r w:rsidRPr="00270340">
        <w:rPr>
          <w:lang w:val="en-GB" w:eastAsia="ja-JP"/>
        </w:rPr>
        <w:t xml:space="preserve">CRS </w:t>
      </w:r>
      <w:r>
        <w:rPr>
          <w:lang w:val="en-GB" w:eastAsia="ja-JP"/>
        </w:rPr>
        <w:t>that contains the majority of the</w:t>
      </w:r>
      <w:r w:rsidRPr="00270340">
        <w:rPr>
          <w:lang w:val="en-GB" w:eastAsia="ja-JP"/>
        </w:rPr>
        <w:t xml:space="preserve"> </w:t>
      </w:r>
      <w:r>
        <w:rPr>
          <w:lang w:val="en-GB" w:eastAsia="ja-JP"/>
        </w:rPr>
        <w:t>“real world” polygon, noting that “majority” is based on the actual polygonal region represented by the presentation locations and not simply the set of positions that taken pairwise specify a series of connected line segments defining the boundary of the polygonal region</w:t>
      </w:r>
      <w:r w:rsidRPr="00270340">
        <w:rPr>
          <w:lang w:val="en-GB" w:eastAsia="ja-JP"/>
        </w:rPr>
        <w:t>.</w:t>
      </w:r>
      <w:r>
        <w:rPr>
          <w:lang w:val="en-GB" w:eastAsia="ja-JP"/>
        </w:rPr>
        <w:t xml:space="preserve"> The intent is to minimize the use of what amounts to “range extension” from the primary CRS.</w:t>
      </w:r>
    </w:p>
    <w:p w:rsidR="00F67CD8" w:rsidRDefault="00F67CD8" w:rsidP="00F67CD8">
      <w:pPr>
        <w:pStyle w:val="BodyText"/>
        <w:rPr>
          <w:lang w:val="en-GB" w:eastAsia="ja-JP"/>
        </w:rPr>
      </w:pPr>
      <w:r>
        <w:rPr>
          <w:lang w:val="en-GB" w:eastAsia="ja-JP"/>
        </w:rPr>
        <w:t xml:space="preserve">The same considerations apply if the intended </w:t>
      </w:r>
      <w:r>
        <w:rPr>
          <w:rFonts w:ascii="Courier New" w:hAnsi="Courier New" w:cs="Courier New"/>
          <w:lang w:val="en-GB" w:eastAsia="ja-JP"/>
        </w:rPr>
        <w:t>tspi:Simple</w:t>
      </w:r>
      <w:r w:rsidR="00ED2998">
        <w:rPr>
          <w:rFonts w:ascii="Courier New" w:hAnsi="Courier New" w:cs="Courier New"/>
          <w:lang w:val="en-GB" w:eastAsia="ja-JP"/>
        </w:rPr>
        <w:t>Rectangle</w:t>
      </w:r>
      <w:r>
        <w:rPr>
          <w:lang w:val="en-GB" w:eastAsia="ja-JP"/>
        </w:rPr>
        <w:t xml:space="preserve"> CRS is either a Projected CRS or a Compound CRS that includes a Projected CRS component.</w:t>
      </w:r>
    </w:p>
    <w:p w:rsidR="00F67CD8" w:rsidRPr="00BC09C6"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&lt;</w:t>
      </w:r>
      <w:r>
        <w:rPr>
          <w:sz w:val="16"/>
          <w:szCs w:val="16"/>
          <w:lang w:val="de-DE"/>
        </w:rPr>
        <w:t>tspi</w:t>
      </w:r>
      <w:r w:rsidRPr="00BC09C6">
        <w:rPr>
          <w:sz w:val="16"/>
          <w:szCs w:val="16"/>
          <w:lang w:val="de-DE"/>
        </w:rPr>
        <w:t>:</w:t>
      </w:r>
      <w:r>
        <w:rPr>
          <w:sz w:val="16"/>
          <w:szCs w:val="16"/>
          <w:lang w:val="de-DE"/>
        </w:rPr>
        <w:t>Simple</w:t>
      </w:r>
      <w:r w:rsidR="00ED2998">
        <w:rPr>
          <w:sz w:val="16"/>
          <w:szCs w:val="16"/>
          <w:lang w:val="de-DE"/>
        </w:rPr>
        <w:t>Rectangle</w:t>
      </w:r>
      <w:r>
        <w:rPr>
          <w:sz w:val="16"/>
          <w:szCs w:val="16"/>
          <w:lang w:val="de-DE"/>
        </w:rPr>
        <w:t xml:space="preserve"> gml:id="</w:t>
      </w:r>
      <w:r w:rsidR="008D063D">
        <w:rPr>
          <w:sz w:val="16"/>
          <w:szCs w:val="16"/>
          <w:lang w:val="de-DE"/>
        </w:rPr>
        <w:t>SimpleRectangle</w:t>
      </w:r>
      <w:r w:rsidR="0092073D" w:rsidRPr="0092073D">
        <w:rPr>
          <w:sz w:val="16"/>
          <w:szCs w:val="16"/>
          <w:lang w:val="de-DE"/>
        </w:rPr>
        <w:t>Geodetic2DZoneMetreExample</w:t>
      </w:r>
      <w:r w:rsidRPr="00BC09C6">
        <w:rPr>
          <w:sz w:val="16"/>
          <w:szCs w:val="16"/>
          <w:lang w:val="de-DE"/>
        </w:rPr>
        <w:t xml:space="preserve">" </w:t>
      </w:r>
      <w:r>
        <w:rPr>
          <w:sz w:val="16"/>
          <w:szCs w:val="16"/>
          <w:lang w:val="de-DE"/>
        </w:rPr>
        <w:br/>
        <w:t xml:space="preserve">              </w:t>
      </w:r>
      <w:r w:rsidR="00ED2998">
        <w:rPr>
          <w:sz w:val="16"/>
          <w:szCs w:val="16"/>
          <w:lang w:val="de-DE"/>
        </w:rPr>
        <w:t xml:space="preserve">        </w:t>
      </w:r>
      <w:r w:rsidRPr="00BC09C6">
        <w:rPr>
          <w:sz w:val="16"/>
          <w:szCs w:val="16"/>
          <w:lang w:val="de-DE"/>
        </w:rPr>
        <w:t>srsName="</w:t>
      </w:r>
      <w:r w:rsidRPr="00BC09C6">
        <w:rPr>
          <w:b/>
          <w:color w:val="006600"/>
          <w:sz w:val="16"/>
          <w:szCs w:val="16"/>
          <w:lang w:val="de-DE"/>
        </w:rPr>
        <w:t>http://metadata.ces.mil/mdr/ns/GSIP/crs/WGS84E_2D</w:t>
      </w:r>
      <w:r w:rsidRPr="00BC09C6">
        <w:rPr>
          <w:sz w:val="16"/>
          <w:szCs w:val="16"/>
          <w:lang w:val="de-DE"/>
        </w:rPr>
        <w:t>"&gt;</w:t>
      </w:r>
    </w:p>
    <w:p w:rsidR="00ED2998" w:rsidRPr="00EC1D28" w:rsidRDefault="00ED2998" w:rsidP="00ED2998">
      <w:pPr>
        <w:pStyle w:val="PlainText"/>
        <w:pBdr>
          <w:top w:val="single" w:sz="4" w:space="1" w:color="auto"/>
          <w:left w:val="single" w:sz="4" w:space="4" w:color="auto"/>
          <w:bottom w:val="single" w:sz="4" w:space="1" w:color="auto"/>
          <w:right w:val="single" w:sz="4" w:space="4" w:color="auto"/>
        </w:pBdr>
        <w:ind w:left="180"/>
        <w:rPr>
          <w:sz w:val="16"/>
          <w:lang w:val="de-DE"/>
        </w:rPr>
      </w:pPr>
      <w:r w:rsidRPr="00BC09C6">
        <w:rPr>
          <w:sz w:val="16"/>
          <w:szCs w:val="16"/>
          <w:lang w:val="de-DE"/>
        </w:rPr>
        <w:t xml:space="preserve">  </w:t>
      </w:r>
      <w:r w:rsidRPr="00EC1D28">
        <w:rPr>
          <w:sz w:val="16"/>
          <w:lang w:val="de-DE"/>
        </w:rPr>
        <w:t>&lt;gml:pos&gt;</w:t>
      </w:r>
      <w:r w:rsidRPr="00EC1D28">
        <w:rPr>
          <w:b/>
          <w:color w:val="C00000"/>
          <w:sz w:val="16"/>
          <w:lang w:val="de-DE"/>
        </w:rPr>
        <w:t>51.0667 -1.8</w:t>
      </w:r>
      <w:r w:rsidRPr="00EC1D28">
        <w:rPr>
          <w:sz w:val="16"/>
          <w:lang w:val="de-DE"/>
        </w:rPr>
        <w:t>&lt;/gml:pos&gt;</w:t>
      </w:r>
    </w:p>
    <w:p w:rsidR="00ED2998" w:rsidRPr="00EC1D28" w:rsidRDefault="00ED2998" w:rsidP="00ED2998">
      <w:pPr>
        <w:pStyle w:val="PlainText"/>
        <w:pBdr>
          <w:top w:val="single" w:sz="4" w:space="1" w:color="auto"/>
          <w:left w:val="single" w:sz="4" w:space="4" w:color="auto"/>
          <w:bottom w:val="single" w:sz="4" w:space="1" w:color="auto"/>
          <w:right w:val="single" w:sz="4" w:space="4" w:color="auto"/>
        </w:pBdr>
        <w:ind w:left="180"/>
        <w:rPr>
          <w:sz w:val="16"/>
          <w:lang w:val="de-DE"/>
        </w:rPr>
      </w:pPr>
      <w:r w:rsidRPr="00BC09C6">
        <w:rPr>
          <w:sz w:val="16"/>
          <w:szCs w:val="16"/>
          <w:lang w:val="de-DE"/>
        </w:rPr>
        <w:t xml:space="preserve">  </w:t>
      </w:r>
      <w:r w:rsidRPr="00EC1D28">
        <w:rPr>
          <w:sz w:val="16"/>
          <w:lang w:val="de-DE"/>
        </w:rPr>
        <w:t>&lt;gml:pos&gt;</w:t>
      </w:r>
      <w:r w:rsidRPr="00EC1D28">
        <w:rPr>
          <w:b/>
          <w:color w:val="C00000"/>
          <w:sz w:val="16"/>
          <w:lang w:val="de-DE"/>
        </w:rPr>
        <w:t>52.0 -1.75</w:t>
      </w:r>
      <w:r w:rsidRPr="00EC1D28">
        <w:rPr>
          <w:sz w:val="16"/>
          <w:lang w:val="de-DE"/>
        </w:rPr>
        <w:t>&lt;/gml:pos&gt;</w:t>
      </w:r>
    </w:p>
    <w:p w:rsidR="00ED2998" w:rsidRPr="0028506A" w:rsidRDefault="00ED2998" w:rsidP="00ED2998">
      <w:pPr>
        <w:pStyle w:val="PlainText"/>
        <w:pBdr>
          <w:top w:val="single" w:sz="4" w:space="1" w:color="auto"/>
          <w:left w:val="single" w:sz="4" w:space="4" w:color="auto"/>
          <w:bottom w:val="single" w:sz="4" w:space="1" w:color="auto"/>
          <w:right w:val="single" w:sz="4" w:space="4" w:color="auto"/>
        </w:pBdr>
        <w:ind w:left="180"/>
        <w:rPr>
          <w:sz w:val="16"/>
          <w:lang w:val="de-DE"/>
        </w:rPr>
      </w:pPr>
      <w:r w:rsidRPr="00BC09C6">
        <w:rPr>
          <w:sz w:val="16"/>
          <w:szCs w:val="16"/>
          <w:lang w:val="de-DE"/>
        </w:rPr>
        <w:t xml:space="preserve">  </w:t>
      </w:r>
      <w:r w:rsidRPr="0028506A">
        <w:rPr>
          <w:sz w:val="16"/>
          <w:lang w:val="de-DE"/>
        </w:rPr>
        <w:t>&lt;gml:pos&gt;</w:t>
      </w:r>
      <w:r w:rsidRPr="0028506A">
        <w:rPr>
          <w:b/>
          <w:color w:val="C00000"/>
          <w:sz w:val="16"/>
          <w:lang w:val="de-DE"/>
        </w:rPr>
        <w:t>52.0 -1.2</w:t>
      </w:r>
      <w:r w:rsidRPr="0028506A">
        <w:rPr>
          <w:sz w:val="16"/>
          <w:lang w:val="de-DE"/>
        </w:rPr>
        <w:t>&lt;/gml:pos&gt;</w:t>
      </w:r>
    </w:p>
    <w:p w:rsidR="00ED2998" w:rsidRPr="00EC1D28" w:rsidRDefault="00ED2998" w:rsidP="00ED2998">
      <w:pPr>
        <w:pStyle w:val="PlainText"/>
        <w:pBdr>
          <w:top w:val="single" w:sz="4" w:space="1" w:color="auto"/>
          <w:left w:val="single" w:sz="4" w:space="4" w:color="auto"/>
          <w:bottom w:val="single" w:sz="4" w:space="1" w:color="auto"/>
          <w:right w:val="single" w:sz="4" w:space="4" w:color="auto"/>
        </w:pBdr>
        <w:ind w:left="180"/>
        <w:rPr>
          <w:sz w:val="16"/>
          <w:lang w:val="de-DE"/>
        </w:rPr>
      </w:pPr>
      <w:r w:rsidRPr="00BC09C6">
        <w:rPr>
          <w:sz w:val="16"/>
          <w:szCs w:val="16"/>
          <w:lang w:val="de-DE"/>
        </w:rPr>
        <w:t xml:space="preserve">  </w:t>
      </w:r>
      <w:r w:rsidRPr="0028506A">
        <w:rPr>
          <w:sz w:val="16"/>
          <w:lang w:val="de-DE"/>
        </w:rPr>
        <w:t>&lt;gml:pos&gt;</w:t>
      </w:r>
      <w:r w:rsidRPr="0028506A">
        <w:rPr>
          <w:b/>
          <w:color w:val="C00000"/>
          <w:sz w:val="16"/>
          <w:lang w:val="de-DE"/>
        </w:rPr>
        <w:t>51.0667 -1.2</w:t>
      </w:r>
      <w:r w:rsidRPr="0028506A">
        <w:rPr>
          <w:sz w:val="16"/>
          <w:lang w:val="de-DE"/>
        </w:rPr>
        <w:t>&lt;/gml:pos&gt;</w:t>
      </w:r>
    </w:p>
    <w:p w:rsidR="00F67CD8" w:rsidRPr="00BC09C6"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&lt;tspi-core:horizResolutionCategory&gt;</w:t>
      </w:r>
      <w:r w:rsidRPr="00BC09C6">
        <w:rPr>
          <w:b/>
          <w:color w:val="C00000"/>
          <w:sz w:val="16"/>
          <w:szCs w:val="16"/>
          <w:lang w:val="de-DE"/>
        </w:rPr>
        <w:t>arcMinute</w:t>
      </w:r>
      <w:r w:rsidRPr="00BC09C6">
        <w:rPr>
          <w:sz w:val="16"/>
          <w:szCs w:val="16"/>
          <w:lang w:val="de-DE"/>
        </w:rPr>
        <w:t>&lt;/tspi-core:horizResolutionCategory&gt;</w:t>
      </w:r>
    </w:p>
    <w:p w:rsidR="00F67CD8" w:rsidRPr="00BC09C6"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Pr>
          <w:sz w:val="16"/>
          <w:szCs w:val="16"/>
          <w:lang w:val="de-DE"/>
        </w:rPr>
        <w:t xml:space="preserve">  </w:t>
      </w:r>
      <w:r w:rsidRPr="00BC09C6">
        <w:rPr>
          <w:sz w:val="16"/>
          <w:szCs w:val="16"/>
          <w:lang w:val="de-DE"/>
        </w:rPr>
        <w:t xml:space="preserve">&lt;tspi-core:horizPresentation </w:t>
      </w:r>
      <w:r>
        <w:rPr>
          <w:sz w:val="16"/>
          <w:szCs w:val="16"/>
          <w:lang w:val="de-DE"/>
        </w:rPr>
        <w:br/>
        <w:t xml:space="preserve">             </w:t>
      </w:r>
      <w:r w:rsidRPr="00BC09C6">
        <w:rPr>
          <w:sz w:val="16"/>
          <w:szCs w:val="16"/>
          <w:lang w:val="de-DE"/>
        </w:rPr>
        <w:t>srsName="</w:t>
      </w:r>
      <w:r w:rsidRPr="00BC09C6">
        <w:rPr>
          <w:b/>
          <w:color w:val="006600"/>
          <w:sz w:val="16"/>
          <w:szCs w:val="16"/>
          <w:lang w:val="de-DE"/>
        </w:rPr>
        <w:t>http://metadata.ces.mil/mdr/ns/GSIP/crs/WGS84E_UTM30N</w:t>
      </w:r>
      <w:r w:rsidRPr="00BC09C6">
        <w:rPr>
          <w:sz w:val="16"/>
          <w:szCs w:val="16"/>
          <w:lang w:val="de-DE"/>
        </w:rPr>
        <w:t>"&gt;</w:t>
      </w:r>
    </w:p>
    <w:p w:rsidR="00F67CD8" w:rsidRPr="00BC09C6" w:rsidRDefault="00F67CD8" w:rsidP="00F67CD8">
      <w:pPr>
        <w:pStyle w:val="PlainText"/>
        <w:pBdr>
          <w:top w:val="single" w:sz="4" w:space="1" w:color="auto"/>
          <w:left w:val="single" w:sz="4" w:space="4" w:color="auto"/>
          <w:bottom w:val="single" w:sz="4" w:space="1" w:color="auto"/>
          <w:right w:val="single" w:sz="4" w:space="4" w:color="auto"/>
        </w:pBdr>
        <w:ind w:left="180"/>
        <w:rPr>
          <w:sz w:val="12"/>
          <w:szCs w:val="16"/>
          <w:lang w:val="de-DE"/>
        </w:rPr>
      </w:pPr>
    </w:p>
    <w:p w:rsidR="00F67CD8" w:rsidRPr="00BC09C6"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&lt;!-- </w:t>
      </w:r>
      <w:r w:rsidRPr="00BC09C6">
        <w:rPr>
          <w:i/>
          <w:sz w:val="16"/>
          <w:szCs w:val="16"/>
          <w:lang w:val="de-DE"/>
        </w:rPr>
        <w:t xml:space="preserve">first </w:t>
      </w:r>
      <w:r>
        <w:rPr>
          <w:i/>
          <w:sz w:val="16"/>
          <w:szCs w:val="16"/>
          <w:lang w:val="de-DE"/>
        </w:rPr>
        <w:t xml:space="preserve">position </w:t>
      </w:r>
      <w:r w:rsidRPr="00BC09C6">
        <w:rPr>
          <w:sz w:val="16"/>
          <w:szCs w:val="16"/>
          <w:lang w:val="de-DE"/>
        </w:rPr>
        <w:t>--&gt;</w:t>
      </w:r>
    </w:p>
    <w:p w:rsidR="00F67CD8" w:rsidRPr="00BC09C6"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&lt;tspi-core:zoneMetreLocation&gt;</w:t>
      </w:r>
    </w:p>
    <w:p w:rsidR="00F67CD8" w:rsidRPr="00BC09C6"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&lt;tspi-core:zoneColumn&gt;30&lt;/tspi-core:zoneColumn&gt;</w:t>
      </w:r>
    </w:p>
    <w:p w:rsidR="00F67CD8" w:rsidRPr="00BC09C6"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&lt;tspi-core:hemisphere&gt;north&lt;/tspi-core:hemisphere&gt;</w:t>
      </w:r>
    </w:p>
    <w:p w:rsidR="00F67CD8" w:rsidRPr="00BC09C6"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&lt;tspi-core:metreEasting&gt;584082&lt;/tspi-core:metreEasting&gt;</w:t>
      </w:r>
    </w:p>
    <w:p w:rsidR="00F67CD8" w:rsidRPr="00BC09C6"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&lt;tspi-core:metreNorthing&gt;</w:t>
      </w:r>
    </w:p>
    <w:p w:rsidR="00F67CD8" w:rsidRPr="00BC09C6"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&lt;tspi-core:basicNorthing&gt;5657923&lt;/tspi-core:basicNorthing&gt;</w:t>
      </w:r>
    </w:p>
    <w:p w:rsidR="00F67CD8" w:rsidRPr="00BC09C6"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&lt;/tspi-core:metreNorthing&gt;</w:t>
      </w:r>
    </w:p>
    <w:p w:rsidR="00F67CD8" w:rsidRPr="00C914C0"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w:t>
      </w:r>
      <w:r>
        <w:rPr>
          <w:sz w:val="16"/>
          <w:szCs w:val="16"/>
          <w:lang w:val="de-DE"/>
        </w:rPr>
        <w:t xml:space="preserve"> </w:t>
      </w:r>
      <w:r w:rsidRPr="00BC09C6">
        <w:rPr>
          <w:sz w:val="16"/>
          <w:szCs w:val="16"/>
          <w:lang w:val="de-DE"/>
        </w:rPr>
        <w:t xml:space="preserve"> </w:t>
      </w:r>
      <w:r w:rsidRPr="00C914C0">
        <w:rPr>
          <w:sz w:val="16"/>
          <w:szCs w:val="16"/>
          <w:lang w:val="de-DE"/>
        </w:rPr>
        <w:t>&lt;/tspi-core:zoneMetreLocation&gt;</w:t>
      </w:r>
    </w:p>
    <w:p w:rsidR="00F67CD8" w:rsidRPr="00C914C0" w:rsidRDefault="00F67CD8" w:rsidP="00F67CD8">
      <w:pPr>
        <w:pStyle w:val="PlainText"/>
        <w:pBdr>
          <w:top w:val="single" w:sz="4" w:space="1" w:color="auto"/>
          <w:left w:val="single" w:sz="4" w:space="4" w:color="auto"/>
          <w:bottom w:val="single" w:sz="4" w:space="1" w:color="auto"/>
          <w:right w:val="single" w:sz="4" w:space="4" w:color="auto"/>
        </w:pBdr>
        <w:ind w:left="180"/>
        <w:rPr>
          <w:sz w:val="12"/>
          <w:szCs w:val="16"/>
          <w:lang w:val="de-DE"/>
        </w:rPr>
      </w:pPr>
    </w:p>
    <w:p w:rsidR="00F67CD8" w:rsidRPr="00C914C0"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 </w:t>
      </w:r>
      <w:r w:rsidRPr="00C914C0">
        <w:rPr>
          <w:i/>
          <w:sz w:val="16"/>
          <w:szCs w:val="16"/>
          <w:lang w:val="de-DE"/>
        </w:rPr>
        <w:t xml:space="preserve">second position </w:t>
      </w:r>
      <w:r w:rsidRPr="00C914C0">
        <w:rPr>
          <w:sz w:val="16"/>
          <w:szCs w:val="16"/>
          <w:lang w:val="de-DE"/>
        </w:rPr>
        <w:t>--&gt;</w:t>
      </w:r>
    </w:p>
    <w:p w:rsidR="00F67CD8" w:rsidRPr="00C914C0"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&lt;tspi-core:zoneMetreLocation&gt;</w:t>
      </w:r>
    </w:p>
    <w:p w:rsidR="00F67CD8" w:rsidRPr="00C914C0"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&lt;tspi-core:zoneColumn&gt;30&lt;/tspi-core:zoneColumn&gt;</w:t>
      </w:r>
    </w:p>
    <w:p w:rsidR="00F67CD8" w:rsidRPr="00C914C0"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&lt;tspi-core:hemisphere&gt;north&lt;/tspi-core:hemisphere&gt;</w:t>
      </w:r>
    </w:p>
    <w:p w:rsidR="00F67CD8" w:rsidRPr="00C914C0"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&lt;tspi-core:metreEasting&gt;</w:t>
      </w:r>
      <w:r w:rsidR="00C914C0" w:rsidRPr="00C914C0">
        <w:rPr>
          <w:sz w:val="16"/>
          <w:szCs w:val="16"/>
          <w:lang w:val="de-DE"/>
        </w:rPr>
        <w:t>582379</w:t>
      </w:r>
      <w:r w:rsidRPr="00C914C0">
        <w:rPr>
          <w:sz w:val="16"/>
          <w:szCs w:val="16"/>
          <w:lang w:val="de-DE"/>
        </w:rPr>
        <w:t>&lt;/tspi-core:metreEasting&gt;</w:t>
      </w:r>
    </w:p>
    <w:p w:rsidR="00F67CD8" w:rsidRPr="00C914C0"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&lt;tspi-core:metreNorthing&gt;</w:t>
      </w:r>
    </w:p>
    <w:p w:rsidR="00F67CD8" w:rsidRPr="00C914C0"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&lt;tspi-core:basicNorthing&gt;</w:t>
      </w:r>
      <w:r w:rsidR="00C914C0" w:rsidRPr="00C914C0">
        <w:rPr>
          <w:sz w:val="16"/>
          <w:szCs w:val="16"/>
          <w:lang w:val="de-DE"/>
        </w:rPr>
        <w:t>5761718</w:t>
      </w:r>
      <w:r w:rsidRPr="00C914C0">
        <w:rPr>
          <w:sz w:val="16"/>
          <w:szCs w:val="16"/>
          <w:lang w:val="de-DE"/>
        </w:rPr>
        <w:t>&lt;/tspi-core:basicNorthing&gt;</w:t>
      </w:r>
    </w:p>
    <w:p w:rsidR="00F67CD8" w:rsidRPr="00C914C0"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&lt;/tspi-core:metreNorthing&gt;</w:t>
      </w:r>
    </w:p>
    <w:p w:rsidR="00F67CD8" w:rsidRPr="00C914C0"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&lt;/tspi-core:zoneMetreLocation&gt;</w:t>
      </w:r>
    </w:p>
    <w:p w:rsidR="00ED2998" w:rsidRPr="00C914C0" w:rsidRDefault="00ED2998" w:rsidP="00ED2998">
      <w:pPr>
        <w:pStyle w:val="PlainText"/>
        <w:pBdr>
          <w:top w:val="single" w:sz="4" w:space="1" w:color="auto"/>
          <w:left w:val="single" w:sz="4" w:space="4" w:color="auto"/>
          <w:bottom w:val="single" w:sz="4" w:space="1" w:color="auto"/>
          <w:right w:val="single" w:sz="4" w:space="4" w:color="auto"/>
        </w:pBdr>
        <w:ind w:left="180"/>
        <w:rPr>
          <w:sz w:val="12"/>
          <w:szCs w:val="16"/>
          <w:lang w:val="de-DE"/>
        </w:rPr>
      </w:pPr>
    </w:p>
    <w:p w:rsidR="00ED2998" w:rsidRPr="00C914C0" w:rsidRDefault="00ED2998" w:rsidP="00ED299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 </w:t>
      </w:r>
      <w:r w:rsidRPr="00C914C0">
        <w:rPr>
          <w:i/>
          <w:sz w:val="16"/>
          <w:szCs w:val="16"/>
          <w:lang w:val="de-DE"/>
        </w:rPr>
        <w:t xml:space="preserve">third position </w:t>
      </w:r>
      <w:r w:rsidRPr="00C914C0">
        <w:rPr>
          <w:sz w:val="16"/>
          <w:szCs w:val="16"/>
          <w:lang w:val="de-DE"/>
        </w:rPr>
        <w:t>--&gt;</w:t>
      </w:r>
    </w:p>
    <w:p w:rsidR="00ED2998" w:rsidRPr="00C914C0" w:rsidRDefault="00ED2998" w:rsidP="00ED299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&lt;tspi-core:zoneMetreLocation&gt;</w:t>
      </w:r>
    </w:p>
    <w:p w:rsidR="00ED2998" w:rsidRPr="00C914C0" w:rsidRDefault="00ED2998" w:rsidP="00ED299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&lt;tspi-core:zoneColumn&gt;30&lt;/tspi-core:zoneColumn&gt;</w:t>
      </w:r>
    </w:p>
    <w:p w:rsidR="00ED2998" w:rsidRPr="00C914C0" w:rsidRDefault="00ED2998" w:rsidP="00ED299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&lt;tspi-core:hemisphere&gt;north&lt;/tspi-core:hemisphere&gt;</w:t>
      </w:r>
    </w:p>
    <w:p w:rsidR="00ED2998" w:rsidRPr="00C914C0" w:rsidRDefault="00ED2998" w:rsidP="00ED299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&lt;tspi-core:metreEasting&gt;</w:t>
      </w:r>
      <w:r w:rsidR="00C914C0" w:rsidRPr="00C914C0">
        <w:rPr>
          <w:sz w:val="16"/>
          <w:szCs w:val="16"/>
          <w:lang w:val="de-DE"/>
        </w:rPr>
        <w:t>623566</w:t>
      </w:r>
      <w:r w:rsidRPr="00C914C0">
        <w:rPr>
          <w:sz w:val="16"/>
          <w:szCs w:val="16"/>
          <w:lang w:val="de-DE"/>
        </w:rPr>
        <w:t>&lt;/tspi-core:metreEasting&gt;</w:t>
      </w:r>
    </w:p>
    <w:p w:rsidR="00ED2998" w:rsidRPr="00C914C0" w:rsidRDefault="00ED2998" w:rsidP="00ED299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&lt;tspi-core:metreNorthing&gt;</w:t>
      </w:r>
    </w:p>
    <w:p w:rsidR="00ED2998" w:rsidRPr="00C914C0" w:rsidRDefault="00ED2998" w:rsidP="00ED299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&lt;tspi-core:basicNorthing&gt;</w:t>
      </w:r>
      <w:r w:rsidR="00C914C0" w:rsidRPr="00C914C0">
        <w:rPr>
          <w:sz w:val="16"/>
          <w:szCs w:val="16"/>
          <w:lang w:val="de-DE"/>
        </w:rPr>
        <w:t>5762568</w:t>
      </w:r>
      <w:r w:rsidRPr="00C914C0">
        <w:rPr>
          <w:sz w:val="16"/>
          <w:szCs w:val="16"/>
          <w:lang w:val="de-DE"/>
        </w:rPr>
        <w:t>&lt;/tspi-core:basicNorthing&gt;</w:t>
      </w:r>
    </w:p>
    <w:p w:rsidR="00ED2998" w:rsidRPr="00C914C0" w:rsidRDefault="00ED2998" w:rsidP="00ED299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&lt;/tspi-core:metreNorthing&gt;</w:t>
      </w:r>
    </w:p>
    <w:p w:rsidR="00ED2998" w:rsidRPr="00C914C0" w:rsidRDefault="00ED2998" w:rsidP="00ED299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&lt;/tspi-core:zoneMetreLocation&gt;</w:t>
      </w:r>
    </w:p>
    <w:p w:rsidR="00ED2998" w:rsidRPr="00C914C0" w:rsidRDefault="00ED2998" w:rsidP="00ED2998">
      <w:pPr>
        <w:pStyle w:val="PlainText"/>
        <w:pBdr>
          <w:top w:val="single" w:sz="4" w:space="1" w:color="auto"/>
          <w:left w:val="single" w:sz="4" w:space="4" w:color="auto"/>
          <w:bottom w:val="single" w:sz="4" w:space="1" w:color="auto"/>
          <w:right w:val="single" w:sz="4" w:space="4" w:color="auto"/>
        </w:pBdr>
        <w:ind w:left="180"/>
        <w:rPr>
          <w:sz w:val="12"/>
          <w:szCs w:val="16"/>
          <w:lang w:val="de-DE"/>
        </w:rPr>
      </w:pPr>
    </w:p>
    <w:p w:rsidR="00ED2998" w:rsidRPr="00C914C0" w:rsidRDefault="00ED2998" w:rsidP="00ED299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 </w:t>
      </w:r>
      <w:r w:rsidRPr="00C914C0">
        <w:rPr>
          <w:i/>
          <w:sz w:val="16"/>
          <w:szCs w:val="16"/>
          <w:lang w:val="de-DE"/>
        </w:rPr>
        <w:t xml:space="preserve">fourth position </w:t>
      </w:r>
      <w:r w:rsidRPr="00C914C0">
        <w:rPr>
          <w:sz w:val="16"/>
          <w:szCs w:val="16"/>
          <w:lang w:val="de-DE"/>
        </w:rPr>
        <w:t>--&gt;</w:t>
      </w:r>
    </w:p>
    <w:p w:rsidR="00ED2998" w:rsidRPr="00C914C0" w:rsidRDefault="00ED2998" w:rsidP="00ED299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&lt;tspi-core:zoneMetreLocation&gt;</w:t>
      </w:r>
    </w:p>
    <w:p w:rsidR="00ED2998" w:rsidRPr="00C914C0" w:rsidRDefault="00ED2998" w:rsidP="00ED299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&lt;tspi-core:zoneColumn&gt;30&lt;/tspi-core:zoneColumn&gt;</w:t>
      </w:r>
    </w:p>
    <w:p w:rsidR="00ED2998" w:rsidRPr="00C914C0" w:rsidRDefault="00ED2998" w:rsidP="00ED299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&lt;tspi-core:hemisphere&gt;north&lt;/tspi-core:hemisphere&gt;</w:t>
      </w:r>
    </w:p>
    <w:p w:rsidR="00ED2998" w:rsidRPr="00C914C0" w:rsidRDefault="00ED2998" w:rsidP="00ED299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&lt;tspi-core:metreEasting&gt;</w:t>
      </w:r>
      <w:r w:rsidR="00C914C0" w:rsidRPr="00C914C0">
        <w:rPr>
          <w:sz w:val="16"/>
          <w:szCs w:val="16"/>
          <w:lang w:val="de-DE"/>
        </w:rPr>
        <w:t>626120</w:t>
      </w:r>
      <w:r w:rsidRPr="00C914C0">
        <w:rPr>
          <w:sz w:val="16"/>
          <w:szCs w:val="16"/>
          <w:lang w:val="de-DE"/>
        </w:rPr>
        <w:t>&lt;/tspi-core:metreEasting&gt;</w:t>
      </w:r>
    </w:p>
    <w:p w:rsidR="00ED2998" w:rsidRPr="00C914C0" w:rsidRDefault="00ED2998" w:rsidP="00ED299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&lt;tspi-core:metreNorthing&gt;</w:t>
      </w:r>
    </w:p>
    <w:p w:rsidR="00ED2998" w:rsidRPr="00C914C0" w:rsidRDefault="00ED2998" w:rsidP="00ED299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&lt;tspi-core:basicNorthing&gt;</w:t>
      </w:r>
      <w:r w:rsidR="00C914C0" w:rsidRPr="00C914C0">
        <w:rPr>
          <w:sz w:val="16"/>
          <w:szCs w:val="16"/>
          <w:lang w:val="de-DE"/>
        </w:rPr>
        <w:t>5658783</w:t>
      </w:r>
      <w:r w:rsidRPr="00C914C0">
        <w:rPr>
          <w:sz w:val="16"/>
          <w:szCs w:val="16"/>
          <w:lang w:val="de-DE"/>
        </w:rPr>
        <w:t>&lt;/tspi-core:basicNorthing&gt;</w:t>
      </w:r>
    </w:p>
    <w:p w:rsidR="00ED2998" w:rsidRPr="00C914C0" w:rsidRDefault="00ED2998" w:rsidP="00ED299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&lt;/tspi-core:metreNorthing&gt;</w:t>
      </w:r>
    </w:p>
    <w:p w:rsidR="00ED2998" w:rsidRDefault="00ED2998" w:rsidP="00ED299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C914C0">
        <w:rPr>
          <w:sz w:val="16"/>
          <w:szCs w:val="16"/>
          <w:lang w:val="de-DE"/>
        </w:rPr>
        <w:t xml:space="preserve">   &lt;/tspi-core:zoneMetreLocation&gt;</w:t>
      </w:r>
    </w:p>
    <w:p w:rsidR="00F67CD8" w:rsidRPr="00A555EA"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p>
    <w:p w:rsidR="00F67CD8" w:rsidRPr="00BC09C6"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 xml:space="preserve"> &lt;/tspi-core:horizPresentation&gt;</w:t>
      </w:r>
    </w:p>
    <w:p w:rsidR="00F67CD8" w:rsidRPr="00BC09C6" w:rsidRDefault="00F67CD8" w:rsidP="00F67CD8">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C09C6">
        <w:rPr>
          <w:sz w:val="16"/>
          <w:szCs w:val="16"/>
          <w:lang w:val="de-DE"/>
        </w:rPr>
        <w:t>&lt;/</w:t>
      </w:r>
      <w:r>
        <w:rPr>
          <w:sz w:val="16"/>
          <w:szCs w:val="16"/>
          <w:lang w:val="de-DE"/>
        </w:rPr>
        <w:t>tspi</w:t>
      </w:r>
      <w:r w:rsidRPr="00BC09C6">
        <w:rPr>
          <w:sz w:val="16"/>
          <w:szCs w:val="16"/>
          <w:lang w:val="de-DE"/>
        </w:rPr>
        <w:t>:</w:t>
      </w:r>
      <w:r w:rsidR="00181589">
        <w:rPr>
          <w:sz w:val="16"/>
          <w:szCs w:val="16"/>
          <w:lang w:val="de-DE"/>
        </w:rPr>
        <w:t>SimpleRectangle</w:t>
      </w:r>
      <w:r w:rsidRPr="00BC09C6">
        <w:rPr>
          <w:sz w:val="16"/>
          <w:szCs w:val="16"/>
          <w:lang w:val="de-DE"/>
        </w:rPr>
        <w:t>&gt;</w:t>
      </w:r>
    </w:p>
    <w:p w:rsidR="00F67CD8" w:rsidRDefault="00F67CD8" w:rsidP="00F67CD8">
      <w:pPr>
        <w:pStyle w:val="Caption"/>
      </w:pPr>
      <w:bookmarkStart w:id="190" w:name="_Ref318623760"/>
      <w:bookmarkStart w:id="191" w:name="_Toc324686049"/>
      <w:r>
        <w:t xml:space="preserve">Figure </w:t>
      </w:r>
      <w:r w:rsidR="0019403A">
        <w:fldChar w:fldCharType="begin"/>
      </w:r>
      <w:r w:rsidR="0019403A">
        <w:instrText xml:space="preserve"> SEQ Figure \* ARABIC </w:instrText>
      </w:r>
      <w:r w:rsidR="0019403A">
        <w:fldChar w:fldCharType="separate"/>
      </w:r>
      <w:r w:rsidR="00393238">
        <w:rPr>
          <w:noProof/>
        </w:rPr>
        <w:t>31</w:t>
      </w:r>
      <w:r w:rsidR="0019403A">
        <w:rPr>
          <w:noProof/>
        </w:rPr>
        <w:fldChar w:fldCharType="end"/>
      </w:r>
      <w:bookmarkEnd w:id="190"/>
      <w:r>
        <w:t xml:space="preserve"> – Example of a Simple Rectangle Position with Zone-Metre Presentation</w:t>
      </w:r>
      <w:bookmarkEnd w:id="191"/>
    </w:p>
    <w:p w:rsidR="0007541F" w:rsidRDefault="0007541F" w:rsidP="0007541F">
      <w:pPr>
        <w:pStyle w:val="Heading3"/>
      </w:pPr>
      <w:bookmarkStart w:id="192" w:name="_Ref318635347"/>
      <w:bookmarkStart w:id="193" w:name="_Toc324685916"/>
      <w:r>
        <w:t>TSPI Envelope</w:t>
      </w:r>
      <w:bookmarkEnd w:id="192"/>
      <w:bookmarkEnd w:id="193"/>
    </w:p>
    <w:p w:rsidR="0007541F" w:rsidRDefault="0007541F" w:rsidP="0007541F">
      <w:pPr>
        <w:pStyle w:val="Heading4"/>
      </w:pPr>
      <w:r>
        <w:t>Introduction</w:t>
      </w:r>
    </w:p>
    <w:p w:rsidR="0007541F" w:rsidRPr="00C336DB" w:rsidRDefault="0007541F" w:rsidP="0007541F">
      <w:pPr>
        <w:pStyle w:val="BodyText"/>
      </w:pPr>
      <w:r w:rsidRPr="00C336DB">
        <w:t xml:space="preserve">The element </w:t>
      </w:r>
      <w:r w:rsidRPr="00C336DB">
        <w:rPr>
          <w:rFonts w:ascii="Courier New" w:hAnsi="Courier New" w:cs="Courier New"/>
        </w:rPr>
        <w:t>gml:Envelope</w:t>
      </w:r>
      <w:r w:rsidRPr="00C336DB">
        <w:t xml:space="preserve"> (ISO 19136:2007, Clause 10.1.4.6) implements ISO 19107 GM_Envelope (ISO 19107:2003, Clause 6.4.3), a 2-dimensional geometric primitive. The </w:t>
      </w:r>
      <w:r w:rsidRPr="00C336DB">
        <w:rPr>
          <w:rFonts w:ascii="Courier New" w:hAnsi="Courier New" w:cs="Courier New"/>
        </w:rPr>
        <w:t>gml:Envelope</w:t>
      </w:r>
      <w:r w:rsidRPr="00C336DB">
        <w:t xml:space="preserve"> defines an extent using a pair of positions defining opposite corners in a space of unlimited dimensions. The first direct position is the "lower corner" (a coordinate position consisting of all the minimal ordinates for each dimension for all positions within the envelope), the second one the "upper corner" (a coordinate position consisting of all the maximal ordinates for each dimension for all positions within the envelope).</w:t>
      </w:r>
    </w:p>
    <w:p w:rsidR="0007541F" w:rsidRPr="00C336DB" w:rsidRDefault="0007541F" w:rsidP="0007541F">
      <w:pPr>
        <w:pStyle w:val="BodyText"/>
      </w:pPr>
      <w:r w:rsidRPr="00C336DB">
        <w:t xml:space="preserve">Regardless of dimension, an envelope can be represented without ambiguity as two positions (coordinate tuples) provided the ordering of those positions adheres to the specified rule. An envelope is often referred to as a “minimum bounding box” or “rectangle”. However, such an envelope will not always specify the </w:t>
      </w:r>
      <w:r w:rsidRPr="00C336DB">
        <w:rPr>
          <w:u w:val="single"/>
        </w:rPr>
        <w:t>minimum</w:t>
      </w:r>
      <w:r w:rsidRPr="00C336DB">
        <w:t xml:space="preserve"> rectangular bounding region, for example if the referenced CRS is a Geodetic CRS. Specifically, the envelope will not specify the </w:t>
      </w:r>
      <w:r w:rsidRPr="00C336DB">
        <w:rPr>
          <w:u w:val="single"/>
        </w:rPr>
        <w:t>minimum</w:t>
      </w:r>
      <w:r w:rsidRPr="00C336DB">
        <w:t xml:space="preserve"> rectangular bounding region of a geometry whose set of points span the value discontinuity in an angular coordinate axis. Such axes include the Longitude and Latitude of ellipsoidal coordinate systems. Such a geometry could lie within a small region on the surface of the ellipsoid yet could appear to extend completely “around” the ellipsoid by crossing the 180</w:t>
      </w:r>
      <w:r w:rsidRPr="00C336DB">
        <w:rPr>
          <w:vertAlign w:val="superscript"/>
        </w:rPr>
        <w:t>th</w:t>
      </w:r>
      <w:r w:rsidRPr="00C336DB">
        <w:t xml:space="preserve"> meridian or a pole.</w:t>
      </w:r>
    </w:p>
    <w:p w:rsidR="0007541F" w:rsidRPr="00C336DB" w:rsidRDefault="0007541F" w:rsidP="0007541F">
      <w:pPr>
        <w:pStyle w:val="BodyText"/>
        <w:rPr>
          <w:lang w:val="en-GB" w:eastAsia="ja-JP"/>
        </w:rPr>
      </w:pPr>
      <w:r w:rsidRPr="00C336DB">
        <w:rPr>
          <w:lang w:val="en-GB" w:eastAsia="ja-JP"/>
        </w:rPr>
        <w:t xml:space="preserve">The content model of </w:t>
      </w:r>
      <w:r w:rsidRPr="00C336DB">
        <w:rPr>
          <w:rFonts w:ascii="Courier New" w:hAnsi="Courier New" w:cs="Courier New"/>
        </w:rPr>
        <w:t>gml:Envelope</w:t>
      </w:r>
      <w:r w:rsidRPr="00C336DB">
        <w:t xml:space="preserve"> </w:t>
      </w:r>
      <w:r w:rsidRPr="00C336DB">
        <w:rPr>
          <w:lang w:val="en-GB" w:eastAsia="ja-JP"/>
        </w:rPr>
        <w:t>is as follows</w:t>
      </w:r>
      <w:r w:rsidR="00E22825">
        <w:rPr>
          <w:lang w:val="en-GB" w:eastAsia="ja-JP"/>
        </w:rPr>
        <w:t xml:space="preserve">, where the </w:t>
      </w:r>
      <w:r w:rsidR="00E22825" w:rsidRPr="00AE05EA">
        <w:rPr>
          <w:rFonts w:ascii="Courier New" w:hAnsi="Courier New" w:cs="Courier New"/>
          <w:lang w:val="en-GB" w:eastAsia="ja-JP"/>
        </w:rPr>
        <w:t>lowerCorner</w:t>
      </w:r>
      <w:r w:rsidR="00E22825">
        <w:rPr>
          <w:lang w:val="en-GB" w:eastAsia="ja-JP"/>
        </w:rPr>
        <w:t xml:space="preserve"> and </w:t>
      </w:r>
      <w:r w:rsidR="00E22825" w:rsidRPr="00AE05EA">
        <w:rPr>
          <w:rFonts w:ascii="Courier New" w:hAnsi="Courier New" w:cs="Courier New"/>
          <w:lang w:val="en-GB" w:eastAsia="ja-JP"/>
        </w:rPr>
        <w:t>upperCorner</w:t>
      </w:r>
      <w:r w:rsidR="00E22825">
        <w:rPr>
          <w:lang w:val="en-GB" w:eastAsia="ja-JP"/>
        </w:rPr>
        <w:t xml:space="preserve"> XML attributes are functionally equivalent to a </w:t>
      </w:r>
      <w:r w:rsidR="00E22825" w:rsidRPr="00AE05EA">
        <w:rPr>
          <w:rFonts w:ascii="Courier New" w:hAnsi="Courier New" w:cs="Courier New"/>
          <w:lang w:val="en-GB" w:eastAsia="ja-JP"/>
        </w:rPr>
        <w:t>gml:pos</w:t>
      </w:r>
      <w:r w:rsidRPr="00C336DB">
        <w:rPr>
          <w:lang w:val="en-GB" w:eastAsia="ja-JP"/>
        </w:rPr>
        <w:t>:</w:t>
      </w:r>
    </w:p>
    <w:p w:rsidR="0007541F" w:rsidRPr="00E22825" w:rsidRDefault="0007541F" w:rsidP="00C336DB">
      <w:pPr>
        <w:pStyle w:val="PlainText"/>
        <w:keepNext/>
        <w:pBdr>
          <w:top w:val="single" w:sz="4" w:space="1" w:color="auto"/>
          <w:left w:val="single" w:sz="4" w:space="4" w:color="auto"/>
          <w:bottom w:val="single" w:sz="4" w:space="1" w:color="auto"/>
          <w:right w:val="single" w:sz="4" w:space="4" w:color="auto"/>
        </w:pBdr>
        <w:ind w:left="187"/>
        <w:rPr>
          <w:sz w:val="12"/>
          <w:lang w:val="de-DE"/>
        </w:rPr>
      </w:pPr>
      <w:r w:rsidRPr="00C336DB">
        <w:rPr>
          <w:sz w:val="16"/>
          <w:lang w:val="de-DE"/>
        </w:rPr>
        <w:t>&lt;element name="Envelope" type="gml:EnvelopeType" substitutionGroup="</w:t>
      </w:r>
      <w:r w:rsidRPr="00E22825">
        <w:rPr>
          <w:color w:val="FF0000"/>
          <w:sz w:val="16"/>
          <w:lang w:val="de-DE"/>
        </w:rPr>
        <w:t>gml:AbstractObject</w:t>
      </w:r>
      <w:r w:rsidRPr="00C336DB">
        <w:rPr>
          <w:sz w:val="16"/>
          <w:lang w:val="de-DE"/>
        </w:rPr>
        <w:t>"/&gt;</w:t>
      </w:r>
      <w:r w:rsidRPr="00C336DB">
        <w:rPr>
          <w:sz w:val="16"/>
          <w:lang w:val="de-DE"/>
        </w:rPr>
        <w:br/>
      </w:r>
    </w:p>
    <w:p w:rsidR="0007541F" w:rsidRPr="00C336DB" w:rsidRDefault="0007541F" w:rsidP="00C336DB">
      <w:pPr>
        <w:pStyle w:val="PlainText"/>
        <w:keepNext/>
        <w:pBdr>
          <w:top w:val="single" w:sz="4" w:space="1" w:color="auto"/>
          <w:left w:val="single" w:sz="4" w:space="4" w:color="auto"/>
          <w:bottom w:val="single" w:sz="4" w:space="1" w:color="auto"/>
          <w:right w:val="single" w:sz="4" w:space="4" w:color="auto"/>
        </w:pBdr>
        <w:ind w:left="187"/>
        <w:rPr>
          <w:sz w:val="16"/>
          <w:lang w:val="de-DE"/>
        </w:rPr>
      </w:pPr>
      <w:r w:rsidRPr="00C336DB">
        <w:rPr>
          <w:sz w:val="16"/>
          <w:lang w:val="de-DE"/>
        </w:rPr>
        <w:t>&lt;complexType name=" EnvelopeType "&gt;</w:t>
      </w:r>
      <w:r w:rsidRPr="00C336DB">
        <w:rPr>
          <w:sz w:val="16"/>
          <w:lang w:val="de-DE"/>
        </w:rPr>
        <w:br/>
        <w:t xml:space="preserve"> &lt;choice&gt;</w:t>
      </w:r>
      <w:r w:rsidRPr="00C336DB">
        <w:rPr>
          <w:sz w:val="16"/>
          <w:lang w:val="de-DE"/>
        </w:rPr>
        <w:br/>
        <w:t xml:space="preserve">  &lt;sequence&gt;</w:t>
      </w:r>
      <w:r w:rsidRPr="00C336DB">
        <w:rPr>
          <w:sz w:val="16"/>
          <w:lang w:val="de-DE"/>
        </w:rPr>
        <w:br/>
        <w:t xml:space="preserve">   &lt;element name="lowerCorner" type="gml:DirectPositionType"/&gt;</w:t>
      </w:r>
      <w:r w:rsidRPr="00C336DB">
        <w:rPr>
          <w:sz w:val="16"/>
          <w:lang w:val="de-DE"/>
        </w:rPr>
        <w:br/>
        <w:t xml:space="preserve">   &lt;element name="upperCorner" type="gml:DirectPositionType"/&gt;</w:t>
      </w:r>
      <w:r w:rsidRPr="00C336DB">
        <w:rPr>
          <w:sz w:val="16"/>
          <w:lang w:val="de-DE"/>
        </w:rPr>
        <w:br/>
        <w:t xml:space="preserve">  &lt;/sequence&gt;</w:t>
      </w:r>
      <w:r w:rsidRPr="00C336DB">
        <w:rPr>
          <w:sz w:val="16"/>
          <w:lang w:val="de-DE"/>
        </w:rPr>
        <w:br/>
        <w:t xml:space="preserve">  </w:t>
      </w:r>
      <w:r w:rsidRPr="00C336DB">
        <w:rPr>
          <w:strike/>
          <w:sz w:val="16"/>
          <w:lang w:val="de-DE"/>
        </w:rPr>
        <w:t>&lt;element ref="gml:pos" minOccurs="2" maxOccurs="2"/&gt;</w:t>
      </w:r>
      <w:r w:rsidR="00C336DB">
        <w:rPr>
          <w:rStyle w:val="FootnoteReference"/>
          <w:sz w:val="16"/>
          <w:lang w:val="de-DE"/>
        </w:rPr>
        <w:footnoteReference w:id="59"/>
      </w:r>
      <w:r w:rsidRPr="00C336DB">
        <w:rPr>
          <w:sz w:val="16"/>
          <w:lang w:val="de-DE"/>
        </w:rPr>
        <w:br/>
        <w:t xml:space="preserve">  </w:t>
      </w:r>
      <w:r w:rsidRPr="00C336DB">
        <w:rPr>
          <w:i/>
          <w:strike/>
          <w:sz w:val="16"/>
          <w:lang w:val="de-DE"/>
        </w:rPr>
        <w:t>&lt;element ref="gml:coordinates"/&gt;</w:t>
      </w:r>
      <w:r w:rsidR="00C336DB">
        <w:rPr>
          <w:rStyle w:val="FootnoteReference"/>
          <w:sz w:val="16"/>
          <w:lang w:val="de-DE"/>
        </w:rPr>
        <w:footnoteReference w:id="60"/>
      </w:r>
      <w:r w:rsidRPr="00C336DB">
        <w:rPr>
          <w:sz w:val="16"/>
          <w:lang w:val="de-DE"/>
        </w:rPr>
        <w:br/>
        <w:t xml:space="preserve"> &lt;/choice&gt; </w:t>
      </w:r>
      <w:r w:rsidRPr="00C336DB">
        <w:rPr>
          <w:sz w:val="16"/>
          <w:lang w:val="de-DE"/>
        </w:rPr>
        <w:br/>
        <w:t xml:space="preserve"> &lt;attributeGroup ref="gml:SRSReferenceGroup"/&gt;</w:t>
      </w:r>
      <w:r w:rsidRPr="00C336DB">
        <w:rPr>
          <w:sz w:val="16"/>
          <w:lang w:val="de-DE"/>
        </w:rPr>
        <w:br/>
        <w:t>&lt;/complexType&gt;</w:t>
      </w:r>
    </w:p>
    <w:p w:rsidR="00C336DB" w:rsidRPr="00C336DB" w:rsidRDefault="00C336DB" w:rsidP="0007541F">
      <w:pPr>
        <w:pStyle w:val="BodyText"/>
        <w:rPr>
          <w:sz w:val="4"/>
          <w:lang w:val="en-GB" w:eastAsia="ja-JP"/>
        </w:rPr>
      </w:pPr>
    </w:p>
    <w:p w:rsidR="0007541F" w:rsidRDefault="00E22825" w:rsidP="0007541F">
      <w:pPr>
        <w:pStyle w:val="BodyText"/>
        <w:rPr>
          <w:lang w:val="en-GB" w:eastAsia="ja-JP"/>
        </w:rPr>
      </w:pPr>
      <w:r>
        <w:rPr>
          <w:lang w:val="en-GB" w:eastAsia="ja-JP"/>
        </w:rPr>
        <w:t xml:space="preserve">Note, however that the </w:t>
      </w:r>
      <w:r w:rsidRPr="00C336DB">
        <w:rPr>
          <w:rFonts w:ascii="Courier New" w:hAnsi="Courier New" w:cs="Courier New"/>
        </w:rPr>
        <w:t>gml:Envelope</w:t>
      </w:r>
      <w:r w:rsidRPr="00C336DB">
        <w:t xml:space="preserve"> </w:t>
      </w:r>
      <w:r>
        <w:t>is in the substitution group of</w:t>
      </w:r>
      <w:r w:rsidR="0007541F">
        <w:rPr>
          <w:lang w:val="en-GB" w:eastAsia="ja-JP"/>
        </w:rPr>
        <w:t xml:space="preserve"> </w:t>
      </w:r>
      <w:r w:rsidR="0007541F" w:rsidRPr="00AE05EA">
        <w:rPr>
          <w:rFonts w:ascii="Courier New" w:hAnsi="Courier New" w:cs="Courier New"/>
          <w:lang w:val="en-GB" w:eastAsia="ja-JP"/>
        </w:rPr>
        <w:t>gml:</w:t>
      </w:r>
      <w:r>
        <w:rPr>
          <w:rFonts w:ascii="Courier New" w:hAnsi="Courier New" w:cs="Courier New"/>
          <w:lang w:val="en-GB" w:eastAsia="ja-JP"/>
        </w:rPr>
        <w:t>AbstractObject</w:t>
      </w:r>
      <w:r w:rsidRPr="00E22825">
        <w:rPr>
          <w:rFonts w:cs="Arial"/>
          <w:lang w:val="en-GB" w:eastAsia="ja-JP"/>
        </w:rPr>
        <w:t xml:space="preserve"> </w:t>
      </w:r>
      <w:r w:rsidRPr="00E22825">
        <w:rPr>
          <w:lang w:val="en-GB" w:eastAsia="ja-JP"/>
        </w:rPr>
        <w:t>rather than</w:t>
      </w:r>
      <w:r>
        <w:rPr>
          <w:rFonts w:ascii="Courier New" w:hAnsi="Courier New" w:cs="Courier New"/>
          <w:lang w:val="en-GB" w:eastAsia="ja-JP"/>
        </w:rPr>
        <w:t xml:space="preserve"> gml:AbstractGeometry</w:t>
      </w:r>
      <w:r>
        <w:rPr>
          <w:lang w:val="en-GB" w:eastAsia="ja-JP"/>
        </w:rPr>
        <w:t>; it therefore fails to model a position as used in the TSPI.</w:t>
      </w:r>
    </w:p>
    <w:p w:rsidR="0007541F" w:rsidRDefault="0007541F" w:rsidP="0007541F">
      <w:pPr>
        <w:pStyle w:val="Heading4"/>
      </w:pPr>
      <w:r>
        <w:t xml:space="preserve">GML Envelope </w:t>
      </w:r>
      <w:r w:rsidR="001561E9">
        <w:t>Replacement</w:t>
      </w:r>
    </w:p>
    <w:p w:rsidR="0007541F" w:rsidRDefault="001561E9" w:rsidP="004B6519">
      <w:pPr>
        <w:pStyle w:val="BodyText"/>
        <w:rPr>
          <w:lang w:val="en-GB" w:eastAsia="ja-JP"/>
        </w:rPr>
      </w:pPr>
      <w:r w:rsidRPr="006E5121">
        <w:rPr>
          <w:lang w:val="en-GB" w:eastAsia="ja-JP"/>
        </w:rPr>
        <w:t>Because of shortfalls in the gml:Envelope content model with respect to TSPI requirements, t</w:t>
      </w:r>
      <w:r w:rsidR="0007541F" w:rsidRPr="006E5121">
        <w:rPr>
          <w:lang w:val="en-GB" w:eastAsia="ja-JP"/>
        </w:rPr>
        <w:t xml:space="preserve">he TSPI Schema </w:t>
      </w:r>
      <w:r w:rsidRPr="006E5121">
        <w:rPr>
          <w:lang w:val="en-GB" w:eastAsia="ja-JP"/>
        </w:rPr>
        <w:t>develops an analogous content model in the substitution group of</w:t>
      </w:r>
      <w:r w:rsidRPr="006E5121">
        <w:rPr>
          <w:rFonts w:cs="Arial"/>
          <w:lang w:val="en-GB" w:eastAsia="ja-JP"/>
        </w:rPr>
        <w:t xml:space="preserve"> </w:t>
      </w:r>
      <w:r w:rsidRPr="006E5121">
        <w:rPr>
          <w:rFonts w:ascii="Courier New" w:hAnsi="Courier New" w:cs="Courier New"/>
          <w:lang w:val="en-GB" w:eastAsia="ja-JP"/>
        </w:rPr>
        <w:t>gml:</w:t>
      </w:r>
      <w:r w:rsidR="00EA0B40">
        <w:rPr>
          <w:rFonts w:ascii="Courier New" w:hAnsi="Courier New" w:cs="Courier New"/>
          <w:lang w:val="en-GB" w:eastAsia="ja-JP"/>
        </w:rPr>
        <w:t>AbstractSurface</w:t>
      </w:r>
      <w:r w:rsidR="00EA0B40" w:rsidRPr="00EA0B40">
        <w:rPr>
          <w:lang w:val="en-GB" w:eastAsia="ja-JP"/>
        </w:rPr>
        <w:t xml:space="preserve"> </w:t>
      </w:r>
      <w:r w:rsidR="00EA0B40">
        <w:rPr>
          <w:lang w:val="en-GB" w:eastAsia="ja-JP"/>
        </w:rPr>
        <w:t>(</w:t>
      </w:r>
      <w:r w:rsidR="00EA0B40" w:rsidRPr="00EA0B40">
        <w:rPr>
          <w:lang w:val="en-GB" w:eastAsia="ja-JP"/>
        </w:rPr>
        <w:t>and thus</w:t>
      </w:r>
      <w:r w:rsidR="00EA0B40">
        <w:rPr>
          <w:rFonts w:ascii="Courier New" w:hAnsi="Courier New" w:cs="Courier New"/>
          <w:lang w:val="en-GB" w:eastAsia="ja-JP"/>
        </w:rPr>
        <w:t xml:space="preserve"> </w:t>
      </w:r>
      <w:r w:rsidRPr="006E5121">
        <w:rPr>
          <w:rFonts w:ascii="Courier New" w:hAnsi="Courier New" w:cs="Courier New"/>
          <w:lang w:val="en-GB" w:eastAsia="ja-JP"/>
        </w:rPr>
        <w:t>AbstractGeometry</w:t>
      </w:r>
      <w:r w:rsidR="00EA0B40" w:rsidRPr="00EA0B40">
        <w:rPr>
          <w:lang w:val="en-GB" w:eastAsia="ja-JP"/>
        </w:rPr>
        <w:t>)</w:t>
      </w:r>
      <w:r w:rsidRPr="006E5121">
        <w:rPr>
          <w:lang w:val="en-GB" w:eastAsia="ja-JP"/>
        </w:rPr>
        <w:t xml:space="preserve">; it includes </w:t>
      </w:r>
      <w:r w:rsidR="0007541F" w:rsidRPr="006E5121">
        <w:rPr>
          <w:lang w:val="en-GB" w:eastAsia="ja-JP"/>
        </w:rPr>
        <w:t xml:space="preserve">support </w:t>
      </w:r>
      <w:r w:rsidRPr="006E5121">
        <w:rPr>
          <w:lang w:val="en-GB" w:eastAsia="ja-JP"/>
        </w:rPr>
        <w:t xml:space="preserve">for </w:t>
      </w:r>
      <w:r w:rsidR="0007541F" w:rsidRPr="006E5121">
        <w:rPr>
          <w:lang w:val="en-GB" w:eastAsia="ja-JP"/>
        </w:rPr>
        <w:t xml:space="preserve">the optional </w:t>
      </w:r>
      <w:r w:rsidRPr="006E5121">
        <w:rPr>
          <w:lang w:val="en-GB" w:eastAsia="ja-JP"/>
        </w:rPr>
        <w:t>specification of coordinate resolution and position presentation information</w:t>
      </w:r>
      <w:r w:rsidR="0007541F" w:rsidRPr="006E5121">
        <w:rPr>
          <w:lang w:val="en-GB" w:eastAsia="ja-JP"/>
        </w:rPr>
        <w:t>.</w:t>
      </w:r>
    </w:p>
    <w:p w:rsidR="00667C19" w:rsidRDefault="00667C19" w:rsidP="00667C19">
      <w:pPr>
        <w:pStyle w:val="BodyText"/>
        <w:rPr>
          <w:lang w:val="en-GB" w:eastAsia="ja-JP"/>
        </w:rPr>
      </w:pPr>
      <w:r w:rsidRPr="00842D32">
        <w:t>In common with all geometry elements derived</w:t>
      </w:r>
      <w:r>
        <w:t xml:space="preserve"> from </w:t>
      </w:r>
      <w:r w:rsidRPr="004F1AEF">
        <w:rPr>
          <w:rFonts w:ascii="Courier New" w:hAnsi="Courier New" w:cs="Courier New"/>
        </w:rPr>
        <w:t>gml:AbstractGeometryType</w:t>
      </w:r>
      <w:r>
        <w:t xml:space="preserve">, </w:t>
      </w:r>
      <w:r w:rsidRPr="00842D32">
        <w:t xml:space="preserve">the </w:t>
      </w:r>
      <w:r>
        <w:t>CRS used for the positions</w:t>
      </w:r>
      <w:r w:rsidRPr="00842D32">
        <w:t xml:space="preserve"> defining the </w:t>
      </w:r>
      <w:r>
        <w:rPr>
          <w:rFonts w:ascii="Courier New" w:hAnsi="Courier New" w:cs="Courier New"/>
        </w:rPr>
        <w:t>tspi</w:t>
      </w:r>
      <w:r w:rsidRPr="004F1AEF">
        <w:rPr>
          <w:rFonts w:ascii="Courier New" w:hAnsi="Courier New" w:cs="Courier New"/>
        </w:rPr>
        <w:t>:</w:t>
      </w:r>
      <w:r>
        <w:rPr>
          <w:rFonts w:ascii="Courier New" w:hAnsi="Courier New" w:cs="Courier New"/>
        </w:rPr>
        <w:t>Envelope</w:t>
      </w:r>
      <w:r w:rsidRPr="003908EA">
        <w:t xml:space="preserve"> </w:t>
      </w:r>
      <w:r w:rsidRPr="00842D32">
        <w:t xml:space="preserve">may be indicated using the optional XML attribute </w:t>
      </w:r>
      <w:r w:rsidRPr="004F1AEF">
        <w:rPr>
          <w:rFonts w:ascii="Courier New" w:hAnsi="Courier New" w:cs="Courier New"/>
        </w:rPr>
        <w:t>srsName</w:t>
      </w:r>
      <w:r>
        <w:t xml:space="preserve"> (defined as a URI). </w:t>
      </w:r>
      <w:r>
        <w:rPr>
          <w:lang w:val="en-GB" w:eastAsia="ja-JP"/>
        </w:rPr>
        <w:t>The</w:t>
      </w:r>
      <w:r w:rsidRPr="00BF71BE">
        <w:rPr>
          <w:lang w:val="en-GB" w:eastAsia="ja-JP"/>
        </w:rPr>
        <w:t xml:space="preserve"> </w:t>
      </w:r>
      <w:r w:rsidRPr="004F1AEF">
        <w:rPr>
          <w:rFonts w:ascii="Courier New" w:hAnsi="Courier New" w:cs="Courier New"/>
        </w:rPr>
        <w:t>srsName</w:t>
      </w:r>
      <w:r w:rsidRPr="00BF71BE">
        <w:rPr>
          <w:lang w:val="en-GB" w:eastAsia="ja-JP"/>
        </w:rPr>
        <w:t xml:space="preserve"> attribute</w:t>
      </w:r>
      <w:r>
        <w:rPr>
          <w:lang w:val="en-GB" w:eastAsia="ja-JP"/>
        </w:rPr>
        <w:t xml:space="preserve"> shall </w:t>
      </w:r>
      <w:r w:rsidRPr="00BF71BE">
        <w:rPr>
          <w:lang w:val="en-GB" w:eastAsia="ja-JP"/>
        </w:rPr>
        <w:t xml:space="preserve">be populated </w:t>
      </w:r>
      <w:r>
        <w:rPr>
          <w:lang w:val="en-GB" w:eastAsia="ja-JP"/>
        </w:rPr>
        <w:t>with a valid CRS</w:t>
      </w:r>
      <w:r w:rsidRPr="00BF71BE">
        <w:rPr>
          <w:lang w:val="en-GB" w:eastAsia="ja-JP"/>
        </w:rPr>
        <w:t xml:space="preserve"> reference</w:t>
      </w:r>
      <w:r>
        <w:rPr>
          <w:lang w:val="en-GB" w:eastAsia="ja-JP"/>
        </w:rPr>
        <w:t xml:space="preserve"> that has been</w:t>
      </w:r>
      <w:r w:rsidRPr="00BF71BE">
        <w:rPr>
          <w:lang w:val="en-GB" w:eastAsia="ja-JP"/>
        </w:rPr>
        <w:t xml:space="preserve"> registered in the GSIP Governance Namespace </w:t>
      </w:r>
      <w:r>
        <w:rPr>
          <w:lang w:val="en-GB" w:eastAsia="ja-JP"/>
        </w:rPr>
        <w:t xml:space="preserve">in the </w:t>
      </w:r>
      <w:r>
        <w:t>DoD Data Services Environment (DSE) Metadata Registry (MDR)</w:t>
      </w:r>
      <w:r>
        <w:rPr>
          <w:lang w:val="en-GB" w:eastAsia="ja-JP"/>
        </w:rPr>
        <w:t>.</w:t>
      </w:r>
    </w:p>
    <w:p w:rsidR="0007541F" w:rsidRDefault="0000430E" w:rsidP="0007541F">
      <w:pPr>
        <w:pStyle w:val="BodyText"/>
        <w:rPr>
          <w:lang w:val="en-GB" w:eastAsia="ja-JP"/>
        </w:rPr>
      </w:pPr>
      <w:r>
        <w:rPr>
          <w:lang w:val="en-GB" w:eastAsia="ja-JP"/>
        </w:rPr>
        <w:fldChar w:fldCharType="begin"/>
      </w:r>
      <w:r w:rsidR="0007541F">
        <w:rPr>
          <w:lang w:val="en-GB" w:eastAsia="ja-JP"/>
        </w:rPr>
        <w:instrText xml:space="preserve"> REF _Ref244645657 \h </w:instrText>
      </w:r>
      <w:r>
        <w:rPr>
          <w:lang w:val="en-GB" w:eastAsia="ja-JP"/>
        </w:rPr>
      </w:r>
      <w:r>
        <w:rPr>
          <w:lang w:val="en-GB" w:eastAsia="ja-JP"/>
        </w:rPr>
        <w:fldChar w:fldCharType="separate"/>
      </w:r>
      <w:r w:rsidR="00393238">
        <w:t xml:space="preserve">Figure </w:t>
      </w:r>
      <w:r w:rsidR="00393238">
        <w:rPr>
          <w:noProof/>
        </w:rPr>
        <w:t>32</w:t>
      </w:r>
      <w:r>
        <w:rPr>
          <w:lang w:val="en-GB" w:eastAsia="ja-JP"/>
        </w:rPr>
        <w:fldChar w:fldCharType="end"/>
      </w:r>
      <w:r w:rsidR="0007541F">
        <w:rPr>
          <w:lang w:val="en-GB" w:eastAsia="ja-JP"/>
        </w:rPr>
        <w:t xml:space="preserve"> illustrates the </w:t>
      </w:r>
      <w:r w:rsidR="0007541F" w:rsidRPr="008E3DC6">
        <w:rPr>
          <w:rFonts w:ascii="Courier New" w:hAnsi="Courier New" w:cs="Courier New"/>
          <w:b/>
          <w:lang w:val="de-DE"/>
        </w:rPr>
        <w:t>tspi:</w:t>
      </w:r>
      <w:r w:rsidR="001561E9">
        <w:rPr>
          <w:rFonts w:ascii="Courier New" w:hAnsi="Courier New" w:cs="Courier New"/>
          <w:b/>
          <w:lang w:val="de-DE"/>
        </w:rPr>
        <w:t>Envelope</w:t>
      </w:r>
      <w:r w:rsidR="0007541F">
        <w:rPr>
          <w:lang w:val="en-GB" w:eastAsia="ja-JP"/>
        </w:rPr>
        <w:t>. Note that the underlying XML type is in the ‘</w:t>
      </w:r>
      <w:r w:rsidR="0007541F" w:rsidRPr="005B65DF">
        <w:rPr>
          <w:b/>
          <w:lang w:val="en-GB" w:eastAsia="ja-JP"/>
        </w:rPr>
        <w:t>tspi-core</w:t>
      </w:r>
      <w:r w:rsidR="0007541F">
        <w:rPr>
          <w:lang w:val="en-GB" w:eastAsia="ja-JP"/>
        </w:rPr>
        <w:t>’ XML namespace whereas the XML element is in the ‘</w:t>
      </w:r>
      <w:r w:rsidR="0007541F" w:rsidRPr="005B65DF">
        <w:rPr>
          <w:b/>
          <w:lang w:val="en-GB" w:eastAsia="ja-JP"/>
        </w:rPr>
        <w:t>tspi</w:t>
      </w:r>
      <w:r w:rsidR="0007541F">
        <w:rPr>
          <w:lang w:val="en-GB" w:eastAsia="ja-JP"/>
        </w:rPr>
        <w:t xml:space="preserve">’ XML namespace; also that </w:t>
      </w:r>
      <w:r w:rsidR="0007541F" w:rsidRPr="000D10EC">
        <w:rPr>
          <w:rFonts w:ascii="Courier New" w:hAnsi="Courier New" w:cs="Courier New"/>
          <w:lang w:val="de-DE"/>
        </w:rPr>
        <w:t>tspi:</w:t>
      </w:r>
      <w:r w:rsidR="0007541F">
        <w:rPr>
          <w:rFonts w:ascii="Courier New" w:hAnsi="Courier New" w:cs="Courier New"/>
          <w:lang w:val="de-DE"/>
        </w:rPr>
        <w:t>Envelope</w:t>
      </w:r>
      <w:r w:rsidR="0007541F">
        <w:rPr>
          <w:lang w:val="en-GB" w:eastAsia="ja-JP"/>
        </w:rPr>
        <w:t xml:space="preserve"> is in the </w:t>
      </w:r>
      <w:r w:rsidR="0007541F" w:rsidRPr="000D10EC">
        <w:rPr>
          <w:rFonts w:ascii="Courier New" w:hAnsi="Courier New" w:cs="Courier New"/>
          <w:lang w:val="de-DE"/>
        </w:rPr>
        <w:t>tspi:</w:t>
      </w:r>
      <w:r w:rsidR="0007541F">
        <w:rPr>
          <w:rFonts w:ascii="Courier New" w:hAnsi="Courier New" w:cs="Courier New"/>
          <w:lang w:val="de-DE"/>
        </w:rPr>
        <w:t>Abstract</w:t>
      </w:r>
      <w:r w:rsidR="000564BA">
        <w:rPr>
          <w:rFonts w:ascii="Courier New" w:hAnsi="Courier New" w:cs="Courier New"/>
          <w:lang w:val="de-DE"/>
        </w:rPr>
        <w:t>Surface</w:t>
      </w:r>
      <w:r w:rsidR="0007541F" w:rsidRPr="000564BA">
        <w:rPr>
          <w:lang w:val="en-GB" w:eastAsia="ja-JP"/>
        </w:rPr>
        <w:t xml:space="preserve"> substitution </w:t>
      </w:r>
      <w:r w:rsidR="000564BA" w:rsidRPr="00A761D4">
        <w:rPr>
          <w:lang w:val="en-GB" w:eastAsia="ja-JP"/>
        </w:rPr>
        <w:t>group</w:t>
      </w:r>
      <w:r w:rsidR="000564BA">
        <w:rPr>
          <w:lang w:val="en-GB" w:eastAsia="ja-JP"/>
        </w:rPr>
        <w:t xml:space="preserve"> (</w:t>
      </w:r>
      <w:r w:rsidR="0062120D">
        <w:rPr>
          <w:lang w:val="en-GB" w:eastAsia="ja-JP"/>
        </w:rPr>
        <w:t xml:space="preserve">which in turn is in the </w:t>
      </w:r>
      <w:r w:rsidR="000564BA" w:rsidRPr="00141B9E">
        <w:rPr>
          <w:rFonts w:ascii="Courier New" w:hAnsi="Courier New" w:cs="Courier New"/>
        </w:rPr>
        <w:t>gml:AbstractGeometricPrimitive</w:t>
      </w:r>
      <w:r w:rsidR="000564BA">
        <w:t xml:space="preserve"> and then </w:t>
      </w:r>
      <w:r w:rsidR="000564BA" w:rsidRPr="00141B9E">
        <w:rPr>
          <w:rFonts w:ascii="Courier New" w:hAnsi="Courier New" w:cs="Courier New"/>
        </w:rPr>
        <w:t>gml:AbstractGeometry</w:t>
      </w:r>
      <w:r w:rsidR="000564BA" w:rsidRPr="00A761D4">
        <w:rPr>
          <w:rFonts w:cs="Arial"/>
        </w:rPr>
        <w:t xml:space="preserve"> </w:t>
      </w:r>
      <w:r w:rsidR="000564BA" w:rsidRPr="00340C7D">
        <w:rPr>
          <w:lang w:val="en-GB" w:eastAsia="ja-JP"/>
        </w:rPr>
        <w:t>substitution group</w:t>
      </w:r>
      <w:r w:rsidR="000564BA">
        <w:rPr>
          <w:lang w:val="en-GB" w:eastAsia="ja-JP"/>
        </w:rPr>
        <w:t>s)</w:t>
      </w:r>
      <w:r w:rsidR="000564BA" w:rsidRPr="00A761D4">
        <w:rPr>
          <w:lang w:val="en-GB" w:eastAsia="ja-JP"/>
        </w:rPr>
        <w:t>.</w:t>
      </w:r>
    </w:p>
    <w:p w:rsidR="0007541F" w:rsidRPr="00FA5F26"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&lt;element name="Envelope" type="tspi-core:Envelope</w:t>
      </w:r>
      <w:r>
        <w:rPr>
          <w:sz w:val="16"/>
          <w:lang w:val="de-DE"/>
        </w:rPr>
        <w:t>Type"</w:t>
      </w:r>
      <w:r>
        <w:rPr>
          <w:sz w:val="16"/>
          <w:lang w:val="de-DE"/>
        </w:rPr>
        <w:br/>
        <w:t xml:space="preserve">                         </w:t>
      </w:r>
      <w:r w:rsidRPr="000564BA">
        <w:rPr>
          <w:sz w:val="16"/>
          <w:lang w:val="de-DE"/>
        </w:rPr>
        <w:t>substitutionGroup="tspi:Abstract</w:t>
      </w:r>
      <w:r w:rsidR="000564BA" w:rsidRPr="000564BA">
        <w:rPr>
          <w:sz w:val="16"/>
          <w:lang w:val="de-DE"/>
        </w:rPr>
        <w:t>Surface</w:t>
      </w:r>
      <w:r w:rsidRPr="000564BA">
        <w:rPr>
          <w:sz w:val="16"/>
          <w:lang w:val="de-DE"/>
        </w:rPr>
        <w:t>"/&gt;</w:t>
      </w:r>
    </w:p>
    <w:p w:rsidR="0007541F" w:rsidRPr="00FA5F26" w:rsidRDefault="0007541F" w:rsidP="0007541F">
      <w:pPr>
        <w:pStyle w:val="PlainText"/>
        <w:ind w:left="180"/>
        <w:rPr>
          <w:sz w:val="12"/>
          <w:lang w:val="de-DE"/>
        </w:rPr>
      </w:pPr>
    </w:p>
    <w:p w:rsidR="0007541F" w:rsidRPr="00FA5F26"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&lt;complexType name="Envelope</w:t>
      </w:r>
      <w:r w:rsidRPr="00FA5F26">
        <w:rPr>
          <w:sz w:val="16"/>
          <w:lang w:val="de-DE"/>
        </w:rPr>
        <w:t>Type"&gt;</w:t>
      </w:r>
    </w:p>
    <w:p w:rsidR="0007541F" w:rsidRPr="00FA5F26"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&lt;complexContent&gt;</w:t>
      </w:r>
    </w:p>
    <w:p w:rsidR="0007541F" w:rsidRPr="00FA5F26"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&lt;extension base="gml:</w:t>
      </w:r>
      <w:r w:rsidR="000564BA" w:rsidRPr="000564BA">
        <w:rPr>
          <w:sz w:val="16"/>
          <w:lang w:val="de-DE"/>
        </w:rPr>
        <w:t>AbstractSurfaceType</w:t>
      </w:r>
      <w:r w:rsidRPr="00FA5F26">
        <w:rPr>
          <w:sz w:val="16"/>
          <w:lang w:val="de-DE"/>
        </w:rPr>
        <w:t>"&gt;</w:t>
      </w:r>
    </w:p>
    <w:p w:rsidR="0007541F"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&lt;sequence&gt;</w:t>
      </w:r>
    </w:p>
    <w:p w:rsidR="000564BA" w:rsidRDefault="000564BA"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 xml:space="preserve">        </w:t>
      </w:r>
      <w:r w:rsidR="007B129F">
        <w:rPr>
          <w:sz w:val="16"/>
          <w:lang w:val="de-DE"/>
        </w:rPr>
        <w:t>&lt;element name="lowerCorner"&gt;</w:t>
      </w:r>
    </w:p>
    <w:p w:rsidR="007B129F" w:rsidRPr="007B129F" w:rsidRDefault="007B129F" w:rsidP="007B129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Pr>
          <w:sz w:val="16"/>
          <w:lang w:val="de-DE"/>
        </w:rPr>
        <w:t xml:space="preserve">  </w:t>
      </w:r>
      <w:r w:rsidRPr="007B129F">
        <w:rPr>
          <w:sz w:val="16"/>
          <w:lang w:val="de-DE"/>
        </w:rPr>
        <w:t>&lt;complexType&gt;</w:t>
      </w:r>
    </w:p>
    <w:p w:rsidR="007B129F" w:rsidRPr="007B129F" w:rsidRDefault="007B129F" w:rsidP="007B129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Pr>
          <w:sz w:val="16"/>
          <w:lang w:val="de-DE"/>
        </w:rPr>
        <w:t xml:space="preserve">    </w:t>
      </w:r>
      <w:r w:rsidRPr="007B129F">
        <w:rPr>
          <w:sz w:val="16"/>
          <w:lang w:val="de-DE"/>
        </w:rPr>
        <w:t>&lt;choice&gt;</w:t>
      </w:r>
    </w:p>
    <w:p w:rsidR="007B129F" w:rsidRPr="007B129F" w:rsidRDefault="007B129F" w:rsidP="007B129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Pr>
          <w:sz w:val="16"/>
          <w:lang w:val="de-DE"/>
        </w:rPr>
        <w:t xml:space="preserve">      </w:t>
      </w:r>
      <w:r w:rsidRPr="007B129F">
        <w:rPr>
          <w:sz w:val="16"/>
          <w:lang w:val="de-DE"/>
        </w:rPr>
        <w:t>&lt;element ref="gml:pos"/&gt;</w:t>
      </w:r>
    </w:p>
    <w:p w:rsidR="007B129F" w:rsidRPr="007B129F" w:rsidRDefault="007B129F" w:rsidP="007B129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Pr>
          <w:sz w:val="16"/>
          <w:lang w:val="de-DE"/>
        </w:rPr>
        <w:t xml:space="preserve">      </w:t>
      </w:r>
      <w:r w:rsidRPr="007B129F">
        <w:rPr>
          <w:sz w:val="16"/>
          <w:lang w:val="de-DE"/>
        </w:rPr>
        <w:t>&lt;element ref="gml:pointProperty"/&gt;</w:t>
      </w:r>
      <w:r w:rsidR="002E028F">
        <w:rPr>
          <w:rStyle w:val="FootnoteReference"/>
          <w:sz w:val="16"/>
          <w:lang w:val="de-DE"/>
        </w:rPr>
        <w:footnoteReference w:id="61"/>
      </w:r>
    </w:p>
    <w:p w:rsidR="007B129F" w:rsidRPr="007B129F" w:rsidRDefault="007B129F" w:rsidP="007B129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Pr>
          <w:sz w:val="16"/>
          <w:lang w:val="de-DE"/>
        </w:rPr>
        <w:t xml:space="preserve">    </w:t>
      </w:r>
      <w:r w:rsidRPr="007B129F">
        <w:rPr>
          <w:sz w:val="16"/>
          <w:lang w:val="de-DE"/>
        </w:rPr>
        <w:t>&lt;/choice&gt;</w:t>
      </w:r>
    </w:p>
    <w:p w:rsidR="007B129F" w:rsidRDefault="007B129F" w:rsidP="007B129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Pr>
          <w:sz w:val="16"/>
          <w:lang w:val="de-DE"/>
        </w:rPr>
        <w:t xml:space="preserve">  </w:t>
      </w:r>
      <w:r w:rsidRPr="007B129F">
        <w:rPr>
          <w:sz w:val="16"/>
          <w:lang w:val="de-DE"/>
        </w:rPr>
        <w:t>&lt;/complexType&gt;</w:t>
      </w:r>
    </w:p>
    <w:p w:rsidR="007B129F" w:rsidRDefault="007B129F" w:rsidP="007B129F">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 xml:space="preserve">        </w:t>
      </w:r>
      <w:r w:rsidRPr="007B129F">
        <w:rPr>
          <w:sz w:val="16"/>
          <w:lang w:val="de-DE"/>
        </w:rPr>
        <w:t>&lt;/element&gt;</w:t>
      </w:r>
    </w:p>
    <w:p w:rsidR="007B129F" w:rsidRDefault="000564BA" w:rsidP="007B129F">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 xml:space="preserve">        &lt;element name="upper</w:t>
      </w:r>
      <w:r w:rsidRPr="000564BA">
        <w:rPr>
          <w:sz w:val="16"/>
          <w:lang w:val="de-DE"/>
        </w:rPr>
        <w:t>Corner</w:t>
      </w:r>
      <w:r w:rsidR="007B129F">
        <w:rPr>
          <w:sz w:val="16"/>
          <w:lang w:val="de-DE"/>
        </w:rPr>
        <w:t>“</w:t>
      </w:r>
      <w:r w:rsidR="007B129F" w:rsidRPr="007B129F">
        <w:rPr>
          <w:sz w:val="16"/>
          <w:lang w:val="de-DE"/>
        </w:rPr>
        <w:t xml:space="preserve"> </w:t>
      </w:r>
      <w:r w:rsidR="007B129F">
        <w:rPr>
          <w:sz w:val="16"/>
          <w:lang w:val="de-DE"/>
        </w:rPr>
        <w:t>&gt;</w:t>
      </w:r>
    </w:p>
    <w:p w:rsidR="007B129F" w:rsidRPr="007B129F" w:rsidRDefault="007B129F" w:rsidP="007B129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Pr>
          <w:sz w:val="16"/>
          <w:lang w:val="de-DE"/>
        </w:rPr>
        <w:t xml:space="preserve">  </w:t>
      </w:r>
      <w:r w:rsidRPr="007B129F">
        <w:rPr>
          <w:sz w:val="16"/>
          <w:lang w:val="de-DE"/>
        </w:rPr>
        <w:t>&lt;complexType&gt;</w:t>
      </w:r>
    </w:p>
    <w:p w:rsidR="007B129F" w:rsidRPr="007B129F" w:rsidRDefault="007B129F" w:rsidP="007B129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Pr>
          <w:sz w:val="16"/>
          <w:lang w:val="de-DE"/>
        </w:rPr>
        <w:t xml:space="preserve">    </w:t>
      </w:r>
      <w:r w:rsidRPr="007B129F">
        <w:rPr>
          <w:sz w:val="16"/>
          <w:lang w:val="de-DE"/>
        </w:rPr>
        <w:t>&lt;choice&gt;</w:t>
      </w:r>
    </w:p>
    <w:p w:rsidR="007B129F" w:rsidRPr="007B129F" w:rsidRDefault="007B129F" w:rsidP="007B129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Pr>
          <w:sz w:val="16"/>
          <w:lang w:val="de-DE"/>
        </w:rPr>
        <w:t xml:space="preserve">      </w:t>
      </w:r>
      <w:r w:rsidRPr="007B129F">
        <w:rPr>
          <w:sz w:val="16"/>
          <w:lang w:val="de-DE"/>
        </w:rPr>
        <w:t>&lt;element ref="gml:pos"/&gt;</w:t>
      </w:r>
    </w:p>
    <w:p w:rsidR="007B129F" w:rsidRPr="007B129F" w:rsidRDefault="007B129F" w:rsidP="007B129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Pr>
          <w:sz w:val="16"/>
          <w:lang w:val="de-DE"/>
        </w:rPr>
        <w:t xml:space="preserve">      </w:t>
      </w:r>
      <w:r w:rsidRPr="007B129F">
        <w:rPr>
          <w:sz w:val="16"/>
          <w:lang w:val="de-DE"/>
        </w:rPr>
        <w:t>&lt;element ref="gml:pointProperty"/&gt;</w:t>
      </w:r>
    </w:p>
    <w:p w:rsidR="007B129F" w:rsidRPr="007B129F" w:rsidRDefault="007B129F" w:rsidP="007B129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Pr>
          <w:sz w:val="16"/>
          <w:lang w:val="de-DE"/>
        </w:rPr>
        <w:t xml:space="preserve">    </w:t>
      </w:r>
      <w:r w:rsidRPr="007B129F">
        <w:rPr>
          <w:sz w:val="16"/>
          <w:lang w:val="de-DE"/>
        </w:rPr>
        <w:t>&lt;/choice&gt;</w:t>
      </w:r>
    </w:p>
    <w:p w:rsidR="007B129F" w:rsidRDefault="007B129F" w:rsidP="007B129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Pr>
          <w:sz w:val="16"/>
          <w:lang w:val="de-DE"/>
        </w:rPr>
        <w:t xml:space="preserve">  </w:t>
      </w:r>
      <w:r w:rsidRPr="007B129F">
        <w:rPr>
          <w:sz w:val="16"/>
          <w:lang w:val="de-DE"/>
        </w:rPr>
        <w:t>&lt;/complexType&gt;</w:t>
      </w:r>
    </w:p>
    <w:p w:rsidR="000564BA" w:rsidRPr="00FA5F26" w:rsidRDefault="007B129F" w:rsidP="007B129F">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 xml:space="preserve">        </w:t>
      </w:r>
      <w:r w:rsidRPr="007B129F">
        <w:rPr>
          <w:sz w:val="16"/>
          <w:lang w:val="de-DE"/>
        </w:rPr>
        <w:t>&lt;/element&gt;</w:t>
      </w:r>
    </w:p>
    <w:p w:rsidR="00340C7D" w:rsidRPr="00340C7D" w:rsidRDefault="00340C7D" w:rsidP="00340C7D">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E0650E">
        <w:rPr>
          <w:sz w:val="16"/>
          <w:szCs w:val="16"/>
          <w:lang w:val="de-DE"/>
        </w:rPr>
        <w:t xml:space="preserve">        </w:t>
      </w:r>
      <w:r w:rsidRPr="00340C7D">
        <w:rPr>
          <w:sz w:val="16"/>
          <w:szCs w:val="16"/>
          <w:lang w:val="de-DE"/>
        </w:rPr>
        <w:t>&lt;group ref="tspi-core:resolutionGroup"/&gt;</w:t>
      </w:r>
    </w:p>
    <w:p w:rsidR="0007541F" w:rsidRPr="009B65EE"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sidRPr="009B65EE">
        <w:rPr>
          <w:sz w:val="16"/>
          <w:lang w:val="de-DE"/>
        </w:rPr>
        <w:t>&lt;element name="horizPresentation" minOccurs="0"&gt;</w:t>
      </w:r>
    </w:p>
    <w:p w:rsidR="0007541F" w:rsidRPr="009B65EE"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Pr>
          <w:sz w:val="16"/>
          <w:lang w:val="de-DE"/>
        </w:rPr>
        <w:t xml:space="preserve">  </w:t>
      </w:r>
      <w:r w:rsidRPr="009B65EE">
        <w:rPr>
          <w:sz w:val="16"/>
          <w:lang w:val="de-DE"/>
        </w:rPr>
        <w:t>&lt;element name="lowerCorner" type="tspi-core:HorizontalPresentationType"&gt;</w:t>
      </w:r>
    </w:p>
    <w:p w:rsidR="0007541F" w:rsidRPr="009B65EE"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Pr>
          <w:sz w:val="16"/>
          <w:lang w:val="de-DE"/>
        </w:rPr>
        <w:t xml:space="preserve">  </w:t>
      </w:r>
      <w:r w:rsidRPr="009B65EE">
        <w:rPr>
          <w:sz w:val="16"/>
          <w:lang w:val="de-DE"/>
        </w:rPr>
        <w:t>&lt;element name="upperCorner" type="tspi-core:HorizontalPresentationType"&gt;</w:t>
      </w:r>
    </w:p>
    <w:p w:rsidR="0007541F" w:rsidRPr="009B65EE"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sidRPr="009B65EE">
        <w:rPr>
          <w:sz w:val="16"/>
          <w:lang w:val="de-DE"/>
        </w:rPr>
        <w:t>&lt;/element&gt;</w:t>
      </w:r>
    </w:p>
    <w:p w:rsidR="0007541F" w:rsidRPr="009B65EE"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sidRPr="009B65EE">
        <w:rPr>
          <w:sz w:val="16"/>
          <w:lang w:val="de-DE"/>
        </w:rPr>
        <w:t>&lt;element name="vertPresentation" minOccurs="0"&gt;</w:t>
      </w:r>
    </w:p>
    <w:p w:rsidR="0007541F" w:rsidRPr="009B65EE"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Pr>
          <w:sz w:val="16"/>
          <w:lang w:val="de-DE"/>
        </w:rPr>
        <w:t xml:space="preserve">  </w:t>
      </w:r>
      <w:r w:rsidRPr="009B65EE">
        <w:rPr>
          <w:sz w:val="16"/>
          <w:lang w:val="de-DE"/>
        </w:rPr>
        <w:t>&lt;element name="lowerCorner" type="tspi-core:VerticalPresentationType"&gt;</w:t>
      </w:r>
    </w:p>
    <w:p w:rsidR="0007541F" w:rsidRPr="009B65EE"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Pr>
          <w:sz w:val="16"/>
          <w:lang w:val="de-DE"/>
        </w:rPr>
        <w:t xml:space="preserve">  </w:t>
      </w:r>
      <w:r w:rsidRPr="009B65EE">
        <w:rPr>
          <w:sz w:val="16"/>
          <w:lang w:val="de-DE"/>
        </w:rPr>
        <w:t>&lt;element name="upperCorner" type="tspi-core:VerticalPresentationType"&gt;</w:t>
      </w:r>
    </w:p>
    <w:p w:rsidR="0007541F" w:rsidRPr="009B65EE"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w:t>
      </w:r>
      <w:r w:rsidRPr="009B65EE">
        <w:rPr>
          <w:sz w:val="16"/>
          <w:lang w:val="de-DE"/>
        </w:rPr>
        <w:t>&lt;/element&gt;</w:t>
      </w:r>
    </w:p>
    <w:p w:rsidR="0007541F" w:rsidRPr="00FA5F26"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&lt;/sequence&gt;</w:t>
      </w:r>
    </w:p>
    <w:p w:rsidR="0007541F" w:rsidRPr="00FA5F26"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&lt;/extension&gt;</w:t>
      </w:r>
    </w:p>
    <w:p w:rsidR="0007541F" w:rsidRPr="00FA5F26"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 xml:space="preserve">  &lt;/complexContent&gt;</w:t>
      </w:r>
    </w:p>
    <w:p w:rsidR="0007541F" w:rsidRPr="00FA5F26"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FA5F26">
        <w:rPr>
          <w:sz w:val="16"/>
          <w:lang w:val="de-DE"/>
        </w:rPr>
        <w:t>&lt;/complexType&gt;</w:t>
      </w:r>
    </w:p>
    <w:p w:rsidR="0007541F" w:rsidRDefault="0007541F" w:rsidP="0007541F">
      <w:pPr>
        <w:pStyle w:val="Caption"/>
      </w:pPr>
      <w:bookmarkStart w:id="194" w:name="_Ref244645657"/>
      <w:bookmarkStart w:id="195" w:name="_Toc324686050"/>
      <w:r>
        <w:t xml:space="preserve">Figure </w:t>
      </w:r>
      <w:r w:rsidR="0019403A">
        <w:fldChar w:fldCharType="begin"/>
      </w:r>
      <w:r w:rsidR="0019403A">
        <w:instrText xml:space="preserve"> SEQ Figure</w:instrText>
      </w:r>
      <w:r w:rsidR="0019403A">
        <w:instrText xml:space="preserve"> \* ARABIC </w:instrText>
      </w:r>
      <w:r w:rsidR="0019403A">
        <w:fldChar w:fldCharType="separate"/>
      </w:r>
      <w:r w:rsidR="00393238">
        <w:rPr>
          <w:noProof/>
        </w:rPr>
        <w:t>32</w:t>
      </w:r>
      <w:r w:rsidR="0019403A">
        <w:rPr>
          <w:noProof/>
        </w:rPr>
        <w:fldChar w:fldCharType="end"/>
      </w:r>
      <w:bookmarkEnd w:id="194"/>
      <w:r>
        <w:t xml:space="preserve"> – </w:t>
      </w:r>
      <w:r w:rsidR="005B65DF">
        <w:t>Replacing</w:t>
      </w:r>
      <w:r>
        <w:t xml:space="preserve"> the </w:t>
      </w:r>
      <w:r w:rsidRPr="009C61F3">
        <w:rPr>
          <w:rFonts w:ascii="Courier New" w:hAnsi="Courier New" w:cs="Courier New"/>
        </w:rPr>
        <w:t>gml:</w:t>
      </w:r>
      <w:r>
        <w:rPr>
          <w:rFonts w:ascii="Courier New" w:hAnsi="Courier New" w:cs="Courier New"/>
        </w:rPr>
        <w:t>Envelope</w:t>
      </w:r>
      <w:r>
        <w:t xml:space="preserve"> </w:t>
      </w:r>
      <w:r w:rsidR="005B65DF">
        <w:t>(</w:t>
      </w:r>
      <w:r>
        <w:t xml:space="preserve">to include </w:t>
      </w:r>
      <w:r w:rsidR="007C44E0">
        <w:t>Resolution and Presentation</w:t>
      </w:r>
      <w:r>
        <w:t xml:space="preserve"> Information</w:t>
      </w:r>
      <w:r w:rsidR="005B65DF">
        <w:t>)</w:t>
      </w:r>
      <w:bookmarkEnd w:id="195"/>
    </w:p>
    <w:p w:rsidR="0007541F" w:rsidRDefault="0007541F" w:rsidP="0007541F">
      <w:pPr>
        <w:pStyle w:val="BodyText"/>
        <w:rPr>
          <w:lang w:val="de-DE"/>
        </w:rPr>
      </w:pPr>
      <w:r>
        <w:rPr>
          <w:lang w:val="de-DE"/>
        </w:rPr>
        <w:t xml:space="preserve">It is a </w:t>
      </w:r>
      <w:r w:rsidR="00BB00B2" w:rsidRPr="00C667E7">
        <w:rPr>
          <w:lang w:val="en-GB" w:eastAsia="ja-JP"/>
        </w:rPr>
        <w:t>recommended practice</w:t>
      </w:r>
      <w:r w:rsidR="00BB00B2">
        <w:rPr>
          <w:lang w:val="en-GB" w:eastAsia="ja-JP"/>
        </w:rPr>
        <w:t xml:space="preserve"> </w:t>
      </w:r>
      <w:r>
        <w:rPr>
          <w:lang w:val="de-DE"/>
        </w:rPr>
        <w:t xml:space="preserve">that Flight Level </w:t>
      </w:r>
      <w:r w:rsidRPr="000355AE">
        <w:rPr>
          <w:u w:val="single"/>
          <w:lang w:val="de-DE"/>
        </w:rPr>
        <w:t>not</w:t>
      </w:r>
      <w:r>
        <w:rPr>
          <w:lang w:val="de-DE"/>
        </w:rPr>
        <w:t xml:space="preserve"> be used as a basis for a Vertical Datum in specifying a three-dimensional CRS, however this specification does support this use. Instead, it is a </w:t>
      </w:r>
      <w:r w:rsidR="00BB00B2" w:rsidRPr="00C667E7">
        <w:rPr>
          <w:lang w:val="en-GB" w:eastAsia="ja-JP"/>
        </w:rPr>
        <w:t>recommended practice</w:t>
      </w:r>
      <w:r w:rsidR="00BB00B2">
        <w:rPr>
          <w:lang w:val="en-GB" w:eastAsia="ja-JP"/>
        </w:rPr>
        <w:t xml:space="preserve"> </w:t>
      </w:r>
      <w:r>
        <w:rPr>
          <w:lang w:val="de-DE"/>
        </w:rPr>
        <w:t xml:space="preserve">that a 2D CRS be employed and the vertical position be separately represented (see Section </w:t>
      </w:r>
      <w:r w:rsidR="0000430E">
        <w:rPr>
          <w:lang w:val="de-DE"/>
        </w:rPr>
        <w:fldChar w:fldCharType="begin"/>
      </w:r>
      <w:r>
        <w:rPr>
          <w:lang w:val="de-DE"/>
        </w:rPr>
        <w:instrText xml:space="preserve"> REF _Ref243769584 \r \h </w:instrText>
      </w:r>
      <w:r w:rsidR="0000430E">
        <w:rPr>
          <w:lang w:val="de-DE"/>
        </w:rPr>
      </w:r>
      <w:r w:rsidR="0000430E">
        <w:rPr>
          <w:lang w:val="de-DE"/>
        </w:rPr>
        <w:fldChar w:fldCharType="separate"/>
      </w:r>
      <w:r w:rsidR="00393238">
        <w:rPr>
          <w:lang w:val="de-DE"/>
        </w:rPr>
        <w:t>5.3.4</w:t>
      </w:r>
      <w:r w:rsidR="0000430E">
        <w:rPr>
          <w:lang w:val="de-DE"/>
        </w:rPr>
        <w:fldChar w:fldCharType="end"/>
      </w:r>
      <w:r>
        <w:rPr>
          <w:lang w:val="de-DE"/>
        </w:rPr>
        <w:t xml:space="preserve"> ).</w:t>
      </w:r>
    </w:p>
    <w:p w:rsidR="0008568C" w:rsidRPr="0008568C" w:rsidRDefault="0008568C" w:rsidP="0008568C">
      <w:pPr>
        <w:pStyle w:val="Heading4"/>
      </w:pPr>
      <w:r>
        <w:t>Extension Example</w:t>
      </w:r>
    </w:p>
    <w:p w:rsidR="0007541F" w:rsidRDefault="0000430E" w:rsidP="0007541F">
      <w:pPr>
        <w:pStyle w:val="BodyText"/>
        <w:rPr>
          <w:lang w:val="en-GB" w:eastAsia="ja-JP"/>
        </w:rPr>
      </w:pPr>
      <w:r>
        <w:rPr>
          <w:lang w:val="en-GB" w:eastAsia="ja-JP"/>
        </w:rPr>
        <w:fldChar w:fldCharType="begin"/>
      </w:r>
      <w:r w:rsidR="0007541F">
        <w:rPr>
          <w:lang w:val="en-GB" w:eastAsia="ja-JP"/>
        </w:rPr>
        <w:instrText xml:space="preserve"> REF _Ref244738625 \h </w:instrText>
      </w:r>
      <w:r>
        <w:rPr>
          <w:lang w:val="en-GB" w:eastAsia="ja-JP"/>
        </w:rPr>
      </w:r>
      <w:r>
        <w:rPr>
          <w:lang w:val="en-GB" w:eastAsia="ja-JP"/>
        </w:rPr>
        <w:fldChar w:fldCharType="separate"/>
      </w:r>
      <w:r w:rsidR="00393238">
        <w:t xml:space="preserve">Figure </w:t>
      </w:r>
      <w:r w:rsidR="00393238">
        <w:rPr>
          <w:noProof/>
        </w:rPr>
        <w:t>33</w:t>
      </w:r>
      <w:r>
        <w:rPr>
          <w:lang w:val="en-GB" w:eastAsia="ja-JP"/>
        </w:rPr>
        <w:fldChar w:fldCharType="end"/>
      </w:r>
      <w:r w:rsidR="0007541F">
        <w:rPr>
          <w:lang w:val="en-GB" w:eastAsia="ja-JP"/>
        </w:rPr>
        <w:t xml:space="preserve"> illustrates an</w:t>
      </w:r>
      <w:r w:rsidR="0007541F" w:rsidRPr="00842D32">
        <w:t xml:space="preserve"> </w:t>
      </w:r>
      <w:r w:rsidR="0007541F">
        <w:rPr>
          <w:lang w:val="en-GB" w:eastAsia="ja-JP"/>
        </w:rPr>
        <w:t xml:space="preserve">instance of a </w:t>
      </w:r>
      <w:r w:rsidR="0007541F">
        <w:rPr>
          <w:rFonts w:ascii="Courier New" w:hAnsi="Courier New" w:cs="Courier New"/>
          <w:lang w:val="en-GB" w:eastAsia="ja-JP"/>
        </w:rPr>
        <w:t>tspi:Envelope</w:t>
      </w:r>
      <w:r w:rsidR="0007541F" w:rsidRPr="005A5241">
        <w:rPr>
          <w:rFonts w:cs="Arial"/>
          <w:lang w:val="en-GB" w:eastAsia="ja-JP"/>
        </w:rPr>
        <w:t xml:space="preserve"> </w:t>
      </w:r>
      <w:r w:rsidR="0007541F">
        <w:rPr>
          <w:lang w:val="en-GB" w:eastAsia="ja-JP"/>
        </w:rPr>
        <w:t xml:space="preserve">using a Geodetic 2D CRS whose quadrangle presentation supports the World Geographic Reference System (GEOREF) – see Sections </w:t>
      </w:r>
      <w:r>
        <w:rPr>
          <w:lang w:val="en-GB" w:eastAsia="ja-JP"/>
        </w:rPr>
        <w:fldChar w:fldCharType="begin"/>
      </w:r>
      <w:r w:rsidR="0007541F">
        <w:rPr>
          <w:lang w:val="en-GB" w:eastAsia="ja-JP"/>
        </w:rPr>
        <w:instrText xml:space="preserve"> REF _Ref243433372 \r \h </w:instrText>
      </w:r>
      <w:r>
        <w:rPr>
          <w:lang w:val="en-GB" w:eastAsia="ja-JP"/>
        </w:rPr>
      </w:r>
      <w:r>
        <w:rPr>
          <w:lang w:val="en-GB" w:eastAsia="ja-JP"/>
        </w:rPr>
        <w:fldChar w:fldCharType="separate"/>
      </w:r>
      <w:r w:rsidR="00393238">
        <w:rPr>
          <w:lang w:val="en-GB" w:eastAsia="ja-JP"/>
        </w:rPr>
        <w:t>5.3.3.2.2</w:t>
      </w:r>
      <w:r>
        <w:rPr>
          <w:lang w:val="en-GB" w:eastAsia="ja-JP"/>
        </w:rPr>
        <w:fldChar w:fldCharType="end"/>
      </w:r>
      <w:r w:rsidR="0007541F">
        <w:rPr>
          <w:lang w:val="en-GB" w:eastAsia="ja-JP"/>
        </w:rPr>
        <w:t xml:space="preserve"> and </w:t>
      </w:r>
      <w:r>
        <w:rPr>
          <w:lang w:val="en-GB" w:eastAsia="ja-JP"/>
        </w:rPr>
        <w:fldChar w:fldCharType="begin"/>
      </w:r>
      <w:r w:rsidR="0007541F">
        <w:rPr>
          <w:lang w:val="en-GB" w:eastAsia="ja-JP"/>
        </w:rPr>
        <w:instrText xml:space="preserve"> REF _Ref244728725 \r \h </w:instrText>
      </w:r>
      <w:r>
        <w:rPr>
          <w:lang w:val="en-GB" w:eastAsia="ja-JP"/>
        </w:rPr>
      </w:r>
      <w:r>
        <w:rPr>
          <w:lang w:val="en-GB" w:eastAsia="ja-JP"/>
        </w:rPr>
        <w:fldChar w:fldCharType="separate"/>
      </w:r>
      <w:r w:rsidR="00393238">
        <w:rPr>
          <w:lang w:val="en-GB" w:eastAsia="ja-JP"/>
        </w:rPr>
        <w:t>5.3.3.3.5</w:t>
      </w:r>
      <w:r>
        <w:rPr>
          <w:lang w:val="en-GB" w:eastAsia="ja-JP"/>
        </w:rPr>
        <w:fldChar w:fldCharType="end"/>
      </w:r>
      <w:r w:rsidR="0007541F">
        <w:rPr>
          <w:lang w:val="en-GB" w:eastAsia="ja-JP"/>
        </w:rPr>
        <w:t xml:space="preserve">. </w:t>
      </w:r>
    </w:p>
    <w:p w:rsidR="0007541F" w:rsidRDefault="0007541F" w:rsidP="0007541F">
      <w:pPr>
        <w:pStyle w:val="BodyText"/>
        <w:rPr>
          <w:lang w:val="en-GB" w:eastAsia="ja-JP"/>
        </w:rPr>
      </w:pPr>
      <w:r>
        <w:rPr>
          <w:lang w:val="en-GB" w:eastAsia="ja-JP"/>
        </w:rPr>
        <w:t>The reported corners are 51</w:t>
      </w:r>
      <w:r w:rsidRPr="00323A28">
        <w:rPr>
          <w:szCs w:val="18"/>
        </w:rPr>
        <w:t>°</w:t>
      </w:r>
      <w:r>
        <w:rPr>
          <w:szCs w:val="18"/>
        </w:rPr>
        <w:t>4</w:t>
      </w:r>
      <w:r w:rsidRPr="002562AA">
        <w:rPr>
          <w:szCs w:val="18"/>
        </w:rPr>
        <w:t>'</w:t>
      </w:r>
      <w:r w:rsidRPr="00323A28">
        <w:rPr>
          <w:szCs w:val="18"/>
        </w:rPr>
        <w:t>N</w:t>
      </w:r>
      <w:r>
        <w:rPr>
          <w:szCs w:val="18"/>
        </w:rPr>
        <w:t xml:space="preserve"> </w:t>
      </w:r>
      <w:r>
        <w:rPr>
          <w:rFonts w:cs="Arial"/>
          <w:szCs w:val="16"/>
        </w:rPr>
        <w:t>-1</w:t>
      </w:r>
      <w:r w:rsidRPr="00323A28">
        <w:rPr>
          <w:szCs w:val="18"/>
        </w:rPr>
        <w:t>°</w:t>
      </w:r>
      <w:r>
        <w:rPr>
          <w:szCs w:val="18"/>
        </w:rPr>
        <w:t>48</w:t>
      </w:r>
      <w:r w:rsidRPr="002562AA">
        <w:rPr>
          <w:szCs w:val="18"/>
        </w:rPr>
        <w:t>'</w:t>
      </w:r>
      <w:r>
        <w:rPr>
          <w:szCs w:val="18"/>
        </w:rPr>
        <w:t xml:space="preserve">W and </w:t>
      </w:r>
      <w:r>
        <w:rPr>
          <w:lang w:val="en-GB" w:eastAsia="ja-JP"/>
        </w:rPr>
        <w:t>52</w:t>
      </w:r>
      <w:r w:rsidRPr="00323A28">
        <w:rPr>
          <w:szCs w:val="18"/>
        </w:rPr>
        <w:t>°</w:t>
      </w:r>
      <w:r>
        <w:rPr>
          <w:szCs w:val="18"/>
        </w:rPr>
        <w:t>45</w:t>
      </w:r>
      <w:r w:rsidRPr="002562AA">
        <w:rPr>
          <w:szCs w:val="18"/>
        </w:rPr>
        <w:t>'</w:t>
      </w:r>
      <w:r w:rsidRPr="00323A28">
        <w:rPr>
          <w:szCs w:val="18"/>
        </w:rPr>
        <w:t>N</w:t>
      </w:r>
      <w:r>
        <w:rPr>
          <w:szCs w:val="18"/>
        </w:rPr>
        <w:t xml:space="preserve"> </w:t>
      </w:r>
      <w:r>
        <w:rPr>
          <w:rFonts w:cs="Arial"/>
          <w:szCs w:val="16"/>
        </w:rPr>
        <w:t>-1</w:t>
      </w:r>
      <w:r w:rsidRPr="00323A28">
        <w:rPr>
          <w:szCs w:val="18"/>
        </w:rPr>
        <w:t>°</w:t>
      </w:r>
      <w:r>
        <w:rPr>
          <w:szCs w:val="18"/>
        </w:rPr>
        <w:t>12</w:t>
      </w:r>
      <w:r w:rsidRPr="002562AA">
        <w:rPr>
          <w:szCs w:val="18"/>
        </w:rPr>
        <w:t>'</w:t>
      </w:r>
      <w:r>
        <w:rPr>
          <w:szCs w:val="18"/>
        </w:rPr>
        <w:t xml:space="preserve">W; this region encompasses an area of Wiltshire, England. We assume the use of </w:t>
      </w:r>
      <w:r w:rsidR="00D21559">
        <w:rPr>
          <w:szCs w:val="18"/>
        </w:rPr>
        <w:t>WGS 84</w:t>
      </w:r>
      <w:r>
        <w:rPr>
          <w:szCs w:val="18"/>
        </w:rPr>
        <w:t>.</w:t>
      </w:r>
    </w:p>
    <w:p w:rsidR="0007541F" w:rsidRDefault="0007541F" w:rsidP="0007541F">
      <w:pPr>
        <w:pStyle w:val="BodyText"/>
        <w:rPr>
          <w:lang w:val="en-GB" w:eastAsia="ja-JP"/>
        </w:rPr>
      </w:pPr>
      <w:r>
        <w:rPr>
          <w:lang w:val="en-GB" w:eastAsia="ja-JP"/>
        </w:rPr>
        <w:t>The following sequence of encoding decisions is made:</w:t>
      </w:r>
    </w:p>
    <w:p w:rsidR="0007541F" w:rsidRDefault="0007541F" w:rsidP="0007541F">
      <w:pPr>
        <w:pStyle w:val="BodyText"/>
        <w:numPr>
          <w:ilvl w:val="0"/>
          <w:numId w:val="62"/>
        </w:numPr>
        <w:rPr>
          <w:lang w:val="en-GB" w:eastAsia="ja-JP"/>
        </w:rPr>
      </w:pPr>
      <w:r>
        <w:rPr>
          <w:lang w:val="en-GB" w:eastAsia="ja-JP"/>
        </w:rPr>
        <w:t xml:space="preserve">These positions are referenced to a Geodetic 2D CRS, and as specified in Section </w:t>
      </w:r>
      <w:r w:rsidR="0000430E">
        <w:rPr>
          <w:lang w:val="en-GB" w:eastAsia="ja-JP"/>
        </w:rPr>
        <w:fldChar w:fldCharType="begin"/>
      </w:r>
      <w:r>
        <w:rPr>
          <w:lang w:val="en-GB" w:eastAsia="ja-JP"/>
        </w:rPr>
        <w:instrText xml:space="preserve"> REF _Ref244672055 \r \h </w:instrText>
      </w:r>
      <w:r w:rsidR="0000430E">
        <w:rPr>
          <w:lang w:val="en-GB" w:eastAsia="ja-JP"/>
        </w:rPr>
      </w:r>
      <w:r w:rsidR="0000430E">
        <w:rPr>
          <w:lang w:val="en-GB" w:eastAsia="ja-JP"/>
        </w:rPr>
        <w:fldChar w:fldCharType="separate"/>
      </w:r>
      <w:r w:rsidR="00393238">
        <w:rPr>
          <w:lang w:val="en-GB" w:eastAsia="ja-JP"/>
        </w:rPr>
        <w:t>5.3.2.2</w:t>
      </w:r>
      <w:r w:rsidR="0000430E">
        <w:rPr>
          <w:lang w:val="en-GB" w:eastAsia="ja-JP"/>
        </w:rPr>
        <w:fldChar w:fldCharType="end"/>
      </w:r>
      <w:r>
        <w:rPr>
          <w:lang w:val="en-GB" w:eastAsia="ja-JP"/>
        </w:rPr>
        <w:t xml:space="preserve"> it is identified by the URI:</w:t>
      </w:r>
    </w:p>
    <w:p w:rsidR="0007541F" w:rsidRPr="00672FCB" w:rsidRDefault="0007541F" w:rsidP="0007541F">
      <w:pPr>
        <w:pStyle w:val="BodyText"/>
        <w:ind w:left="1440"/>
        <w:rPr>
          <w:lang w:val="en-GB" w:eastAsia="ja-JP"/>
        </w:rPr>
      </w:pPr>
      <w:r w:rsidRPr="00BF71BE">
        <w:rPr>
          <w:b/>
          <w:lang w:val="en-GB" w:eastAsia="ja-JP"/>
        </w:rPr>
        <w:t>http://</w:t>
      </w:r>
      <w:r>
        <w:rPr>
          <w:b/>
          <w:lang w:val="en-GB" w:eastAsia="ja-JP"/>
        </w:rPr>
        <w:t>metadata.ces.mil</w:t>
      </w:r>
      <w:r w:rsidRPr="00BF71BE">
        <w:rPr>
          <w:b/>
          <w:lang w:val="en-GB" w:eastAsia="ja-JP"/>
        </w:rPr>
        <w:t>/mdr/ns/GSIP/crs/WGS84E_2D</w:t>
      </w:r>
    </w:p>
    <w:p w:rsidR="0007541F" w:rsidRDefault="0007541F" w:rsidP="0007541F">
      <w:pPr>
        <w:pStyle w:val="BodyText"/>
        <w:numPr>
          <w:ilvl w:val="0"/>
          <w:numId w:val="62"/>
        </w:numPr>
        <w:rPr>
          <w:lang w:val="en-GB" w:eastAsia="ja-JP"/>
        </w:rPr>
      </w:pPr>
      <w:r>
        <w:rPr>
          <w:lang w:val="en-GB" w:eastAsia="ja-JP"/>
        </w:rPr>
        <w:t>The geodetic latitudes and longitudes are converted to corresponding quadrangle/zone pairs, remembering to handle the coordinates so as to obtain the southwest corner of the applicable zone. The remaining offsets are integral values in arc minutes; the resulting coordinate presentations are</w:t>
      </w:r>
      <w:r w:rsidRPr="00336384">
        <w:rPr>
          <w:lang w:val="en-GB" w:eastAsia="ja-JP"/>
        </w:rPr>
        <w:t>:</w:t>
      </w:r>
    </w:p>
    <w:p w:rsidR="0007541F" w:rsidRPr="00336384" w:rsidRDefault="0007541F" w:rsidP="0007541F">
      <w:pPr>
        <w:pStyle w:val="BodyText"/>
        <w:ind w:left="1440"/>
        <w:rPr>
          <w:lang w:val="en-GB" w:eastAsia="ja-JP"/>
        </w:rPr>
      </w:pPr>
      <w:r w:rsidRPr="00336384">
        <w:rPr>
          <w:lang w:val="en-GB" w:eastAsia="ja-JP"/>
        </w:rPr>
        <w:t xml:space="preserve">{ </w:t>
      </w:r>
      <w:r>
        <w:rPr>
          <w:b/>
          <w:lang w:val="en-GB" w:eastAsia="ja-JP"/>
        </w:rPr>
        <w:t>MKPG1204</w:t>
      </w:r>
      <w:r w:rsidRPr="00336384">
        <w:rPr>
          <w:b/>
          <w:lang w:val="en-GB" w:eastAsia="ja-JP"/>
        </w:rPr>
        <w:t xml:space="preserve"> </w:t>
      </w:r>
      <w:r w:rsidRPr="00336384">
        <w:rPr>
          <w:lang w:val="en-GB" w:eastAsia="ja-JP"/>
        </w:rPr>
        <w:t>}</w:t>
      </w:r>
      <w:r>
        <w:rPr>
          <w:lang w:val="en-GB" w:eastAsia="ja-JP"/>
        </w:rPr>
        <w:t xml:space="preserve"> and </w:t>
      </w:r>
      <w:r w:rsidRPr="00336384">
        <w:rPr>
          <w:lang w:val="en-GB" w:eastAsia="ja-JP"/>
        </w:rPr>
        <w:t xml:space="preserve">{ </w:t>
      </w:r>
      <w:r>
        <w:rPr>
          <w:b/>
          <w:lang w:val="en-GB" w:eastAsia="ja-JP"/>
        </w:rPr>
        <w:t>MK</w:t>
      </w:r>
      <w:r w:rsidR="0015705C">
        <w:rPr>
          <w:b/>
          <w:lang w:val="en-GB" w:eastAsia="ja-JP"/>
        </w:rPr>
        <w:t>P</w:t>
      </w:r>
      <w:r>
        <w:rPr>
          <w:b/>
          <w:lang w:val="en-GB" w:eastAsia="ja-JP"/>
        </w:rPr>
        <w:t>H4845</w:t>
      </w:r>
      <w:r w:rsidRPr="00336384">
        <w:rPr>
          <w:b/>
          <w:lang w:val="en-GB" w:eastAsia="ja-JP"/>
        </w:rPr>
        <w:t xml:space="preserve"> </w:t>
      </w:r>
      <w:r w:rsidRPr="00336384">
        <w:rPr>
          <w:lang w:val="en-GB" w:eastAsia="ja-JP"/>
        </w:rPr>
        <w:t>}</w:t>
      </w:r>
    </w:p>
    <w:p w:rsidR="0007541F" w:rsidRDefault="0007541F" w:rsidP="0007541F">
      <w:pPr>
        <w:pStyle w:val="BodyText"/>
        <w:numPr>
          <w:ilvl w:val="0"/>
          <w:numId w:val="62"/>
        </w:numPr>
        <w:rPr>
          <w:lang w:val="en-GB" w:eastAsia="ja-JP"/>
        </w:rPr>
      </w:pPr>
      <w:r w:rsidRPr="00672FCB">
        <w:rPr>
          <w:lang w:val="en-GB" w:eastAsia="ja-JP"/>
        </w:rPr>
        <w:t>The horizontal resolution is, by inspection</w:t>
      </w:r>
      <w:r>
        <w:rPr>
          <w:lang w:val="en-GB" w:eastAsia="ja-JP"/>
        </w:rPr>
        <w:t>, one arc minute (</w:t>
      </w:r>
      <w:r w:rsidRPr="00AC285C">
        <w:rPr>
          <w:i/>
          <w:lang w:val="en-GB" w:eastAsia="ja-JP"/>
        </w:rPr>
        <w:t>i.e.,</w:t>
      </w:r>
      <w:r>
        <w:rPr>
          <w:lang w:val="en-GB" w:eastAsia="ja-JP"/>
        </w:rPr>
        <w:t xml:space="preserve"> </w:t>
      </w:r>
      <w:r w:rsidRPr="00AC285C">
        <w:rPr>
          <w:b/>
          <w:lang w:val="en-GB" w:eastAsia="ja-JP"/>
        </w:rPr>
        <w:t>arcMinute</w:t>
      </w:r>
      <w:r>
        <w:rPr>
          <w:lang w:val="en-GB" w:eastAsia="ja-JP"/>
        </w:rPr>
        <w:t>).</w:t>
      </w:r>
    </w:p>
    <w:p w:rsidR="0007541F" w:rsidRDefault="0007541F" w:rsidP="0007541F">
      <w:pPr>
        <w:pStyle w:val="BodyText"/>
        <w:numPr>
          <w:ilvl w:val="0"/>
          <w:numId w:val="62"/>
        </w:numPr>
        <w:rPr>
          <w:lang w:val="en-GB" w:eastAsia="ja-JP"/>
        </w:rPr>
      </w:pPr>
      <w:r>
        <w:rPr>
          <w:lang w:val="en-GB" w:eastAsia="ja-JP"/>
        </w:rPr>
        <w:t xml:space="preserve">The CRS of the horizontal position presentation is necessarily the same Geodetic 2D CRS, and as specified in Section </w:t>
      </w:r>
      <w:r w:rsidR="0000430E">
        <w:rPr>
          <w:lang w:val="en-GB" w:eastAsia="ja-JP"/>
        </w:rPr>
        <w:fldChar w:fldCharType="begin"/>
      </w:r>
      <w:r>
        <w:rPr>
          <w:lang w:val="en-GB" w:eastAsia="ja-JP"/>
        </w:rPr>
        <w:instrText xml:space="preserve"> REF _Ref244672055 \r \h </w:instrText>
      </w:r>
      <w:r w:rsidR="0000430E">
        <w:rPr>
          <w:lang w:val="en-GB" w:eastAsia="ja-JP"/>
        </w:rPr>
      </w:r>
      <w:r w:rsidR="0000430E">
        <w:rPr>
          <w:lang w:val="en-GB" w:eastAsia="ja-JP"/>
        </w:rPr>
        <w:fldChar w:fldCharType="separate"/>
      </w:r>
      <w:r w:rsidR="00393238">
        <w:rPr>
          <w:lang w:val="en-GB" w:eastAsia="ja-JP"/>
        </w:rPr>
        <w:t>5.3.2.2</w:t>
      </w:r>
      <w:r w:rsidR="0000430E">
        <w:rPr>
          <w:lang w:val="en-GB" w:eastAsia="ja-JP"/>
        </w:rPr>
        <w:fldChar w:fldCharType="end"/>
      </w:r>
      <w:r>
        <w:rPr>
          <w:lang w:val="en-GB" w:eastAsia="ja-JP"/>
        </w:rPr>
        <w:t xml:space="preserve"> it is identified by the URI:</w:t>
      </w:r>
    </w:p>
    <w:p w:rsidR="0007541F" w:rsidRDefault="0007541F" w:rsidP="0007541F">
      <w:pPr>
        <w:pStyle w:val="BodyText"/>
        <w:ind w:left="1440"/>
        <w:rPr>
          <w:lang w:val="en-GB" w:eastAsia="ja-JP"/>
        </w:rPr>
      </w:pPr>
      <w:r w:rsidRPr="00BF71BE">
        <w:rPr>
          <w:b/>
          <w:lang w:val="en-GB" w:eastAsia="ja-JP"/>
        </w:rPr>
        <w:t>http://</w:t>
      </w:r>
      <w:r>
        <w:rPr>
          <w:b/>
          <w:lang w:val="en-GB" w:eastAsia="ja-JP"/>
        </w:rPr>
        <w:t>metadata.ces.mil</w:t>
      </w:r>
      <w:r w:rsidRPr="00BF71BE">
        <w:rPr>
          <w:b/>
          <w:lang w:val="en-GB" w:eastAsia="ja-JP"/>
        </w:rPr>
        <w:t>/mdr/ns/GSIP/crs/WGS84E_2D</w:t>
      </w:r>
    </w:p>
    <w:p w:rsidR="0007541F" w:rsidRDefault="0007541F" w:rsidP="0007541F">
      <w:pPr>
        <w:pStyle w:val="BodyText"/>
        <w:rPr>
          <w:lang w:val="en-GB" w:eastAsia="ja-JP"/>
        </w:rPr>
      </w:pPr>
      <w:r>
        <w:rPr>
          <w:lang w:val="en-GB" w:eastAsia="ja-JP"/>
        </w:rPr>
        <w:t>The reverse sequence of encoding decisions would be made in the case that the envelope was originally reported as the presentation-pair (GEOREF) and the corresponding coordinate tuples were being derived.</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&lt;</w:t>
      </w:r>
      <w:r>
        <w:rPr>
          <w:sz w:val="16"/>
          <w:lang w:val="de-DE"/>
        </w:rPr>
        <w:t>tspi</w:t>
      </w:r>
      <w:r w:rsidRPr="00A81374">
        <w:rPr>
          <w:sz w:val="16"/>
          <w:lang w:val="de-DE"/>
        </w:rPr>
        <w:t>:Envelope srsName="</w:t>
      </w:r>
      <w:r w:rsidRPr="00A81374">
        <w:rPr>
          <w:b/>
          <w:color w:val="006600"/>
          <w:sz w:val="16"/>
          <w:lang w:val="de-DE"/>
        </w:rPr>
        <w:t>http://metadata.ces.mil/mdr/ns/GSIP/crs/WGS84E_2D</w:t>
      </w:r>
      <w:r w:rsidRPr="00A81374">
        <w:rPr>
          <w:sz w:val="16"/>
          <w:lang w:val="de-DE"/>
        </w:rPr>
        <w:t>"&gt;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color w:val="C00000"/>
          <w:sz w:val="16"/>
          <w:lang w:val="de-DE"/>
        </w:rPr>
      </w:pPr>
      <w:r w:rsidRPr="00A81374">
        <w:rPr>
          <w:sz w:val="16"/>
          <w:lang w:val="de-DE"/>
        </w:rPr>
        <w:t xml:space="preserve">  &lt;</w:t>
      </w:r>
      <w:r w:rsidR="006F59CC" w:rsidRPr="00A81374">
        <w:rPr>
          <w:sz w:val="16"/>
          <w:lang w:val="de-DE"/>
        </w:rPr>
        <w:t>tspi-core</w:t>
      </w:r>
      <w:r w:rsidRPr="00A81374">
        <w:rPr>
          <w:sz w:val="16"/>
          <w:lang w:val="de-DE"/>
        </w:rPr>
        <w:t>:</w:t>
      </w:r>
      <w:r w:rsidRPr="00A81374">
        <w:rPr>
          <w:b/>
          <w:color w:val="984806" w:themeColor="accent6" w:themeShade="80"/>
          <w:sz w:val="16"/>
          <w:lang w:val="de-DE"/>
        </w:rPr>
        <w:t>lowerCorner</w:t>
      </w:r>
      <w:r w:rsidRPr="00A81374">
        <w:rPr>
          <w:sz w:val="16"/>
          <w:lang w:val="de-DE"/>
        </w:rPr>
        <w:t>&gt;</w:t>
      </w:r>
      <w:r w:rsidRPr="00A81374">
        <w:rPr>
          <w:b/>
          <w:color w:val="C00000"/>
          <w:sz w:val="16"/>
          <w:lang w:val="de-DE"/>
        </w:rPr>
        <w:t>50.067 -1.80</w:t>
      </w:r>
      <w:r w:rsidRPr="00A81374">
        <w:rPr>
          <w:sz w:val="16"/>
          <w:lang w:val="de-DE"/>
        </w:rPr>
        <w:t>&lt;/</w:t>
      </w:r>
      <w:r w:rsidR="006F59CC" w:rsidRPr="00A81374">
        <w:rPr>
          <w:sz w:val="16"/>
          <w:lang w:val="de-DE"/>
        </w:rPr>
        <w:t>tspi-core</w:t>
      </w:r>
      <w:r w:rsidRPr="00A81374">
        <w:rPr>
          <w:sz w:val="16"/>
          <w:lang w:val="de-DE"/>
        </w:rPr>
        <w:t>:lowerCorner&gt;</w:t>
      </w:r>
    </w:p>
    <w:p w:rsidR="0007541F"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color w:val="C00000"/>
          <w:sz w:val="16"/>
          <w:lang w:val="de-DE"/>
        </w:rPr>
        <w:t xml:space="preserve">  </w:t>
      </w:r>
      <w:r w:rsidRPr="00A81374">
        <w:rPr>
          <w:sz w:val="16"/>
          <w:lang w:val="de-DE"/>
        </w:rPr>
        <w:t>&lt;</w:t>
      </w:r>
      <w:r w:rsidR="006F59CC" w:rsidRPr="00A81374">
        <w:rPr>
          <w:sz w:val="16"/>
          <w:lang w:val="de-DE"/>
        </w:rPr>
        <w:t>tspi-core</w:t>
      </w:r>
      <w:r w:rsidRPr="00A81374">
        <w:rPr>
          <w:sz w:val="16"/>
          <w:lang w:val="de-DE"/>
        </w:rPr>
        <w:t>:</w:t>
      </w:r>
      <w:r w:rsidRPr="00A81374">
        <w:rPr>
          <w:b/>
          <w:color w:val="984806" w:themeColor="accent6" w:themeShade="80"/>
          <w:sz w:val="16"/>
          <w:lang w:val="de-DE"/>
        </w:rPr>
        <w:t>upperCorner</w:t>
      </w:r>
      <w:r w:rsidRPr="00A81374">
        <w:rPr>
          <w:sz w:val="16"/>
          <w:lang w:val="de-DE"/>
        </w:rPr>
        <w:t>&gt;</w:t>
      </w:r>
      <w:r w:rsidRPr="00A81374">
        <w:rPr>
          <w:b/>
          <w:color w:val="C00000"/>
          <w:sz w:val="16"/>
          <w:lang w:val="de-DE"/>
        </w:rPr>
        <w:t>52.750 -1.20</w:t>
      </w:r>
      <w:r w:rsidRPr="00A81374">
        <w:rPr>
          <w:sz w:val="16"/>
          <w:lang w:val="de-DE"/>
        </w:rPr>
        <w:t>&lt;/</w:t>
      </w:r>
      <w:r w:rsidR="006F59CC" w:rsidRPr="00A81374">
        <w:rPr>
          <w:sz w:val="16"/>
          <w:lang w:val="de-DE"/>
        </w:rPr>
        <w:t>tspi-core</w:t>
      </w:r>
      <w:r w:rsidRPr="00A81374">
        <w:rPr>
          <w:sz w:val="16"/>
          <w:lang w:val="de-DE"/>
        </w:rPr>
        <w:t>:upperCorner&gt;</w:t>
      </w:r>
    </w:p>
    <w:p w:rsidR="006F59CC" w:rsidRPr="006F59CC" w:rsidRDefault="006F59CC" w:rsidP="0007541F">
      <w:pPr>
        <w:pStyle w:val="PlainText"/>
        <w:pBdr>
          <w:top w:val="single" w:sz="4" w:space="1" w:color="auto"/>
          <w:left w:val="single" w:sz="4" w:space="4" w:color="auto"/>
          <w:bottom w:val="single" w:sz="4" w:space="1" w:color="auto"/>
          <w:right w:val="single" w:sz="4" w:space="4" w:color="auto"/>
        </w:pBdr>
        <w:ind w:left="180"/>
        <w:rPr>
          <w:sz w:val="12"/>
          <w:lang w:val="de-DE"/>
        </w:rPr>
      </w:pP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&lt;tspi-core:horizResolutionCategory&gt;</w:t>
      </w:r>
      <w:r w:rsidRPr="00A81374">
        <w:rPr>
          <w:b/>
          <w:color w:val="C00000"/>
          <w:sz w:val="16"/>
          <w:lang w:val="de-DE"/>
        </w:rPr>
        <w:t>arcMinute</w:t>
      </w:r>
      <w:r w:rsidRPr="00A81374">
        <w:rPr>
          <w:sz w:val="16"/>
          <w:lang w:val="de-DE"/>
        </w:rPr>
        <w:t>&lt;/tspi-core:horizResolutionCategory&gt;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 xml:space="preserve">  </w:t>
      </w:r>
      <w:r w:rsidRPr="00A81374">
        <w:rPr>
          <w:sz w:val="16"/>
          <w:lang w:val="de-DE"/>
        </w:rPr>
        <w:t>&lt;tspi-core:horizPresentation&gt;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2"/>
          <w:lang w:val="de-DE"/>
        </w:rPr>
      </w:pP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&lt;tspi-core:</w:t>
      </w:r>
      <w:r w:rsidRPr="00A81374">
        <w:rPr>
          <w:b/>
          <w:color w:val="984806" w:themeColor="accent6" w:themeShade="80"/>
          <w:sz w:val="16"/>
          <w:lang w:val="de-DE"/>
        </w:rPr>
        <w:t>lowerCorner</w:t>
      </w:r>
      <w:r w:rsidRPr="00A81374">
        <w:rPr>
          <w:sz w:val="16"/>
          <w:lang w:val="de-DE"/>
        </w:rPr>
        <w:t xml:space="preserve"> srsName="</w:t>
      </w:r>
      <w:r w:rsidRPr="00A81374">
        <w:rPr>
          <w:b/>
          <w:color w:val="006600"/>
          <w:sz w:val="16"/>
          <w:lang w:val="de-DE"/>
        </w:rPr>
        <w:t>http://metadata.ces.mil/mdr/ns/GSIP/crs/WGS84E_2D</w:t>
      </w:r>
      <w:r w:rsidRPr="00A81374">
        <w:rPr>
          <w:sz w:val="16"/>
          <w:lang w:val="de-DE"/>
        </w:rPr>
        <w:t>"&gt;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&lt;tspi-core:quadrangleLocation&gt;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&lt;tspi-core:quadrangle&gt;MK&lt;/tspi-core:quadrangle&gt;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&lt;tspi-core:zone&gt;PG&lt;/tspi-core:zone&gt;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&lt;tspi-core:subZoneMinute&gt;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&lt;tspi-core:eastingMinute&gt;12&lt;/tspi-core:eastingMinute&gt;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&lt;tspi-core:northingMinute&gt;04&lt;/tspi-core:northingMinute&gt;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&lt;/tspi-core:subZoneMinute&gt;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&lt;/tspi-core:quadrangleLocation&gt;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&lt;/tspi-core:lowerCorner&gt;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2"/>
          <w:lang w:val="de-DE"/>
        </w:rPr>
      </w:pP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&lt;tspi-core:</w:t>
      </w:r>
      <w:r w:rsidRPr="00A81374">
        <w:rPr>
          <w:b/>
          <w:color w:val="984806" w:themeColor="accent6" w:themeShade="80"/>
          <w:sz w:val="16"/>
          <w:lang w:val="de-DE"/>
        </w:rPr>
        <w:t>upperCorner</w:t>
      </w:r>
      <w:r w:rsidRPr="00A81374">
        <w:rPr>
          <w:sz w:val="16"/>
          <w:lang w:val="de-DE"/>
        </w:rPr>
        <w:t xml:space="preserve"> srsName="</w:t>
      </w:r>
      <w:r w:rsidRPr="00A81374">
        <w:rPr>
          <w:b/>
          <w:color w:val="006600"/>
          <w:sz w:val="16"/>
          <w:lang w:val="de-DE"/>
        </w:rPr>
        <w:t>http://metadata.ces.mil/mdr/ns/GSIP/crs/WGS84E_2D</w:t>
      </w:r>
      <w:r w:rsidRPr="00A81374">
        <w:rPr>
          <w:sz w:val="16"/>
          <w:lang w:val="de-DE"/>
        </w:rPr>
        <w:t>"&gt;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&lt;tspi-core:quadrangleLocation&gt;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 xml:space="preserve"> &lt;tspi-core:quadrangle&gt;MK&lt;/tspi-core:quadrangle&gt;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 xml:space="preserve"> &lt;tspi-core:zone&gt;</w:t>
      </w:r>
      <w:r w:rsidR="0015705C">
        <w:rPr>
          <w:sz w:val="16"/>
          <w:lang w:val="de-DE"/>
        </w:rPr>
        <w:t>P</w:t>
      </w:r>
      <w:r w:rsidR="0015705C" w:rsidRPr="00A81374">
        <w:rPr>
          <w:sz w:val="16"/>
          <w:lang w:val="de-DE"/>
        </w:rPr>
        <w:t>H</w:t>
      </w:r>
      <w:r w:rsidRPr="00A81374">
        <w:rPr>
          <w:sz w:val="16"/>
          <w:lang w:val="de-DE"/>
        </w:rPr>
        <w:t>&lt;/tspi-core:zone&gt;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 xml:space="preserve"> &lt;tspi-core:subZoneMinute&gt;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 xml:space="preserve">  &lt;tspi-core:eastingMinute&gt;45&lt;/tspi-core:eastingMinute&gt;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 xml:space="preserve">  &lt;tspi-core:northingMinute&gt;48&lt;/tspi-core:northingMinute&gt;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 xml:space="preserve"> &lt;/tspi-core:subZoneMinute&gt;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&lt;/tspi-core:quadrangleLocation&gt;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w:t>
      </w:r>
      <w:r>
        <w:rPr>
          <w:sz w:val="16"/>
          <w:lang w:val="de-DE"/>
        </w:rPr>
        <w:t xml:space="preserve"> </w:t>
      </w:r>
      <w:r w:rsidRPr="00A81374">
        <w:rPr>
          <w:sz w:val="16"/>
          <w:lang w:val="de-DE"/>
        </w:rPr>
        <w:t>&lt;/tspi-core:upperCorner&gt;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2"/>
          <w:lang w:val="de-DE"/>
        </w:rPr>
      </w:pP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sidRPr="00A81374">
        <w:rPr>
          <w:sz w:val="16"/>
          <w:lang w:val="de-DE"/>
        </w:rPr>
        <w:t xml:space="preserve"> &lt;/tspi-core:horizPresentation&gt;</w:t>
      </w:r>
    </w:p>
    <w:p w:rsidR="0007541F" w:rsidRPr="00A81374" w:rsidRDefault="0007541F" w:rsidP="0007541F">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&lt;/tspi:</w:t>
      </w:r>
      <w:r w:rsidRPr="00A81374">
        <w:rPr>
          <w:sz w:val="16"/>
          <w:lang w:val="de-DE"/>
        </w:rPr>
        <w:t>Envelope&gt;</w:t>
      </w:r>
    </w:p>
    <w:p w:rsidR="0007541F" w:rsidRPr="0007541F" w:rsidRDefault="0007541F" w:rsidP="0007541F">
      <w:pPr>
        <w:pStyle w:val="Caption"/>
      </w:pPr>
      <w:bookmarkStart w:id="196" w:name="_Ref244738625"/>
      <w:bookmarkStart w:id="197" w:name="_Toc324686051"/>
      <w:r>
        <w:t xml:space="preserve">Figure </w:t>
      </w:r>
      <w:r w:rsidR="0019403A">
        <w:fldChar w:fldCharType="begin"/>
      </w:r>
      <w:r w:rsidR="0019403A">
        <w:instrText xml:space="preserve"> SEQ Figure \* ARABIC </w:instrText>
      </w:r>
      <w:r w:rsidR="0019403A">
        <w:fldChar w:fldCharType="separate"/>
      </w:r>
      <w:r w:rsidR="00393238">
        <w:rPr>
          <w:noProof/>
        </w:rPr>
        <w:t>33</w:t>
      </w:r>
      <w:r w:rsidR="0019403A">
        <w:rPr>
          <w:noProof/>
        </w:rPr>
        <w:fldChar w:fldCharType="end"/>
      </w:r>
      <w:bookmarkEnd w:id="196"/>
      <w:r>
        <w:t xml:space="preserve"> – Example of an Envelope Position with Quadrangle Presentation</w:t>
      </w:r>
      <w:bookmarkEnd w:id="197"/>
    </w:p>
    <w:p w:rsidR="00561865" w:rsidRPr="008C08E4" w:rsidRDefault="0055418B" w:rsidP="00193E2E">
      <w:pPr>
        <w:pStyle w:val="Heading3"/>
      </w:pPr>
      <w:bookmarkStart w:id="198" w:name="_Ref318870164"/>
      <w:bookmarkStart w:id="199" w:name="_Toc324685917"/>
      <w:bookmarkStart w:id="200" w:name="_Ref318635337"/>
      <w:r w:rsidRPr="008C08E4">
        <w:t xml:space="preserve">TSPI </w:t>
      </w:r>
      <w:r w:rsidR="00561865" w:rsidRPr="008C08E4">
        <w:t>Circular Surface</w:t>
      </w:r>
      <w:bookmarkEnd w:id="198"/>
      <w:bookmarkEnd w:id="199"/>
    </w:p>
    <w:p w:rsidR="00786494" w:rsidRDefault="00786494" w:rsidP="00786494">
      <w:pPr>
        <w:pStyle w:val="Heading4"/>
      </w:pPr>
      <w:r>
        <w:t>Introduction</w:t>
      </w:r>
    </w:p>
    <w:p w:rsidR="00786494" w:rsidRDefault="00786494" w:rsidP="00786494">
      <w:pPr>
        <w:pStyle w:val="BodyText"/>
        <w:rPr>
          <w:lang w:val="en-GB" w:eastAsia="ja-JP"/>
        </w:rPr>
      </w:pPr>
      <w:r>
        <w:t xml:space="preserve">Neither ISO 19136:2007 nor </w:t>
      </w:r>
      <w:r w:rsidRPr="0062141E">
        <w:t xml:space="preserve">OGC® </w:t>
      </w:r>
      <w:r w:rsidRPr="0062141E">
        <w:rPr>
          <w:i/>
        </w:rPr>
        <w:t xml:space="preserve">Geography Markup Language (GML) </w:t>
      </w:r>
      <w:r w:rsidRPr="0062141E">
        <w:rPr>
          <w:i/>
          <w:szCs w:val="18"/>
        </w:rPr>
        <w:t>–</w:t>
      </w:r>
      <w:r w:rsidRPr="0062141E">
        <w:rPr>
          <w:i/>
        </w:rPr>
        <w:t xml:space="preserve"> Extended schemas and encoding rules</w:t>
      </w:r>
      <w:r w:rsidRPr="0062141E">
        <w:t>, Version 3.3 (OGC 10-129r1)</w:t>
      </w:r>
      <w:r>
        <w:t xml:space="preserve"> specify a circular surface geometry, therefore </w:t>
      </w:r>
      <w:r w:rsidRPr="006E5121">
        <w:rPr>
          <w:lang w:val="en-GB" w:eastAsia="ja-JP"/>
        </w:rPr>
        <w:t>the TSPI Schema develops a</w:t>
      </w:r>
      <w:r>
        <w:rPr>
          <w:lang w:val="en-GB" w:eastAsia="ja-JP"/>
        </w:rPr>
        <w:t xml:space="preserve"> </w:t>
      </w:r>
      <w:r w:rsidRPr="006E5121">
        <w:rPr>
          <w:lang w:val="en-GB" w:eastAsia="ja-JP"/>
        </w:rPr>
        <w:t>content model</w:t>
      </w:r>
      <w:r>
        <w:rPr>
          <w:lang w:val="en-GB" w:eastAsia="ja-JP"/>
        </w:rPr>
        <w:t xml:space="preserve"> that is analagous to </w:t>
      </w:r>
      <w:r w:rsidRPr="001836EA">
        <w:rPr>
          <w:rFonts w:ascii="Courier New" w:hAnsi="Courier New" w:cs="Courier New"/>
        </w:rPr>
        <w:t>tspi:</w:t>
      </w:r>
      <w:r>
        <w:rPr>
          <w:rFonts w:ascii="Courier New" w:hAnsi="Courier New" w:cs="Courier New"/>
        </w:rPr>
        <w:t>Circle</w:t>
      </w:r>
      <w:r>
        <w:rPr>
          <w:lang w:val="en-GB" w:eastAsia="ja-JP"/>
        </w:rPr>
        <w:t xml:space="preserve"> </w:t>
      </w:r>
      <w:r w:rsidR="008C08E4">
        <w:rPr>
          <w:lang w:val="en-GB" w:eastAsia="ja-JP"/>
        </w:rPr>
        <w:t>but within</w:t>
      </w:r>
      <w:r w:rsidRPr="006E5121">
        <w:rPr>
          <w:lang w:val="en-GB" w:eastAsia="ja-JP"/>
        </w:rPr>
        <w:t xml:space="preserve"> in the substitution group of</w:t>
      </w:r>
      <w:r w:rsidRPr="006E5121">
        <w:rPr>
          <w:rFonts w:cs="Arial"/>
          <w:lang w:val="en-GB" w:eastAsia="ja-JP"/>
        </w:rPr>
        <w:t xml:space="preserve"> </w:t>
      </w:r>
      <w:r w:rsidRPr="006E5121">
        <w:rPr>
          <w:rFonts w:ascii="Courier New" w:hAnsi="Courier New" w:cs="Courier New"/>
          <w:lang w:val="en-GB" w:eastAsia="ja-JP"/>
        </w:rPr>
        <w:t>gml:</w:t>
      </w:r>
      <w:r>
        <w:rPr>
          <w:rFonts w:ascii="Courier New" w:hAnsi="Courier New" w:cs="Courier New"/>
          <w:lang w:val="en-GB" w:eastAsia="ja-JP"/>
        </w:rPr>
        <w:t>AbstractSurface</w:t>
      </w:r>
      <w:r w:rsidRPr="00EA0B40">
        <w:rPr>
          <w:lang w:val="en-GB" w:eastAsia="ja-JP"/>
        </w:rPr>
        <w:t xml:space="preserve"> </w:t>
      </w:r>
      <w:r>
        <w:rPr>
          <w:lang w:val="en-GB" w:eastAsia="ja-JP"/>
        </w:rPr>
        <w:t>(</w:t>
      </w:r>
      <w:r w:rsidRPr="00EA0B40">
        <w:rPr>
          <w:lang w:val="en-GB" w:eastAsia="ja-JP"/>
        </w:rPr>
        <w:t>and thus</w:t>
      </w:r>
      <w:r>
        <w:rPr>
          <w:lang w:val="en-GB" w:eastAsia="ja-JP"/>
        </w:rPr>
        <w:t xml:space="preserve"> the</w:t>
      </w:r>
      <w:r w:rsidRPr="000D19D7">
        <w:rPr>
          <w:rFonts w:cs="Arial"/>
          <w:lang w:val="en-GB" w:eastAsia="ja-JP"/>
        </w:rPr>
        <w:t xml:space="preserve"> </w:t>
      </w:r>
      <w:r>
        <w:rPr>
          <w:rFonts w:ascii="Courier New" w:hAnsi="Courier New" w:cs="Courier New"/>
          <w:lang w:val="en-GB" w:eastAsia="ja-JP"/>
        </w:rPr>
        <w:t>gml:</w:t>
      </w:r>
      <w:r w:rsidRPr="006E5121">
        <w:rPr>
          <w:rFonts w:ascii="Courier New" w:hAnsi="Courier New" w:cs="Courier New"/>
          <w:lang w:val="en-GB" w:eastAsia="ja-JP"/>
        </w:rPr>
        <w:t>AbstractGeometry</w:t>
      </w:r>
      <w:r w:rsidRPr="000D19D7">
        <w:rPr>
          <w:lang w:val="en-GB" w:eastAsia="ja-JP"/>
        </w:rPr>
        <w:t xml:space="preserve"> substitution group</w:t>
      </w:r>
      <w:r w:rsidRPr="00EA0B40">
        <w:rPr>
          <w:lang w:val="en-GB" w:eastAsia="ja-JP"/>
        </w:rPr>
        <w:t>)</w:t>
      </w:r>
      <w:r w:rsidRPr="006E5121">
        <w:rPr>
          <w:lang w:val="en-GB" w:eastAsia="ja-JP"/>
        </w:rPr>
        <w:t>;  it includes support for the optional specification of coordinate resolution and position presentation information.</w:t>
      </w:r>
    </w:p>
    <w:p w:rsidR="00786494" w:rsidRDefault="00786494" w:rsidP="00786494">
      <w:pPr>
        <w:pStyle w:val="Heading4"/>
      </w:pPr>
      <w:r>
        <w:t>Content Model</w:t>
      </w:r>
    </w:p>
    <w:p w:rsidR="00786494" w:rsidRDefault="0000430E" w:rsidP="00786494">
      <w:pPr>
        <w:pStyle w:val="BodyText"/>
        <w:rPr>
          <w:lang w:val="en-GB" w:eastAsia="ja-JP"/>
        </w:rPr>
      </w:pPr>
      <w:r>
        <w:rPr>
          <w:lang w:val="en-GB" w:eastAsia="ja-JP"/>
        </w:rPr>
        <w:fldChar w:fldCharType="begin"/>
      </w:r>
      <w:r w:rsidR="00556DDC">
        <w:rPr>
          <w:lang w:val="en-GB" w:eastAsia="ja-JP"/>
        </w:rPr>
        <w:instrText xml:space="preserve"> REF _Ref318928726 \h </w:instrText>
      </w:r>
      <w:r>
        <w:rPr>
          <w:lang w:val="en-GB" w:eastAsia="ja-JP"/>
        </w:rPr>
      </w:r>
      <w:r>
        <w:rPr>
          <w:lang w:val="en-GB" w:eastAsia="ja-JP"/>
        </w:rPr>
        <w:fldChar w:fldCharType="separate"/>
      </w:r>
      <w:r w:rsidR="00393238">
        <w:t xml:space="preserve">Figure </w:t>
      </w:r>
      <w:r w:rsidR="00393238">
        <w:rPr>
          <w:noProof/>
        </w:rPr>
        <w:t>34</w:t>
      </w:r>
      <w:r>
        <w:rPr>
          <w:lang w:val="en-GB" w:eastAsia="ja-JP"/>
        </w:rPr>
        <w:fldChar w:fldCharType="end"/>
      </w:r>
      <w:r w:rsidR="00556DDC">
        <w:rPr>
          <w:lang w:val="en-GB" w:eastAsia="ja-JP"/>
        </w:rPr>
        <w:t xml:space="preserve"> </w:t>
      </w:r>
      <w:r w:rsidR="00786494">
        <w:rPr>
          <w:lang w:val="en-GB" w:eastAsia="ja-JP"/>
        </w:rPr>
        <w:t xml:space="preserve">illustrates the content model of </w:t>
      </w:r>
      <w:r w:rsidR="00786494">
        <w:rPr>
          <w:rFonts w:ascii="Courier New" w:hAnsi="Courier New" w:cs="Courier New"/>
        </w:rPr>
        <w:t>tspi</w:t>
      </w:r>
      <w:r w:rsidR="00786494" w:rsidRPr="003908EA">
        <w:rPr>
          <w:rFonts w:ascii="Courier New" w:hAnsi="Courier New" w:cs="Courier New"/>
        </w:rPr>
        <w:t>:</w:t>
      </w:r>
      <w:r w:rsidR="00786494">
        <w:rPr>
          <w:rFonts w:ascii="Courier New" w:hAnsi="Courier New" w:cs="Courier New"/>
        </w:rPr>
        <w:t>CircularSurface</w:t>
      </w:r>
      <w:r w:rsidR="00786494">
        <w:rPr>
          <w:lang w:val="en-GB" w:eastAsia="ja-JP"/>
        </w:rPr>
        <w:t>; note that the underlying XML type is in the ‘</w:t>
      </w:r>
      <w:r w:rsidR="00786494" w:rsidRPr="00113C3D">
        <w:rPr>
          <w:b/>
          <w:lang w:val="en-GB" w:eastAsia="ja-JP"/>
        </w:rPr>
        <w:t>tspi-core</w:t>
      </w:r>
      <w:r w:rsidR="00786494" w:rsidRPr="00113C3D">
        <w:rPr>
          <w:lang w:val="en-GB" w:eastAsia="ja-JP"/>
        </w:rPr>
        <w:t>’</w:t>
      </w:r>
      <w:r w:rsidR="00786494">
        <w:rPr>
          <w:lang w:val="en-GB" w:eastAsia="ja-JP"/>
        </w:rPr>
        <w:t xml:space="preserve"> XML namespace whereas the XML element is in the ‘</w:t>
      </w:r>
      <w:r w:rsidR="00786494" w:rsidRPr="00113C3D">
        <w:rPr>
          <w:b/>
          <w:lang w:val="en-GB" w:eastAsia="ja-JP"/>
        </w:rPr>
        <w:t>tspi</w:t>
      </w:r>
      <w:r w:rsidR="00786494">
        <w:rPr>
          <w:lang w:val="en-GB" w:eastAsia="ja-JP"/>
        </w:rPr>
        <w:t>’ XML namespace:</w:t>
      </w:r>
    </w:p>
    <w:p w:rsidR="00786494" w:rsidRPr="00B76ADC" w:rsidRDefault="00786494" w:rsidP="00786494">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76ADC">
        <w:rPr>
          <w:sz w:val="16"/>
          <w:szCs w:val="16"/>
          <w:lang w:val="de-DE"/>
        </w:rPr>
        <w:t>&lt;element name="</w:t>
      </w:r>
      <w:r>
        <w:rPr>
          <w:sz w:val="16"/>
          <w:szCs w:val="16"/>
          <w:lang w:val="de-DE"/>
        </w:rPr>
        <w:t>CircularSurface</w:t>
      </w:r>
      <w:r w:rsidRPr="00B76ADC">
        <w:rPr>
          <w:sz w:val="16"/>
          <w:szCs w:val="16"/>
          <w:lang w:val="de-DE"/>
        </w:rPr>
        <w:t>" type="tspi</w:t>
      </w:r>
      <w:r>
        <w:rPr>
          <w:sz w:val="16"/>
          <w:szCs w:val="16"/>
          <w:lang w:val="de-DE"/>
        </w:rPr>
        <w:t>-core</w:t>
      </w:r>
      <w:r w:rsidRPr="00B76ADC">
        <w:rPr>
          <w:sz w:val="16"/>
          <w:szCs w:val="16"/>
          <w:lang w:val="de-DE"/>
        </w:rPr>
        <w:t>:</w:t>
      </w:r>
      <w:r>
        <w:rPr>
          <w:sz w:val="16"/>
          <w:szCs w:val="16"/>
          <w:lang w:val="de-DE"/>
        </w:rPr>
        <w:t>CircularSurface</w:t>
      </w:r>
      <w:r w:rsidRPr="00B76ADC">
        <w:rPr>
          <w:sz w:val="16"/>
          <w:szCs w:val="16"/>
          <w:lang w:val="de-DE"/>
        </w:rPr>
        <w:t xml:space="preserve">Type" </w:t>
      </w:r>
      <w:r>
        <w:rPr>
          <w:sz w:val="16"/>
          <w:szCs w:val="16"/>
          <w:lang w:val="de-DE"/>
        </w:rPr>
        <w:br/>
      </w:r>
      <w:r w:rsidRPr="009F41FE">
        <w:rPr>
          <w:sz w:val="16"/>
          <w:szCs w:val="16"/>
          <w:lang w:val="de-DE"/>
        </w:rPr>
        <w:t xml:space="preserve">                       </w:t>
      </w:r>
      <w:r>
        <w:rPr>
          <w:sz w:val="16"/>
          <w:szCs w:val="16"/>
          <w:lang w:val="de-DE"/>
        </w:rPr>
        <w:t xml:space="preserve"> </w:t>
      </w:r>
      <w:r w:rsidR="003C6292">
        <w:rPr>
          <w:sz w:val="16"/>
          <w:szCs w:val="16"/>
          <w:lang w:val="de-DE"/>
        </w:rPr>
        <w:t xml:space="preserve">        </w:t>
      </w:r>
      <w:r w:rsidRPr="009F41FE">
        <w:rPr>
          <w:sz w:val="16"/>
          <w:szCs w:val="16"/>
          <w:lang w:val="de-DE"/>
        </w:rPr>
        <w:t>substitutionGroup="gml:Abstract</w:t>
      </w:r>
      <w:r>
        <w:rPr>
          <w:sz w:val="16"/>
          <w:szCs w:val="16"/>
          <w:lang w:val="de-DE"/>
        </w:rPr>
        <w:t>Surface</w:t>
      </w:r>
      <w:r w:rsidRPr="009F41FE">
        <w:rPr>
          <w:sz w:val="16"/>
          <w:szCs w:val="16"/>
          <w:lang w:val="de-DE"/>
        </w:rPr>
        <w:t>"/&gt;</w:t>
      </w:r>
    </w:p>
    <w:p w:rsidR="00786494" w:rsidRPr="00C71AF9" w:rsidRDefault="00786494" w:rsidP="00786494">
      <w:pPr>
        <w:pStyle w:val="PlainText"/>
        <w:keepNext/>
        <w:ind w:left="187"/>
        <w:rPr>
          <w:sz w:val="12"/>
          <w:lang w:val="de-DE"/>
        </w:rPr>
      </w:pPr>
    </w:p>
    <w:p w:rsidR="00786494" w:rsidRDefault="00786494" w:rsidP="00786494">
      <w:pPr>
        <w:pStyle w:val="PlainText"/>
        <w:keepNext/>
        <w:pBdr>
          <w:top w:val="single" w:sz="4" w:space="1" w:color="auto"/>
          <w:left w:val="single" w:sz="4" w:space="4" w:color="auto"/>
          <w:bottom w:val="single" w:sz="4" w:space="1" w:color="auto"/>
          <w:right w:val="single" w:sz="4" w:space="4" w:color="auto"/>
        </w:pBdr>
        <w:ind w:left="187"/>
        <w:rPr>
          <w:sz w:val="16"/>
          <w:lang w:val="en-GB" w:eastAsia="ja-JP"/>
        </w:rPr>
      </w:pPr>
      <w:r w:rsidRPr="00C71AF9">
        <w:rPr>
          <w:sz w:val="16"/>
          <w:lang w:val="de-DE"/>
        </w:rPr>
        <w:t>&lt;complexType name="</w:t>
      </w:r>
      <w:r>
        <w:rPr>
          <w:sz w:val="16"/>
          <w:szCs w:val="16"/>
          <w:lang w:val="de-DE"/>
        </w:rPr>
        <w:t>Circular</w:t>
      </w:r>
      <w:r>
        <w:rPr>
          <w:sz w:val="16"/>
          <w:lang w:val="de-DE"/>
        </w:rPr>
        <w:t>Surface</w:t>
      </w:r>
      <w:r w:rsidRPr="00C71AF9">
        <w:rPr>
          <w:sz w:val="16"/>
          <w:lang w:val="de-DE"/>
        </w:rPr>
        <w:t>Type"&gt;</w:t>
      </w:r>
      <w:r w:rsidRPr="00C71AF9">
        <w:rPr>
          <w:sz w:val="16"/>
          <w:lang w:val="de-DE"/>
        </w:rPr>
        <w:br/>
        <w:t xml:space="preserve"> &lt;complexContent&gt;</w:t>
      </w:r>
      <w:r w:rsidRPr="00C71AF9">
        <w:rPr>
          <w:sz w:val="16"/>
          <w:lang w:val="de-DE"/>
        </w:rPr>
        <w:br/>
        <w:t xml:space="preserve">  &lt;extension base="gml:Ab</w:t>
      </w:r>
      <w:r>
        <w:rPr>
          <w:sz w:val="16"/>
          <w:lang w:val="de-DE"/>
        </w:rPr>
        <w:t>stractSurfaceType"&gt;</w:t>
      </w:r>
      <w:r>
        <w:rPr>
          <w:sz w:val="16"/>
          <w:lang w:val="de-DE"/>
        </w:rPr>
        <w:br/>
        <w:t xml:space="preserve">   &lt;sequence&gt;</w:t>
      </w:r>
      <w:r>
        <w:rPr>
          <w:sz w:val="16"/>
          <w:lang w:val="de-DE"/>
        </w:rPr>
        <w:br/>
        <w:t xml:space="preserve">    &lt;choice&gt;</w:t>
      </w:r>
      <w:r>
        <w:rPr>
          <w:sz w:val="16"/>
          <w:lang w:val="de-DE"/>
        </w:rPr>
        <w:br/>
        <w:t xml:space="preserve">      </w:t>
      </w:r>
      <w:r w:rsidRPr="00C71AF9">
        <w:rPr>
          <w:sz w:val="16"/>
          <w:lang w:val="de-DE"/>
        </w:rPr>
        <w:t>&lt;</w:t>
      </w:r>
      <w:r>
        <w:rPr>
          <w:sz w:val="16"/>
          <w:lang w:val="de-DE"/>
        </w:rPr>
        <w:t>element ref="gml:pos"/&gt;</w:t>
      </w:r>
      <w:r>
        <w:rPr>
          <w:sz w:val="16"/>
          <w:lang w:val="de-DE"/>
        </w:rPr>
        <w:br/>
        <w:t xml:space="preserve">      </w:t>
      </w:r>
      <w:r w:rsidRPr="00C71AF9">
        <w:rPr>
          <w:sz w:val="16"/>
          <w:lang w:val="de-DE"/>
        </w:rPr>
        <w:t>&lt;el</w:t>
      </w:r>
      <w:r>
        <w:rPr>
          <w:sz w:val="16"/>
          <w:lang w:val="de-DE"/>
        </w:rPr>
        <w:t>ement ref="gml:pointProperty"/&gt;</w:t>
      </w:r>
      <w:r w:rsidR="002E028F">
        <w:rPr>
          <w:rStyle w:val="FootnoteReference"/>
          <w:sz w:val="16"/>
          <w:lang w:val="de-DE"/>
        </w:rPr>
        <w:footnoteReference w:id="62"/>
      </w:r>
      <w:r w:rsidRPr="00C71AF9">
        <w:rPr>
          <w:sz w:val="16"/>
          <w:lang w:val="en-GB" w:eastAsia="ja-JP"/>
        </w:rPr>
        <w:br/>
        <w:t xml:space="preserve">    &lt;/choice&gt;</w:t>
      </w:r>
    </w:p>
    <w:p w:rsidR="00786494" w:rsidRPr="00C71AF9" w:rsidRDefault="00786494" w:rsidP="00786494">
      <w:pPr>
        <w:pStyle w:val="PlainText"/>
        <w:keepNext/>
        <w:pBdr>
          <w:top w:val="single" w:sz="4" w:space="1" w:color="auto"/>
          <w:left w:val="single" w:sz="4" w:space="4" w:color="auto"/>
          <w:bottom w:val="single" w:sz="4" w:space="1" w:color="auto"/>
          <w:right w:val="single" w:sz="4" w:space="4" w:color="auto"/>
        </w:pBdr>
        <w:ind w:left="187"/>
        <w:rPr>
          <w:sz w:val="16"/>
          <w:lang w:val="en-GB" w:eastAsia="ja-JP"/>
        </w:rPr>
      </w:pPr>
      <w:r>
        <w:rPr>
          <w:sz w:val="16"/>
          <w:lang w:val="en-GB" w:eastAsia="ja-JP"/>
        </w:rPr>
        <w:t xml:space="preserve">    </w:t>
      </w:r>
      <w:r w:rsidRPr="00EA0B40">
        <w:rPr>
          <w:sz w:val="16"/>
          <w:lang w:val="en-GB" w:eastAsia="ja-JP"/>
        </w:rPr>
        <w:t>&lt;element name="</w:t>
      </w:r>
      <w:r>
        <w:rPr>
          <w:sz w:val="16"/>
          <w:lang w:val="en-GB" w:eastAsia="ja-JP"/>
        </w:rPr>
        <w:t>radius</w:t>
      </w:r>
      <w:r w:rsidRPr="00EA0B40">
        <w:rPr>
          <w:sz w:val="16"/>
          <w:lang w:val="en-GB" w:eastAsia="ja-JP"/>
        </w:rPr>
        <w:t>" type="tspi-core:LengthType"&gt;</w:t>
      </w:r>
      <w:r w:rsidRPr="00C71AF9">
        <w:rPr>
          <w:sz w:val="16"/>
          <w:lang w:val="en-GB" w:eastAsia="ja-JP"/>
        </w:rPr>
        <w:br/>
        <w:t xml:space="preserve">   &lt;/sequence&gt;</w:t>
      </w:r>
      <w:r w:rsidRPr="00C71AF9">
        <w:rPr>
          <w:sz w:val="16"/>
          <w:lang w:val="en-GB" w:eastAsia="ja-JP"/>
        </w:rPr>
        <w:br/>
        <w:t xml:space="preserve">  &lt;/extension&gt;</w:t>
      </w:r>
      <w:r w:rsidRPr="00C71AF9">
        <w:rPr>
          <w:sz w:val="16"/>
          <w:lang w:val="en-GB" w:eastAsia="ja-JP"/>
        </w:rPr>
        <w:br/>
        <w:t xml:space="preserve"> &lt;/complexContent&gt;</w:t>
      </w:r>
      <w:r w:rsidRPr="00C71AF9">
        <w:rPr>
          <w:sz w:val="16"/>
          <w:lang w:val="en-GB" w:eastAsia="ja-JP"/>
        </w:rPr>
        <w:br/>
        <w:t>&lt;/complexType&gt;</w:t>
      </w:r>
    </w:p>
    <w:p w:rsidR="00786494" w:rsidRPr="00604B6A" w:rsidRDefault="00786494" w:rsidP="00786494">
      <w:pPr>
        <w:pStyle w:val="BodyText"/>
        <w:rPr>
          <w:sz w:val="4"/>
        </w:rPr>
      </w:pPr>
    </w:p>
    <w:p w:rsidR="00786494" w:rsidRDefault="00786494" w:rsidP="00786494">
      <w:pPr>
        <w:pStyle w:val="Caption"/>
      </w:pPr>
      <w:bookmarkStart w:id="201" w:name="_Ref318928726"/>
      <w:bookmarkStart w:id="202" w:name="_Toc324686052"/>
      <w:r>
        <w:t xml:space="preserve">Figure </w:t>
      </w:r>
      <w:r w:rsidR="0019403A">
        <w:fldChar w:fldCharType="begin"/>
      </w:r>
      <w:r w:rsidR="0019403A">
        <w:instrText xml:space="preserve"> SEQ Figure \* ARABIC </w:instrText>
      </w:r>
      <w:r w:rsidR="0019403A">
        <w:fldChar w:fldCharType="separate"/>
      </w:r>
      <w:r w:rsidR="00393238">
        <w:rPr>
          <w:noProof/>
        </w:rPr>
        <w:t>34</w:t>
      </w:r>
      <w:r w:rsidR="0019403A">
        <w:rPr>
          <w:noProof/>
        </w:rPr>
        <w:fldChar w:fldCharType="end"/>
      </w:r>
      <w:bookmarkEnd w:id="201"/>
      <w:r>
        <w:t xml:space="preserve"> – The </w:t>
      </w:r>
      <w:r>
        <w:rPr>
          <w:rFonts w:ascii="Courier New" w:hAnsi="Courier New" w:cs="Courier New"/>
        </w:rPr>
        <w:t>tspi</w:t>
      </w:r>
      <w:r w:rsidRPr="009C61F3">
        <w:rPr>
          <w:rFonts w:ascii="Courier New" w:hAnsi="Courier New" w:cs="Courier New"/>
        </w:rPr>
        <w:t>:</w:t>
      </w:r>
      <w:r w:rsidRPr="00786494">
        <w:rPr>
          <w:rFonts w:ascii="Courier New" w:hAnsi="Courier New" w:cs="Courier New"/>
        </w:rPr>
        <w:t>Circular</w:t>
      </w:r>
      <w:r>
        <w:rPr>
          <w:rFonts w:ascii="Courier New" w:hAnsi="Courier New" w:cs="Courier New"/>
        </w:rPr>
        <w:t>Surface</w:t>
      </w:r>
      <w:r>
        <w:t xml:space="preserve"> (including Resolution and Presentation Information)</w:t>
      </w:r>
      <w:bookmarkEnd w:id="202"/>
    </w:p>
    <w:p w:rsidR="00786494" w:rsidRDefault="00786494" w:rsidP="00786494">
      <w:pPr>
        <w:pStyle w:val="BodyText"/>
      </w:pPr>
      <w:r w:rsidRPr="006D41B3">
        <w:t xml:space="preserve">A </w:t>
      </w:r>
      <w:r>
        <w:rPr>
          <w:rFonts w:ascii="Courier New" w:hAnsi="Courier New" w:cs="Courier New"/>
        </w:rPr>
        <w:t>tspi</w:t>
      </w:r>
      <w:r w:rsidRPr="003908EA">
        <w:rPr>
          <w:rFonts w:ascii="Courier New" w:hAnsi="Courier New" w:cs="Courier New"/>
        </w:rPr>
        <w:t>:</w:t>
      </w:r>
      <w:r w:rsidRPr="00786494">
        <w:rPr>
          <w:rFonts w:ascii="Courier New" w:hAnsi="Courier New" w:cs="Courier New"/>
        </w:rPr>
        <w:t>Circular</w:t>
      </w:r>
      <w:r>
        <w:rPr>
          <w:rFonts w:ascii="Courier New" w:hAnsi="Courier New" w:cs="Courier New"/>
        </w:rPr>
        <w:t>Surface</w:t>
      </w:r>
      <w:r w:rsidRPr="003908EA">
        <w:t xml:space="preserve"> </w:t>
      </w:r>
      <w:r w:rsidRPr="006D41B3">
        <w:t xml:space="preserve">is defined by </w:t>
      </w:r>
      <w:r>
        <w:t>its center point and radius.</w:t>
      </w:r>
    </w:p>
    <w:p w:rsidR="00786494" w:rsidRPr="00325E46" w:rsidRDefault="00786494" w:rsidP="00786494">
      <w:pPr>
        <w:pStyle w:val="BodyText"/>
        <w:rPr>
          <w:lang w:val="en-GB" w:eastAsia="ja-JP"/>
        </w:rPr>
      </w:pPr>
      <w:r w:rsidRPr="008C166C">
        <w:rPr>
          <w:lang w:val="en-GB" w:eastAsia="ja-JP"/>
        </w:rPr>
        <w:t>The unit of measure referenced by</w:t>
      </w:r>
      <w:r>
        <w:rPr>
          <w:lang w:val="en-GB" w:eastAsia="ja-JP"/>
        </w:rPr>
        <w:t xml:space="preserve"> </w:t>
      </w:r>
      <w:r w:rsidRPr="00962713">
        <w:rPr>
          <w:lang w:val="en-GB" w:eastAsia="ja-JP"/>
        </w:rPr>
        <w:t>the</w:t>
      </w:r>
      <w:r w:rsidRPr="00896E15">
        <w:rPr>
          <w:rFonts w:cs="Arial"/>
          <w:color w:val="000000"/>
          <w:szCs w:val="18"/>
        </w:rPr>
        <w:t xml:space="preserve"> </w:t>
      </w:r>
      <w:r>
        <w:rPr>
          <w:rFonts w:ascii="Courier New" w:hAnsi="Courier New" w:cs="Courier New"/>
        </w:rPr>
        <w:t>tspi-core</w:t>
      </w:r>
      <w:r w:rsidRPr="00962713">
        <w:rPr>
          <w:rFonts w:ascii="Courier New" w:hAnsi="Courier New" w:cs="Courier New"/>
          <w:color w:val="000000"/>
          <w:szCs w:val="18"/>
        </w:rPr>
        <w:t>:</w:t>
      </w:r>
      <w:r>
        <w:rPr>
          <w:rFonts w:ascii="Courier New" w:hAnsi="Courier New" w:cs="Courier New"/>
        </w:rPr>
        <w:t>radius</w:t>
      </w:r>
      <w:r w:rsidRPr="0055374D">
        <w:t xml:space="preserve"> </w:t>
      </w:r>
      <w:r>
        <w:rPr>
          <w:lang w:val="en-GB" w:eastAsia="ja-JP"/>
        </w:rPr>
        <w:t>a</w:t>
      </w:r>
      <w:r w:rsidRPr="00962713">
        <w:rPr>
          <w:lang w:val="en-GB" w:eastAsia="ja-JP"/>
        </w:rPr>
        <w:t>ttribute</w:t>
      </w:r>
      <w:r w:rsidRPr="00896E15">
        <w:rPr>
          <w:rFonts w:cs="Arial"/>
          <w:color w:val="000000"/>
          <w:szCs w:val="18"/>
        </w:rPr>
        <w:t xml:space="preserve"> </w:t>
      </w:r>
      <w:r w:rsidRPr="008C166C">
        <w:rPr>
          <w:rFonts w:ascii="Courier New" w:hAnsi="Courier New" w:cs="Courier New"/>
          <w:color w:val="000000"/>
          <w:szCs w:val="18"/>
        </w:rPr>
        <w:t>uom</w:t>
      </w:r>
      <w:r w:rsidRPr="008C166C">
        <w:rPr>
          <w:lang w:val="en-GB" w:eastAsia="ja-JP"/>
        </w:rPr>
        <w:t xml:space="preserve"> </w:t>
      </w:r>
      <w:r>
        <w:rPr>
          <w:lang w:val="en-GB" w:eastAsia="ja-JP"/>
        </w:rPr>
        <w:t xml:space="preserve">shall be </w:t>
      </w:r>
      <w:r w:rsidRPr="008C166C">
        <w:rPr>
          <w:lang w:val="de-DE"/>
        </w:rPr>
        <w:t xml:space="preserve">one of those registered in the </w:t>
      </w:r>
      <w:r w:rsidRPr="00BF71BE">
        <w:rPr>
          <w:lang w:val="en-GB" w:eastAsia="ja-JP"/>
        </w:rPr>
        <w:t xml:space="preserve">GSIP Governance Namespace </w:t>
      </w:r>
      <w:r>
        <w:rPr>
          <w:lang w:val="en-GB" w:eastAsia="ja-JP"/>
        </w:rPr>
        <w:t xml:space="preserve">in the </w:t>
      </w:r>
      <w:r>
        <w:t xml:space="preserve">DoD Data Services Environment (DSE) Metadata Registry (MDR) </w:t>
      </w:r>
      <w:r>
        <w:rPr>
          <w:lang w:val="de-DE"/>
        </w:rPr>
        <w:t>as being in the ‘</w:t>
      </w:r>
      <w:r w:rsidRPr="00C03593">
        <w:rPr>
          <w:b/>
          <w:lang w:val="de-DE"/>
        </w:rPr>
        <w:t>length</w:t>
      </w:r>
      <w:r>
        <w:rPr>
          <w:lang w:val="de-DE"/>
        </w:rPr>
        <w:t>‘</w:t>
      </w:r>
      <w:r w:rsidRPr="008C166C">
        <w:rPr>
          <w:lang w:val="de-DE"/>
        </w:rPr>
        <w:t xml:space="preserve"> category of mutually</w:t>
      </w:r>
      <w:r>
        <w:rPr>
          <w:lang w:val="de-DE"/>
        </w:rPr>
        <w:t xml:space="preserve"> comparable physical quantities.</w:t>
      </w:r>
    </w:p>
    <w:p w:rsidR="00786494" w:rsidRDefault="00786494" w:rsidP="00786494">
      <w:pPr>
        <w:pStyle w:val="BodyText"/>
        <w:rPr>
          <w:lang w:val="en-GB" w:eastAsia="ja-JP"/>
        </w:rPr>
      </w:pPr>
      <w:r w:rsidRPr="00EA0B40">
        <w:t xml:space="preserve">In common with all geometry elements derived from </w:t>
      </w:r>
      <w:r w:rsidRPr="00EA0B40">
        <w:rPr>
          <w:rFonts w:ascii="Courier New" w:hAnsi="Courier New" w:cs="Courier New"/>
        </w:rPr>
        <w:t>gml:AbstractGeometryType</w:t>
      </w:r>
      <w:r w:rsidRPr="00EA0B40">
        <w:t xml:space="preserve">, the </w:t>
      </w:r>
      <w:r>
        <w:t>CRS used for the position</w:t>
      </w:r>
      <w:r w:rsidRPr="00EA0B40">
        <w:t xml:space="preserve"> defining the </w:t>
      </w:r>
      <w:r>
        <w:rPr>
          <w:rFonts w:ascii="Courier New" w:hAnsi="Courier New" w:cs="Courier New"/>
        </w:rPr>
        <w:t>tspi</w:t>
      </w:r>
      <w:r w:rsidRPr="00EA0B40">
        <w:rPr>
          <w:rFonts w:ascii="Courier New" w:hAnsi="Courier New" w:cs="Courier New"/>
        </w:rPr>
        <w:t>:</w:t>
      </w:r>
      <w:r w:rsidR="002F2ED0" w:rsidRPr="00786494">
        <w:rPr>
          <w:rFonts w:ascii="Courier New" w:hAnsi="Courier New" w:cs="Courier New"/>
        </w:rPr>
        <w:t>Circular</w:t>
      </w:r>
      <w:r w:rsidR="002F2ED0">
        <w:rPr>
          <w:rFonts w:ascii="Courier New" w:hAnsi="Courier New" w:cs="Courier New"/>
        </w:rPr>
        <w:t>Surface</w:t>
      </w:r>
      <w:r w:rsidRPr="00EA0B40">
        <w:t xml:space="preserve"> may be indicated using the optional XML attribute </w:t>
      </w:r>
      <w:r w:rsidRPr="00EA0B40">
        <w:rPr>
          <w:rFonts w:ascii="Courier New" w:hAnsi="Courier New" w:cs="Courier New"/>
        </w:rPr>
        <w:t>srsName</w:t>
      </w:r>
      <w:r w:rsidRPr="00EA0B40">
        <w:t xml:space="preserve"> (defined as a URI). </w:t>
      </w:r>
      <w:r w:rsidRPr="00EA0B40">
        <w:rPr>
          <w:lang w:val="en-GB" w:eastAsia="ja-JP"/>
        </w:rPr>
        <w:t xml:space="preserve">The </w:t>
      </w:r>
      <w:r w:rsidRPr="00EA0B40">
        <w:rPr>
          <w:rFonts w:ascii="Courier New" w:hAnsi="Courier New" w:cs="Courier New"/>
        </w:rPr>
        <w:t>srsName</w:t>
      </w:r>
      <w:r w:rsidRPr="00EA0B40">
        <w:rPr>
          <w:lang w:val="en-GB" w:eastAsia="ja-JP"/>
        </w:rPr>
        <w:t xml:space="preserve"> attribute shall be populated with a valid CRS reference that has been registered in the GSIP Governance Namespace in the </w:t>
      </w:r>
      <w:r w:rsidRPr="00EA0B40">
        <w:t>DoD Data Services Environment (DSE) Metadata Registry (MDR)</w:t>
      </w:r>
      <w:r w:rsidRPr="00EA0B40">
        <w:rPr>
          <w:lang w:val="en-GB" w:eastAsia="ja-JP"/>
        </w:rPr>
        <w:t>.</w:t>
      </w:r>
    </w:p>
    <w:p w:rsidR="00786494" w:rsidRDefault="00786494" w:rsidP="00786494">
      <w:pPr>
        <w:pStyle w:val="BodyText"/>
        <w:rPr>
          <w:lang w:val="de-DE"/>
        </w:rPr>
      </w:pPr>
      <w:r>
        <w:rPr>
          <w:lang w:val="de-DE"/>
        </w:rPr>
        <w:t xml:space="preserve">It is a </w:t>
      </w:r>
      <w:r w:rsidR="00BB00B2" w:rsidRPr="00C667E7">
        <w:rPr>
          <w:lang w:val="en-GB" w:eastAsia="ja-JP"/>
        </w:rPr>
        <w:t>recommended practice</w:t>
      </w:r>
      <w:r w:rsidR="00BB00B2">
        <w:rPr>
          <w:lang w:val="en-GB" w:eastAsia="ja-JP"/>
        </w:rPr>
        <w:t xml:space="preserve"> </w:t>
      </w:r>
      <w:r>
        <w:rPr>
          <w:lang w:val="de-DE"/>
        </w:rPr>
        <w:t xml:space="preserve">that Flight Level </w:t>
      </w:r>
      <w:r w:rsidRPr="000355AE">
        <w:rPr>
          <w:u w:val="single"/>
          <w:lang w:val="de-DE"/>
        </w:rPr>
        <w:t>not</w:t>
      </w:r>
      <w:r>
        <w:rPr>
          <w:lang w:val="de-DE"/>
        </w:rPr>
        <w:t xml:space="preserve"> be used as a basis for a Vertical Datum in specifying a three-dimensional CRS, however this specification does support this use. Instead, it is a </w:t>
      </w:r>
      <w:r w:rsidR="00BB00B2" w:rsidRPr="00C667E7">
        <w:rPr>
          <w:lang w:val="en-GB" w:eastAsia="ja-JP"/>
        </w:rPr>
        <w:t>recommended practice</w:t>
      </w:r>
      <w:r w:rsidR="00BB00B2">
        <w:rPr>
          <w:lang w:val="en-GB" w:eastAsia="ja-JP"/>
        </w:rPr>
        <w:t xml:space="preserve"> </w:t>
      </w:r>
      <w:r>
        <w:rPr>
          <w:lang w:val="de-DE"/>
        </w:rPr>
        <w:t xml:space="preserve">that a 2D CRS be employed and the vertical position be separately represented (see Section </w:t>
      </w:r>
      <w:r w:rsidR="0000430E">
        <w:rPr>
          <w:lang w:val="de-DE"/>
        </w:rPr>
        <w:fldChar w:fldCharType="begin"/>
      </w:r>
      <w:r>
        <w:rPr>
          <w:lang w:val="de-DE"/>
        </w:rPr>
        <w:instrText xml:space="preserve"> REF _Ref243769584 \r \h </w:instrText>
      </w:r>
      <w:r w:rsidR="0000430E">
        <w:rPr>
          <w:lang w:val="de-DE"/>
        </w:rPr>
      </w:r>
      <w:r w:rsidR="0000430E">
        <w:rPr>
          <w:lang w:val="de-DE"/>
        </w:rPr>
        <w:fldChar w:fldCharType="separate"/>
      </w:r>
      <w:r w:rsidR="00393238">
        <w:rPr>
          <w:lang w:val="de-DE"/>
        </w:rPr>
        <w:t>5.3.4</w:t>
      </w:r>
      <w:r w:rsidR="0000430E">
        <w:rPr>
          <w:lang w:val="de-DE"/>
        </w:rPr>
        <w:fldChar w:fldCharType="end"/>
      </w:r>
      <w:r>
        <w:rPr>
          <w:lang w:val="de-DE"/>
        </w:rPr>
        <w:t xml:space="preserve"> ).</w:t>
      </w:r>
    </w:p>
    <w:p w:rsidR="00786494" w:rsidRPr="0008568C" w:rsidRDefault="00786494" w:rsidP="00786494">
      <w:pPr>
        <w:pStyle w:val="Heading4"/>
      </w:pPr>
      <w:r>
        <w:t>Example</w:t>
      </w:r>
    </w:p>
    <w:p w:rsidR="009963E6" w:rsidRDefault="0000430E" w:rsidP="009963E6">
      <w:pPr>
        <w:pStyle w:val="BodyText"/>
        <w:rPr>
          <w:lang w:val="en-GB" w:eastAsia="ja-JP"/>
        </w:rPr>
      </w:pPr>
      <w:r>
        <w:rPr>
          <w:highlight w:val="yellow"/>
        </w:rPr>
        <w:fldChar w:fldCharType="begin"/>
      </w:r>
      <w:r w:rsidR="00641865">
        <w:rPr>
          <w:lang w:val="en-GB" w:eastAsia="ja-JP"/>
        </w:rPr>
        <w:instrText xml:space="preserve"> REF _Ref318928725 \h </w:instrText>
      </w:r>
      <w:r>
        <w:rPr>
          <w:highlight w:val="yellow"/>
        </w:rPr>
      </w:r>
      <w:r>
        <w:rPr>
          <w:highlight w:val="yellow"/>
        </w:rPr>
        <w:fldChar w:fldCharType="separate"/>
      </w:r>
      <w:r w:rsidR="00393238">
        <w:t xml:space="preserve">Figure </w:t>
      </w:r>
      <w:r w:rsidR="00393238">
        <w:rPr>
          <w:noProof/>
        </w:rPr>
        <w:t>35</w:t>
      </w:r>
      <w:r>
        <w:rPr>
          <w:highlight w:val="yellow"/>
        </w:rPr>
        <w:fldChar w:fldCharType="end"/>
      </w:r>
      <w:r w:rsidR="00641865">
        <w:t xml:space="preserve"> </w:t>
      </w:r>
      <w:r w:rsidR="009963E6">
        <w:rPr>
          <w:lang w:val="en-GB" w:eastAsia="ja-JP"/>
        </w:rPr>
        <w:t>illustrates an</w:t>
      </w:r>
      <w:r w:rsidR="009963E6" w:rsidRPr="00842D32">
        <w:t xml:space="preserve"> </w:t>
      </w:r>
      <w:r w:rsidR="009963E6">
        <w:rPr>
          <w:lang w:val="en-GB" w:eastAsia="ja-JP"/>
        </w:rPr>
        <w:t xml:space="preserve">instance of a </w:t>
      </w:r>
      <w:r w:rsidR="009963E6">
        <w:rPr>
          <w:rFonts w:ascii="Courier New" w:hAnsi="Courier New" w:cs="Courier New"/>
          <w:lang w:val="en-GB" w:eastAsia="ja-JP"/>
        </w:rPr>
        <w:t>tspi:Circ</w:t>
      </w:r>
      <w:r w:rsidR="00641865">
        <w:rPr>
          <w:rFonts w:ascii="Courier New" w:hAnsi="Courier New" w:cs="Courier New"/>
          <w:lang w:val="en-GB" w:eastAsia="ja-JP"/>
        </w:rPr>
        <w:t>ularSurface</w:t>
      </w:r>
      <w:r w:rsidR="009963E6" w:rsidRPr="0035262A">
        <w:rPr>
          <w:lang w:val="en-GB" w:eastAsia="ja-JP"/>
        </w:rPr>
        <w:t xml:space="preserve"> representing a commonly reported position – one based on the </w:t>
      </w:r>
      <w:r w:rsidR="00D21559">
        <w:rPr>
          <w:lang w:val="en-GB" w:eastAsia="ja-JP"/>
        </w:rPr>
        <w:t>WGS 84</w:t>
      </w:r>
      <w:r w:rsidR="009963E6" w:rsidRPr="0035262A">
        <w:rPr>
          <w:lang w:val="en-GB" w:eastAsia="ja-JP"/>
        </w:rPr>
        <w:t xml:space="preserve"> </w:t>
      </w:r>
      <w:r w:rsidR="009963E6">
        <w:rPr>
          <w:lang w:val="en-GB" w:eastAsia="ja-JP"/>
        </w:rPr>
        <w:t>horizontal datum.</w:t>
      </w:r>
    </w:p>
    <w:p w:rsidR="009963E6" w:rsidRDefault="009963E6" w:rsidP="009963E6">
      <w:pPr>
        <w:pStyle w:val="BodyText"/>
        <w:rPr>
          <w:lang w:val="en-GB" w:eastAsia="ja-JP"/>
        </w:rPr>
      </w:pPr>
      <w:r>
        <w:rPr>
          <w:lang w:val="en-GB" w:eastAsia="ja-JP"/>
        </w:rPr>
        <w:t xml:space="preserve">The reported location is somewhere </w:t>
      </w:r>
      <w:r w:rsidR="004E13F7">
        <w:rPr>
          <w:u w:val="single"/>
          <w:lang w:val="en-GB" w:eastAsia="ja-JP"/>
        </w:rPr>
        <w:t>within</w:t>
      </w:r>
      <w:r>
        <w:rPr>
          <w:lang w:val="en-GB" w:eastAsia="ja-JP"/>
        </w:rPr>
        <w:t xml:space="preserve"> a circle of 40 kilometres in diameter that is centered at 53</w:t>
      </w:r>
      <w:r w:rsidRPr="00323A28">
        <w:rPr>
          <w:szCs w:val="18"/>
        </w:rPr>
        <w:t>°</w:t>
      </w:r>
      <w:r>
        <w:rPr>
          <w:szCs w:val="18"/>
        </w:rPr>
        <w:t>48</w:t>
      </w:r>
      <w:r w:rsidRPr="002562AA">
        <w:rPr>
          <w:szCs w:val="18"/>
        </w:rPr>
        <w:t>'</w:t>
      </w:r>
      <w:r>
        <w:rPr>
          <w:szCs w:val="18"/>
        </w:rPr>
        <w:t>35</w:t>
      </w:r>
      <w:r w:rsidRPr="00323A28">
        <w:rPr>
          <w:szCs w:val="18"/>
        </w:rPr>
        <w:t>.</w:t>
      </w:r>
      <w:r>
        <w:rPr>
          <w:szCs w:val="18"/>
        </w:rPr>
        <w:t>987</w:t>
      </w:r>
      <w:r w:rsidRPr="002562AA">
        <w:rPr>
          <w:szCs w:val="18"/>
        </w:rPr>
        <w:t>"</w:t>
      </w:r>
      <w:r w:rsidRPr="00323A28">
        <w:rPr>
          <w:szCs w:val="18"/>
        </w:rPr>
        <w:t>N</w:t>
      </w:r>
      <w:r>
        <w:rPr>
          <w:szCs w:val="18"/>
        </w:rPr>
        <w:t xml:space="preserve"> </w:t>
      </w:r>
      <w:r>
        <w:rPr>
          <w:rFonts w:cs="Arial"/>
          <w:szCs w:val="16"/>
        </w:rPr>
        <w:t>2</w:t>
      </w:r>
      <w:r w:rsidRPr="00323A28">
        <w:rPr>
          <w:szCs w:val="18"/>
        </w:rPr>
        <w:t>°</w:t>
      </w:r>
      <w:r>
        <w:rPr>
          <w:szCs w:val="18"/>
        </w:rPr>
        <w:t>5</w:t>
      </w:r>
      <w:r w:rsidRPr="002562AA">
        <w:rPr>
          <w:szCs w:val="18"/>
        </w:rPr>
        <w:t>'</w:t>
      </w:r>
      <w:r>
        <w:rPr>
          <w:szCs w:val="18"/>
        </w:rPr>
        <w:t>59</w:t>
      </w:r>
      <w:r w:rsidRPr="00323A28">
        <w:rPr>
          <w:szCs w:val="18"/>
        </w:rPr>
        <w:t>.</w:t>
      </w:r>
      <w:r>
        <w:rPr>
          <w:szCs w:val="18"/>
        </w:rPr>
        <w:t>995</w:t>
      </w:r>
      <w:r w:rsidRPr="002562AA">
        <w:rPr>
          <w:szCs w:val="18"/>
        </w:rPr>
        <w:t>"</w:t>
      </w:r>
      <w:r>
        <w:rPr>
          <w:szCs w:val="18"/>
        </w:rPr>
        <w:t xml:space="preserve">W; this </w:t>
      </w:r>
      <w:r w:rsidR="004E13F7">
        <w:rPr>
          <w:szCs w:val="18"/>
        </w:rPr>
        <w:t>region</w:t>
      </w:r>
      <w:r>
        <w:rPr>
          <w:szCs w:val="18"/>
        </w:rPr>
        <w:t xml:space="preserve"> is located in central England, in the area between Preston and Leeds.</w:t>
      </w:r>
    </w:p>
    <w:p w:rsidR="009963E6" w:rsidRDefault="009963E6" w:rsidP="009963E6">
      <w:pPr>
        <w:pStyle w:val="BodyText"/>
        <w:rPr>
          <w:lang w:val="en-GB" w:eastAsia="ja-JP"/>
        </w:rPr>
      </w:pPr>
      <w:r>
        <w:rPr>
          <w:lang w:val="en-GB" w:eastAsia="ja-JP"/>
        </w:rPr>
        <w:t>The following sequence of encoding decisions is made:</w:t>
      </w:r>
    </w:p>
    <w:p w:rsidR="009963E6" w:rsidRDefault="009963E6" w:rsidP="00BA3195">
      <w:pPr>
        <w:pStyle w:val="BodyText"/>
        <w:numPr>
          <w:ilvl w:val="0"/>
          <w:numId w:val="83"/>
        </w:numPr>
        <w:rPr>
          <w:lang w:val="en-GB" w:eastAsia="ja-JP"/>
        </w:rPr>
      </w:pPr>
      <w:r>
        <w:rPr>
          <w:lang w:val="en-GB" w:eastAsia="ja-JP"/>
        </w:rPr>
        <w:t xml:space="preserve">The center position is referenced to a Geodetic 2D CRS, and as specified in Section </w:t>
      </w:r>
      <w:r w:rsidR="0000430E">
        <w:rPr>
          <w:lang w:val="en-GB" w:eastAsia="ja-JP"/>
        </w:rPr>
        <w:fldChar w:fldCharType="begin"/>
      </w:r>
      <w:r>
        <w:rPr>
          <w:lang w:val="en-GB" w:eastAsia="ja-JP"/>
        </w:rPr>
        <w:instrText xml:space="preserve"> REF _Ref244672055 \r \h </w:instrText>
      </w:r>
      <w:r w:rsidR="0000430E">
        <w:rPr>
          <w:lang w:val="en-GB" w:eastAsia="ja-JP"/>
        </w:rPr>
      </w:r>
      <w:r w:rsidR="0000430E">
        <w:rPr>
          <w:lang w:val="en-GB" w:eastAsia="ja-JP"/>
        </w:rPr>
        <w:fldChar w:fldCharType="separate"/>
      </w:r>
      <w:r w:rsidR="00393238">
        <w:rPr>
          <w:lang w:val="en-GB" w:eastAsia="ja-JP"/>
        </w:rPr>
        <w:t>5.3.2.2</w:t>
      </w:r>
      <w:r w:rsidR="0000430E">
        <w:rPr>
          <w:lang w:val="en-GB" w:eastAsia="ja-JP"/>
        </w:rPr>
        <w:fldChar w:fldCharType="end"/>
      </w:r>
      <w:r>
        <w:rPr>
          <w:lang w:val="en-GB" w:eastAsia="ja-JP"/>
        </w:rPr>
        <w:t xml:space="preserve"> it is identified by the URI:</w:t>
      </w:r>
    </w:p>
    <w:p w:rsidR="009963E6" w:rsidRPr="00672FCB" w:rsidRDefault="009963E6" w:rsidP="009963E6">
      <w:pPr>
        <w:pStyle w:val="BodyText"/>
        <w:ind w:left="1440"/>
        <w:rPr>
          <w:lang w:val="en-GB" w:eastAsia="ja-JP"/>
        </w:rPr>
      </w:pPr>
      <w:r w:rsidRPr="00BF71BE">
        <w:rPr>
          <w:b/>
          <w:lang w:val="en-GB" w:eastAsia="ja-JP"/>
        </w:rPr>
        <w:t>http://</w:t>
      </w:r>
      <w:r>
        <w:rPr>
          <w:b/>
          <w:lang w:val="en-GB" w:eastAsia="ja-JP"/>
        </w:rPr>
        <w:t>metadata.ces.mil</w:t>
      </w:r>
      <w:r w:rsidRPr="00BF71BE">
        <w:rPr>
          <w:b/>
          <w:lang w:val="en-GB" w:eastAsia="ja-JP"/>
        </w:rPr>
        <w:t>/mdr/ns/GSIP/crs/WGS84E_2D</w:t>
      </w:r>
    </w:p>
    <w:p w:rsidR="009963E6" w:rsidRDefault="009963E6" w:rsidP="00BA3195">
      <w:pPr>
        <w:pStyle w:val="BodyText"/>
        <w:numPr>
          <w:ilvl w:val="0"/>
          <w:numId w:val="83"/>
        </w:numPr>
        <w:rPr>
          <w:lang w:val="en-GB" w:eastAsia="ja-JP"/>
        </w:rPr>
      </w:pPr>
      <w:r>
        <w:rPr>
          <w:lang w:val="en-GB" w:eastAsia="ja-JP"/>
        </w:rPr>
        <w:t>The geodetic latitude and geodetic longitude are converted to 23-bit and 24-bit representations (one of several resolution-pairs that are used in VMF messages), respectively; the resulting coordinate tuple is</w:t>
      </w:r>
      <w:r w:rsidRPr="00336384">
        <w:rPr>
          <w:lang w:val="en-GB" w:eastAsia="ja-JP"/>
        </w:rPr>
        <w:t>:</w:t>
      </w:r>
    </w:p>
    <w:p w:rsidR="009963E6" w:rsidRPr="00336384" w:rsidRDefault="009963E6" w:rsidP="009963E6">
      <w:pPr>
        <w:pStyle w:val="BodyText"/>
        <w:ind w:left="1440"/>
        <w:rPr>
          <w:lang w:val="en-GB" w:eastAsia="ja-JP"/>
        </w:rPr>
      </w:pPr>
      <w:r w:rsidRPr="00336384">
        <w:rPr>
          <w:lang w:val="en-GB" w:eastAsia="ja-JP"/>
        </w:rPr>
        <w:t xml:space="preserve">{ </w:t>
      </w:r>
      <w:r w:rsidRPr="00B93BE1">
        <w:rPr>
          <w:b/>
          <w:lang w:val="en-GB" w:eastAsia="ja-JP"/>
        </w:rPr>
        <w:t>2507727</w:t>
      </w:r>
      <w:r>
        <w:rPr>
          <w:b/>
          <w:lang w:val="en-GB" w:eastAsia="ja-JP"/>
        </w:rPr>
        <w:t xml:space="preserve"> </w:t>
      </w:r>
      <w:r w:rsidRPr="008A75DA">
        <w:rPr>
          <w:b/>
          <w:lang w:val="en-GB" w:eastAsia="ja-JP"/>
        </w:rPr>
        <w:t>848647</w:t>
      </w:r>
      <w:r>
        <w:rPr>
          <w:b/>
          <w:lang w:val="en-GB" w:eastAsia="ja-JP"/>
        </w:rPr>
        <w:t xml:space="preserve">6 </w:t>
      </w:r>
      <w:r w:rsidRPr="00336384">
        <w:rPr>
          <w:lang w:val="en-GB" w:eastAsia="ja-JP"/>
        </w:rPr>
        <w:t>}</w:t>
      </w:r>
    </w:p>
    <w:p w:rsidR="009963E6" w:rsidRDefault="009963E6" w:rsidP="00BA3195">
      <w:pPr>
        <w:pStyle w:val="BodyText"/>
        <w:numPr>
          <w:ilvl w:val="0"/>
          <w:numId w:val="83"/>
        </w:numPr>
        <w:rPr>
          <w:lang w:val="en-GB" w:eastAsia="ja-JP"/>
        </w:rPr>
      </w:pPr>
      <w:r w:rsidRPr="00672FCB">
        <w:rPr>
          <w:lang w:val="en-GB" w:eastAsia="ja-JP"/>
        </w:rPr>
        <w:t>The horizontal resolution is</w:t>
      </w:r>
      <w:r>
        <w:rPr>
          <w:lang w:val="en-GB" w:eastAsia="ja-JP"/>
        </w:rPr>
        <w:t xml:space="preserve"> necessarily </w:t>
      </w:r>
      <w:r w:rsidRPr="00F97A54">
        <w:rPr>
          <w:b/>
          <w:lang w:val="en-GB" w:eastAsia="ja-JP"/>
        </w:rPr>
        <w:t>arcDegree23Bit</w:t>
      </w:r>
      <w:r>
        <w:rPr>
          <w:lang w:val="en-GB" w:eastAsia="ja-JP"/>
        </w:rPr>
        <w:t>.</w:t>
      </w:r>
    </w:p>
    <w:p w:rsidR="009963E6" w:rsidRDefault="009963E6" w:rsidP="00BA3195">
      <w:pPr>
        <w:pStyle w:val="BodyText"/>
        <w:numPr>
          <w:ilvl w:val="0"/>
          <w:numId w:val="83"/>
        </w:numPr>
        <w:rPr>
          <w:lang w:val="en-GB" w:eastAsia="ja-JP"/>
        </w:rPr>
      </w:pPr>
      <w:r>
        <w:rPr>
          <w:lang w:val="en-GB" w:eastAsia="ja-JP"/>
        </w:rPr>
        <w:t xml:space="preserve">The circle radius is 20 </w:t>
      </w:r>
      <w:r w:rsidRPr="00576C70">
        <w:rPr>
          <w:b/>
          <w:lang w:val="en-GB" w:eastAsia="ja-JP"/>
        </w:rPr>
        <w:t>kilometre</w:t>
      </w:r>
      <w:r w:rsidRPr="00576C70">
        <w:rPr>
          <w:lang w:val="en-GB" w:eastAsia="ja-JP"/>
        </w:rPr>
        <w:t>s</w:t>
      </w:r>
      <w:r>
        <w:rPr>
          <w:lang w:val="en-GB" w:eastAsia="ja-JP"/>
        </w:rPr>
        <w:t>.</w:t>
      </w:r>
    </w:p>
    <w:p w:rsidR="009963E6" w:rsidRDefault="009963E6" w:rsidP="00BA3195">
      <w:pPr>
        <w:pStyle w:val="BodyText"/>
        <w:numPr>
          <w:ilvl w:val="0"/>
          <w:numId w:val="83"/>
        </w:numPr>
        <w:rPr>
          <w:lang w:val="en-GB" w:eastAsia="ja-JP"/>
        </w:rPr>
      </w:pPr>
      <w:r>
        <w:rPr>
          <w:lang w:val="en-GB" w:eastAsia="ja-JP"/>
        </w:rPr>
        <w:t xml:space="preserve">The CRS of the horizontal position presentation is necessarily the Geodetic 2D CRS, and as specified in Section </w:t>
      </w:r>
      <w:r w:rsidR="0000430E">
        <w:rPr>
          <w:lang w:val="en-GB" w:eastAsia="ja-JP"/>
        </w:rPr>
        <w:fldChar w:fldCharType="begin"/>
      </w:r>
      <w:r>
        <w:rPr>
          <w:lang w:val="en-GB" w:eastAsia="ja-JP"/>
        </w:rPr>
        <w:instrText xml:space="preserve"> REF _Ref244672055 \r \h </w:instrText>
      </w:r>
      <w:r w:rsidR="0000430E">
        <w:rPr>
          <w:lang w:val="en-GB" w:eastAsia="ja-JP"/>
        </w:rPr>
      </w:r>
      <w:r w:rsidR="0000430E">
        <w:rPr>
          <w:lang w:val="en-GB" w:eastAsia="ja-JP"/>
        </w:rPr>
        <w:fldChar w:fldCharType="separate"/>
      </w:r>
      <w:r w:rsidR="00393238">
        <w:rPr>
          <w:lang w:val="en-GB" w:eastAsia="ja-JP"/>
        </w:rPr>
        <w:t>5.3.2.2</w:t>
      </w:r>
      <w:r w:rsidR="0000430E">
        <w:rPr>
          <w:lang w:val="en-GB" w:eastAsia="ja-JP"/>
        </w:rPr>
        <w:fldChar w:fldCharType="end"/>
      </w:r>
      <w:r>
        <w:rPr>
          <w:lang w:val="en-GB" w:eastAsia="ja-JP"/>
        </w:rPr>
        <w:t xml:space="preserve"> it is identified by the URI:</w:t>
      </w:r>
    </w:p>
    <w:p w:rsidR="009963E6" w:rsidRDefault="009963E6" w:rsidP="009963E6">
      <w:pPr>
        <w:pStyle w:val="BodyText"/>
        <w:ind w:left="1440"/>
        <w:rPr>
          <w:lang w:val="en-GB" w:eastAsia="ja-JP"/>
        </w:rPr>
      </w:pPr>
      <w:r w:rsidRPr="00BF71BE">
        <w:rPr>
          <w:b/>
          <w:lang w:val="en-GB" w:eastAsia="ja-JP"/>
        </w:rPr>
        <w:t>http://</w:t>
      </w:r>
      <w:r>
        <w:rPr>
          <w:b/>
          <w:lang w:val="en-GB" w:eastAsia="ja-JP"/>
        </w:rPr>
        <w:t>metadata.ces.mil</w:t>
      </w:r>
      <w:r w:rsidRPr="00BF71BE">
        <w:rPr>
          <w:b/>
          <w:lang w:val="en-GB" w:eastAsia="ja-JP"/>
        </w:rPr>
        <w:t>/mdr/ns/GSIP/crs/WGS84E_2D</w:t>
      </w:r>
    </w:p>
    <w:p w:rsidR="009963E6" w:rsidRDefault="009963E6" w:rsidP="009963E6">
      <w:pPr>
        <w:pStyle w:val="BodyText"/>
        <w:rPr>
          <w:lang w:val="en-GB" w:eastAsia="ja-JP"/>
        </w:rPr>
      </w:pPr>
      <w:r>
        <w:rPr>
          <w:lang w:val="en-GB" w:eastAsia="ja-JP"/>
        </w:rPr>
        <w:t>The reverse sequence of encoding decisions would be made in the case that the circle center point was originally reported as the tuple and the corresponding horizontal position presentation was being derived.</w:t>
      </w:r>
    </w:p>
    <w:p w:rsidR="009963E6" w:rsidRPr="005126E9" w:rsidRDefault="009963E6" w:rsidP="009963E6">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&lt;tspi:</w:t>
      </w:r>
      <w:r>
        <w:rPr>
          <w:sz w:val="16"/>
          <w:szCs w:val="16"/>
          <w:lang w:val="de-DE"/>
        </w:rPr>
        <w:t>CircularSurface</w:t>
      </w:r>
      <w:r w:rsidRPr="005126E9">
        <w:rPr>
          <w:sz w:val="16"/>
          <w:szCs w:val="16"/>
          <w:lang w:val="de-DE"/>
        </w:rPr>
        <w:t xml:space="preserve"> </w:t>
      </w:r>
      <w:r w:rsidRPr="0046740A">
        <w:rPr>
          <w:sz w:val="16"/>
          <w:szCs w:val="16"/>
          <w:lang w:val="de-DE"/>
        </w:rPr>
        <w:t>gml:id="</w:t>
      </w:r>
      <w:r>
        <w:rPr>
          <w:sz w:val="16"/>
          <w:szCs w:val="16"/>
          <w:lang w:val="de-DE"/>
        </w:rPr>
        <w:t>CircularSurface</w:t>
      </w:r>
      <w:r w:rsidRPr="0046740A">
        <w:rPr>
          <w:sz w:val="16"/>
          <w:szCs w:val="16"/>
          <w:lang w:val="de-DE"/>
        </w:rPr>
        <w:t xml:space="preserve">Geodetic2DNumericBitExample" </w:t>
      </w:r>
      <w:r>
        <w:rPr>
          <w:sz w:val="16"/>
          <w:szCs w:val="16"/>
          <w:lang w:val="de-DE"/>
        </w:rPr>
        <w:br/>
        <w:t xml:space="preserve">             </w:t>
      </w:r>
      <w:r w:rsidRPr="005126E9">
        <w:rPr>
          <w:sz w:val="16"/>
          <w:szCs w:val="16"/>
          <w:lang w:val="de-DE"/>
        </w:rPr>
        <w:t>srsName="</w:t>
      </w:r>
      <w:r w:rsidRPr="005126E9">
        <w:rPr>
          <w:b/>
          <w:color w:val="006600"/>
          <w:sz w:val="16"/>
          <w:szCs w:val="16"/>
          <w:lang w:val="de-DE"/>
        </w:rPr>
        <w:t>http://metadata.ces.mil/mdr/ns/GSIP/crs/WGS84E_2D</w:t>
      </w:r>
      <w:r w:rsidRPr="005126E9">
        <w:rPr>
          <w:sz w:val="16"/>
          <w:szCs w:val="16"/>
          <w:lang w:val="de-DE"/>
        </w:rPr>
        <w:t>"</w:t>
      </w:r>
      <w:r w:rsidR="006B1C7D">
        <w:rPr>
          <w:sz w:val="16"/>
          <w:szCs w:val="16"/>
          <w:lang w:val="de-DE"/>
        </w:rPr>
        <w:t>&gt;</w:t>
      </w:r>
    </w:p>
    <w:p w:rsidR="009963E6" w:rsidRPr="005126E9" w:rsidRDefault="009963E6" w:rsidP="009963E6">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&lt;gml:pos&gt;</w:t>
      </w:r>
      <w:r w:rsidRPr="005126E9">
        <w:rPr>
          <w:b/>
          <w:color w:val="C00000"/>
          <w:sz w:val="16"/>
          <w:szCs w:val="16"/>
          <w:lang w:val="de-DE"/>
        </w:rPr>
        <w:t>53.809997 -2.10&lt;</w:t>
      </w:r>
      <w:r w:rsidRPr="005126E9">
        <w:rPr>
          <w:sz w:val="16"/>
          <w:szCs w:val="16"/>
          <w:lang w:val="de-DE"/>
        </w:rPr>
        <w:t>gml:pos&gt;</w:t>
      </w:r>
    </w:p>
    <w:p w:rsidR="009963E6" w:rsidRPr="0046740A" w:rsidRDefault="009963E6" w:rsidP="009963E6">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w:t>
      </w:r>
      <w:r w:rsidRPr="0046740A">
        <w:rPr>
          <w:sz w:val="16"/>
          <w:szCs w:val="16"/>
          <w:lang w:val="de-DE"/>
        </w:rPr>
        <w:t>&lt;</w:t>
      </w:r>
      <w:r w:rsidRPr="005126E9">
        <w:rPr>
          <w:sz w:val="16"/>
          <w:szCs w:val="16"/>
          <w:lang w:val="de-DE"/>
        </w:rPr>
        <w:t>tspi-core</w:t>
      </w:r>
      <w:r w:rsidRPr="0046740A">
        <w:rPr>
          <w:sz w:val="16"/>
          <w:szCs w:val="16"/>
          <w:lang w:val="de-DE"/>
        </w:rPr>
        <w:t xml:space="preserve">:radius </w:t>
      </w:r>
      <w:r>
        <w:rPr>
          <w:sz w:val="16"/>
          <w:szCs w:val="16"/>
          <w:lang w:val="de-DE"/>
        </w:rPr>
        <w:br/>
        <w:t xml:space="preserve">     </w:t>
      </w:r>
      <w:r w:rsidRPr="0046740A">
        <w:rPr>
          <w:sz w:val="16"/>
          <w:szCs w:val="16"/>
          <w:lang w:val="de-DE"/>
        </w:rPr>
        <w:t>uom="http://metadata.ces.mil/mdr/ns/GSIP/uom/</w:t>
      </w:r>
      <w:r w:rsidRPr="0046740A">
        <w:rPr>
          <w:b/>
          <w:color w:val="984806" w:themeColor="accent6" w:themeShade="80"/>
          <w:sz w:val="16"/>
          <w:szCs w:val="16"/>
          <w:lang w:val="de-DE"/>
        </w:rPr>
        <w:t>length/</w:t>
      </w:r>
      <w:r w:rsidRPr="005126E9">
        <w:rPr>
          <w:b/>
          <w:color w:val="984806" w:themeColor="accent6" w:themeShade="80"/>
          <w:sz w:val="16"/>
          <w:szCs w:val="16"/>
          <w:lang w:val="de-DE"/>
        </w:rPr>
        <w:t>kilometre</w:t>
      </w:r>
      <w:r w:rsidRPr="0046740A">
        <w:rPr>
          <w:sz w:val="16"/>
          <w:szCs w:val="16"/>
          <w:lang w:val="de-DE"/>
        </w:rPr>
        <w:t>"&gt;</w:t>
      </w:r>
      <w:r w:rsidRPr="0046740A">
        <w:rPr>
          <w:b/>
          <w:color w:val="C00000"/>
          <w:sz w:val="16"/>
          <w:szCs w:val="16"/>
          <w:lang w:val="de-DE"/>
        </w:rPr>
        <w:t>20</w:t>
      </w:r>
      <w:r w:rsidRPr="0046740A">
        <w:rPr>
          <w:sz w:val="16"/>
          <w:szCs w:val="16"/>
          <w:lang w:val="de-DE"/>
        </w:rPr>
        <w:t>&lt;/</w:t>
      </w:r>
      <w:r w:rsidRPr="005126E9">
        <w:rPr>
          <w:sz w:val="16"/>
          <w:szCs w:val="16"/>
          <w:lang w:val="de-DE"/>
        </w:rPr>
        <w:t>tspi-core</w:t>
      </w:r>
      <w:r w:rsidRPr="0046740A">
        <w:rPr>
          <w:sz w:val="16"/>
          <w:szCs w:val="16"/>
          <w:lang w:val="de-DE"/>
        </w:rPr>
        <w:t>:radius&gt;</w:t>
      </w:r>
    </w:p>
    <w:p w:rsidR="009963E6" w:rsidRPr="000E68AD" w:rsidRDefault="009963E6" w:rsidP="009963E6">
      <w:pPr>
        <w:pStyle w:val="PlainText"/>
        <w:pBdr>
          <w:top w:val="single" w:sz="4" w:space="1" w:color="auto"/>
          <w:left w:val="single" w:sz="4" w:space="4" w:color="auto"/>
          <w:bottom w:val="single" w:sz="4" w:space="1" w:color="auto"/>
          <w:right w:val="single" w:sz="4" w:space="9" w:color="auto"/>
        </w:pBdr>
        <w:ind w:left="180"/>
        <w:rPr>
          <w:sz w:val="12"/>
          <w:szCs w:val="16"/>
          <w:lang w:val="de-DE"/>
        </w:rPr>
      </w:pPr>
    </w:p>
    <w:p w:rsidR="009963E6" w:rsidRPr="005126E9" w:rsidRDefault="009963E6" w:rsidP="009963E6">
      <w:pPr>
        <w:pStyle w:val="PlainText"/>
        <w:pBdr>
          <w:top w:val="single" w:sz="4" w:space="1" w:color="auto"/>
          <w:left w:val="single" w:sz="4" w:space="4" w:color="auto"/>
          <w:bottom w:val="single" w:sz="4" w:space="1" w:color="auto"/>
          <w:right w:val="single" w:sz="4" w:space="9" w:color="auto"/>
        </w:pBdr>
        <w:ind w:left="180"/>
        <w:rPr>
          <w:sz w:val="16"/>
          <w:szCs w:val="16"/>
          <w:lang w:val="de-DE"/>
        </w:rPr>
      </w:pPr>
      <w:r>
        <w:rPr>
          <w:sz w:val="16"/>
          <w:szCs w:val="16"/>
          <w:lang w:val="de-DE"/>
        </w:rPr>
        <w:t xml:space="preserve"> </w:t>
      </w:r>
      <w:r w:rsidRPr="005126E9">
        <w:rPr>
          <w:sz w:val="16"/>
          <w:szCs w:val="16"/>
          <w:lang w:val="de-DE"/>
        </w:rPr>
        <w:t>&lt;tspi-core:horizResolutionCategory&gt;</w:t>
      </w:r>
      <w:r w:rsidRPr="005126E9">
        <w:rPr>
          <w:b/>
          <w:color w:val="984806" w:themeColor="accent6" w:themeShade="80"/>
          <w:sz w:val="16"/>
          <w:szCs w:val="16"/>
          <w:lang w:val="de-DE"/>
        </w:rPr>
        <w:t>arcDegree23Bit</w:t>
      </w:r>
      <w:r w:rsidRPr="005126E9">
        <w:rPr>
          <w:sz w:val="16"/>
          <w:szCs w:val="16"/>
          <w:lang w:val="de-DE"/>
        </w:rPr>
        <w:t>&lt;/tspi-core:horizResolutionCategory&gt;</w:t>
      </w:r>
    </w:p>
    <w:p w:rsidR="009963E6" w:rsidRPr="005126E9" w:rsidRDefault="009963E6" w:rsidP="009963E6">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&lt;tspi-core:horizPresentation </w:t>
      </w:r>
      <w:r w:rsidRPr="005126E9">
        <w:rPr>
          <w:sz w:val="16"/>
          <w:szCs w:val="16"/>
          <w:lang w:val="de-DE"/>
        </w:rPr>
        <w:br/>
        <w:t xml:space="preserve">            srsName="</w:t>
      </w:r>
      <w:r w:rsidRPr="005126E9">
        <w:rPr>
          <w:b/>
          <w:color w:val="006600"/>
          <w:sz w:val="16"/>
          <w:szCs w:val="16"/>
          <w:lang w:val="de-DE"/>
        </w:rPr>
        <w:t>http://metadata.ces.mil/mdr/ns/GSIP/crs/WGS84E_2D</w:t>
      </w:r>
      <w:r w:rsidRPr="005126E9">
        <w:rPr>
          <w:sz w:val="16"/>
          <w:szCs w:val="16"/>
          <w:lang w:val="de-DE"/>
        </w:rPr>
        <w:t>"&gt;</w:t>
      </w:r>
    </w:p>
    <w:p w:rsidR="009963E6" w:rsidRPr="005126E9" w:rsidRDefault="009963E6" w:rsidP="009963E6">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&lt;tspi-core:numericBitLocation&gt;</w:t>
      </w:r>
    </w:p>
    <w:p w:rsidR="009963E6" w:rsidRPr="005126E9" w:rsidRDefault="009963E6" w:rsidP="009963E6">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&lt;tspi-core:encoded23Bit&gt;</w:t>
      </w:r>
    </w:p>
    <w:p w:rsidR="009963E6" w:rsidRPr="005126E9" w:rsidRDefault="009963E6" w:rsidP="009963E6">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&lt;tspi-core:latitude&gt;2507727&lt;/tspi-core:latitude&gt;</w:t>
      </w:r>
    </w:p>
    <w:p w:rsidR="009963E6" w:rsidRPr="005126E9" w:rsidRDefault="009963E6" w:rsidP="009963E6">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&lt;tspi-core:longitude&gt;8486476&lt;/tspi-core:longitude&gt;</w:t>
      </w:r>
    </w:p>
    <w:p w:rsidR="009963E6" w:rsidRPr="005126E9" w:rsidRDefault="009963E6" w:rsidP="009963E6">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&lt;/tspi-core:encoded23Bit&gt;</w:t>
      </w:r>
    </w:p>
    <w:p w:rsidR="009963E6" w:rsidRPr="005126E9" w:rsidRDefault="009963E6" w:rsidP="009963E6">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&lt;/tspi-core:numericBitLocation&gt;</w:t>
      </w:r>
    </w:p>
    <w:p w:rsidR="009963E6" w:rsidRPr="005126E9" w:rsidRDefault="009963E6" w:rsidP="009963E6">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&lt;/tspi-core:horizPresentation&gt;</w:t>
      </w:r>
    </w:p>
    <w:p w:rsidR="009963E6" w:rsidRPr="005126E9" w:rsidRDefault="009963E6" w:rsidP="009963E6">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&lt;/tspi:</w:t>
      </w:r>
      <w:r>
        <w:rPr>
          <w:sz w:val="16"/>
          <w:szCs w:val="16"/>
          <w:lang w:val="de-DE"/>
        </w:rPr>
        <w:t>CircularSurface</w:t>
      </w:r>
      <w:r w:rsidRPr="005126E9">
        <w:rPr>
          <w:sz w:val="16"/>
          <w:szCs w:val="16"/>
          <w:lang w:val="de-DE"/>
        </w:rPr>
        <w:t>&gt;</w:t>
      </w:r>
    </w:p>
    <w:p w:rsidR="00561865" w:rsidRDefault="009963E6" w:rsidP="009963E6">
      <w:pPr>
        <w:pStyle w:val="Caption"/>
      </w:pPr>
      <w:bookmarkStart w:id="203" w:name="_Ref318928725"/>
      <w:bookmarkStart w:id="204" w:name="_Toc324686053"/>
      <w:r>
        <w:t xml:space="preserve">Figure </w:t>
      </w:r>
      <w:r w:rsidR="0019403A">
        <w:fldChar w:fldCharType="begin"/>
      </w:r>
      <w:r w:rsidR="0019403A">
        <w:instrText xml:space="preserve"> SEQ Figure \* ARABIC </w:instrText>
      </w:r>
      <w:r w:rsidR="0019403A">
        <w:fldChar w:fldCharType="separate"/>
      </w:r>
      <w:r w:rsidR="00393238">
        <w:rPr>
          <w:noProof/>
        </w:rPr>
        <w:t>35</w:t>
      </w:r>
      <w:r w:rsidR="0019403A">
        <w:rPr>
          <w:noProof/>
        </w:rPr>
        <w:fldChar w:fldCharType="end"/>
      </w:r>
      <w:bookmarkEnd w:id="203"/>
      <w:r>
        <w:t xml:space="preserve"> – Example of a Circ</w:t>
      </w:r>
      <w:r w:rsidR="002F2ED0">
        <w:t>ularSurface</w:t>
      </w:r>
      <w:r>
        <w:t xml:space="preserve"> Position with Numeric-Bit Presentation</w:t>
      </w:r>
      <w:bookmarkEnd w:id="204"/>
    </w:p>
    <w:p w:rsidR="00561865" w:rsidRPr="00657506" w:rsidRDefault="00561865" w:rsidP="00561865">
      <w:pPr>
        <w:pStyle w:val="Heading3"/>
      </w:pPr>
      <w:bookmarkStart w:id="205" w:name="_Ref318870165"/>
      <w:bookmarkStart w:id="206" w:name="_Toc324685918"/>
      <w:r w:rsidRPr="00657506">
        <w:t>TSPI Elliptical Surface</w:t>
      </w:r>
      <w:bookmarkEnd w:id="205"/>
      <w:bookmarkEnd w:id="206"/>
    </w:p>
    <w:p w:rsidR="00D80634" w:rsidRDefault="00D80634" w:rsidP="00D80634">
      <w:pPr>
        <w:pStyle w:val="Heading4"/>
      </w:pPr>
      <w:r>
        <w:t>Introduction</w:t>
      </w:r>
    </w:p>
    <w:p w:rsidR="00D80634" w:rsidRDefault="00D80634" w:rsidP="00D80634">
      <w:pPr>
        <w:pStyle w:val="BodyText"/>
        <w:rPr>
          <w:lang w:val="en-GB" w:eastAsia="ja-JP"/>
        </w:rPr>
      </w:pPr>
      <w:r>
        <w:t xml:space="preserve">Neither ISO 19136:2007 nor </w:t>
      </w:r>
      <w:r w:rsidRPr="0062141E">
        <w:t xml:space="preserve">OGC® </w:t>
      </w:r>
      <w:r w:rsidRPr="0062141E">
        <w:rPr>
          <w:i/>
        </w:rPr>
        <w:t xml:space="preserve">Geography Markup Language (GML) </w:t>
      </w:r>
      <w:r w:rsidRPr="0062141E">
        <w:rPr>
          <w:i/>
          <w:szCs w:val="18"/>
        </w:rPr>
        <w:t>–</w:t>
      </w:r>
      <w:r w:rsidRPr="0062141E">
        <w:rPr>
          <w:i/>
        </w:rPr>
        <w:t xml:space="preserve"> Extended schemas and encoding rules</w:t>
      </w:r>
      <w:r w:rsidRPr="0062141E">
        <w:t>, Version 3.3 (OGC 10-129r1)</w:t>
      </w:r>
      <w:r>
        <w:t xml:space="preserve"> specify an </w:t>
      </w:r>
      <w:r w:rsidR="00786494">
        <w:t>elliptical</w:t>
      </w:r>
      <w:r>
        <w:t xml:space="preserve"> surface geometry, therefore </w:t>
      </w:r>
      <w:r w:rsidRPr="006E5121">
        <w:rPr>
          <w:lang w:val="en-GB" w:eastAsia="ja-JP"/>
        </w:rPr>
        <w:t>the TSPI Schema develops a</w:t>
      </w:r>
      <w:r>
        <w:rPr>
          <w:lang w:val="en-GB" w:eastAsia="ja-JP"/>
        </w:rPr>
        <w:t xml:space="preserve"> </w:t>
      </w:r>
      <w:r w:rsidRPr="006E5121">
        <w:rPr>
          <w:lang w:val="en-GB" w:eastAsia="ja-JP"/>
        </w:rPr>
        <w:t>content model</w:t>
      </w:r>
      <w:r>
        <w:rPr>
          <w:lang w:val="en-GB" w:eastAsia="ja-JP"/>
        </w:rPr>
        <w:t xml:space="preserve"> that is analagous to </w:t>
      </w:r>
      <w:r w:rsidRPr="001836EA">
        <w:rPr>
          <w:rFonts w:ascii="Courier New" w:hAnsi="Courier New" w:cs="Courier New"/>
        </w:rPr>
        <w:t>tspi:</w:t>
      </w:r>
      <w:r>
        <w:rPr>
          <w:rFonts w:ascii="Courier New" w:hAnsi="Courier New" w:cs="Courier New"/>
        </w:rPr>
        <w:t>Ellipse</w:t>
      </w:r>
      <w:r>
        <w:rPr>
          <w:lang w:val="en-GB" w:eastAsia="ja-JP"/>
        </w:rPr>
        <w:t xml:space="preserve"> </w:t>
      </w:r>
      <w:r w:rsidR="008C08E4">
        <w:rPr>
          <w:lang w:val="en-GB" w:eastAsia="ja-JP"/>
        </w:rPr>
        <w:t>but within</w:t>
      </w:r>
      <w:r w:rsidRPr="006E5121">
        <w:rPr>
          <w:lang w:val="en-GB" w:eastAsia="ja-JP"/>
        </w:rPr>
        <w:t xml:space="preserve"> in the substitution group of</w:t>
      </w:r>
      <w:r w:rsidRPr="006E5121">
        <w:rPr>
          <w:rFonts w:cs="Arial"/>
          <w:lang w:val="en-GB" w:eastAsia="ja-JP"/>
        </w:rPr>
        <w:t xml:space="preserve"> </w:t>
      </w:r>
      <w:r w:rsidRPr="006E5121">
        <w:rPr>
          <w:rFonts w:ascii="Courier New" w:hAnsi="Courier New" w:cs="Courier New"/>
          <w:lang w:val="en-GB" w:eastAsia="ja-JP"/>
        </w:rPr>
        <w:t>gml:</w:t>
      </w:r>
      <w:r>
        <w:rPr>
          <w:rFonts w:ascii="Courier New" w:hAnsi="Courier New" w:cs="Courier New"/>
          <w:lang w:val="en-GB" w:eastAsia="ja-JP"/>
        </w:rPr>
        <w:t>AbstractSurface</w:t>
      </w:r>
      <w:r w:rsidRPr="00EA0B40">
        <w:rPr>
          <w:lang w:val="en-GB" w:eastAsia="ja-JP"/>
        </w:rPr>
        <w:t xml:space="preserve"> </w:t>
      </w:r>
      <w:r>
        <w:rPr>
          <w:lang w:val="en-GB" w:eastAsia="ja-JP"/>
        </w:rPr>
        <w:t>(</w:t>
      </w:r>
      <w:r w:rsidRPr="00EA0B40">
        <w:rPr>
          <w:lang w:val="en-GB" w:eastAsia="ja-JP"/>
        </w:rPr>
        <w:t>and thus</w:t>
      </w:r>
      <w:r w:rsidR="000D19D7">
        <w:rPr>
          <w:lang w:val="en-GB" w:eastAsia="ja-JP"/>
        </w:rPr>
        <w:t xml:space="preserve"> the</w:t>
      </w:r>
      <w:r w:rsidRPr="000D19D7">
        <w:rPr>
          <w:rFonts w:cs="Arial"/>
          <w:lang w:val="en-GB" w:eastAsia="ja-JP"/>
        </w:rPr>
        <w:t xml:space="preserve"> </w:t>
      </w:r>
      <w:r>
        <w:rPr>
          <w:rFonts w:ascii="Courier New" w:hAnsi="Courier New" w:cs="Courier New"/>
          <w:lang w:val="en-GB" w:eastAsia="ja-JP"/>
        </w:rPr>
        <w:t>gml:</w:t>
      </w:r>
      <w:r w:rsidRPr="006E5121">
        <w:rPr>
          <w:rFonts w:ascii="Courier New" w:hAnsi="Courier New" w:cs="Courier New"/>
          <w:lang w:val="en-GB" w:eastAsia="ja-JP"/>
        </w:rPr>
        <w:t>AbstractGeometry</w:t>
      </w:r>
      <w:r w:rsidR="000D19D7" w:rsidRPr="000D19D7">
        <w:rPr>
          <w:lang w:val="en-GB" w:eastAsia="ja-JP"/>
        </w:rPr>
        <w:t xml:space="preserve"> substitution group</w:t>
      </w:r>
      <w:r w:rsidR="000D19D7" w:rsidRPr="00EA0B40">
        <w:rPr>
          <w:lang w:val="en-GB" w:eastAsia="ja-JP"/>
        </w:rPr>
        <w:t>)</w:t>
      </w:r>
      <w:r w:rsidR="000D19D7" w:rsidRPr="006E5121">
        <w:rPr>
          <w:lang w:val="en-GB" w:eastAsia="ja-JP"/>
        </w:rPr>
        <w:t xml:space="preserve">; </w:t>
      </w:r>
      <w:r w:rsidRPr="006E5121">
        <w:rPr>
          <w:lang w:val="en-GB" w:eastAsia="ja-JP"/>
        </w:rPr>
        <w:t xml:space="preserve"> it includes support for the optional specification of coordinate resolution and position presentation information.</w:t>
      </w:r>
    </w:p>
    <w:p w:rsidR="00D80634" w:rsidRDefault="00D80634" w:rsidP="00D80634">
      <w:pPr>
        <w:pStyle w:val="Heading4"/>
      </w:pPr>
      <w:r>
        <w:t>Content Model</w:t>
      </w:r>
    </w:p>
    <w:p w:rsidR="00D80634" w:rsidRDefault="0000430E" w:rsidP="00D80634">
      <w:pPr>
        <w:pStyle w:val="BodyText"/>
        <w:rPr>
          <w:lang w:val="en-GB" w:eastAsia="ja-JP"/>
        </w:rPr>
      </w:pPr>
      <w:r>
        <w:rPr>
          <w:lang w:val="en-GB" w:eastAsia="ja-JP"/>
        </w:rPr>
        <w:fldChar w:fldCharType="begin"/>
      </w:r>
      <w:r w:rsidR="00D80634">
        <w:rPr>
          <w:lang w:val="en-GB" w:eastAsia="ja-JP"/>
        </w:rPr>
        <w:instrText xml:space="preserve"> REF _Ref244645657 \h </w:instrText>
      </w:r>
      <w:r>
        <w:rPr>
          <w:lang w:val="en-GB" w:eastAsia="ja-JP"/>
        </w:rPr>
      </w:r>
      <w:r>
        <w:rPr>
          <w:lang w:val="en-GB" w:eastAsia="ja-JP"/>
        </w:rPr>
        <w:fldChar w:fldCharType="separate"/>
      </w:r>
      <w:r w:rsidR="00393238">
        <w:t xml:space="preserve">Figure </w:t>
      </w:r>
      <w:r w:rsidR="00393238">
        <w:rPr>
          <w:noProof/>
        </w:rPr>
        <w:t>32</w:t>
      </w:r>
      <w:r>
        <w:rPr>
          <w:lang w:val="en-GB" w:eastAsia="ja-JP"/>
        </w:rPr>
        <w:fldChar w:fldCharType="end"/>
      </w:r>
      <w:r w:rsidR="00D80634">
        <w:rPr>
          <w:lang w:val="en-GB" w:eastAsia="ja-JP"/>
        </w:rPr>
        <w:t xml:space="preserve"> illustrates the content model of </w:t>
      </w:r>
      <w:r w:rsidR="00D80634">
        <w:rPr>
          <w:rFonts w:ascii="Courier New" w:hAnsi="Courier New" w:cs="Courier New"/>
        </w:rPr>
        <w:t>tspi</w:t>
      </w:r>
      <w:r w:rsidR="00D80634" w:rsidRPr="003908EA">
        <w:rPr>
          <w:rFonts w:ascii="Courier New" w:hAnsi="Courier New" w:cs="Courier New"/>
        </w:rPr>
        <w:t>:</w:t>
      </w:r>
      <w:r w:rsidR="00D80634">
        <w:rPr>
          <w:rFonts w:ascii="Courier New" w:hAnsi="Courier New" w:cs="Courier New"/>
        </w:rPr>
        <w:t>EllipticalSurface</w:t>
      </w:r>
      <w:r w:rsidR="00D80634">
        <w:rPr>
          <w:lang w:val="en-GB" w:eastAsia="ja-JP"/>
        </w:rPr>
        <w:t>; note that the underlying XML type is in the ‘</w:t>
      </w:r>
      <w:r w:rsidR="00D80634" w:rsidRPr="00113C3D">
        <w:rPr>
          <w:b/>
          <w:lang w:val="en-GB" w:eastAsia="ja-JP"/>
        </w:rPr>
        <w:t>tspi-core</w:t>
      </w:r>
      <w:r w:rsidR="00D80634" w:rsidRPr="00113C3D">
        <w:rPr>
          <w:lang w:val="en-GB" w:eastAsia="ja-JP"/>
        </w:rPr>
        <w:t>’</w:t>
      </w:r>
      <w:r w:rsidR="00D80634">
        <w:rPr>
          <w:lang w:val="en-GB" w:eastAsia="ja-JP"/>
        </w:rPr>
        <w:t xml:space="preserve"> XML namespace whereas the XML element is in the ‘</w:t>
      </w:r>
      <w:r w:rsidR="00D80634" w:rsidRPr="00113C3D">
        <w:rPr>
          <w:b/>
          <w:lang w:val="en-GB" w:eastAsia="ja-JP"/>
        </w:rPr>
        <w:t>tspi</w:t>
      </w:r>
      <w:r w:rsidR="00D80634">
        <w:rPr>
          <w:lang w:val="en-GB" w:eastAsia="ja-JP"/>
        </w:rPr>
        <w:t>’ XML namespace:</w:t>
      </w:r>
    </w:p>
    <w:p w:rsidR="00D80634" w:rsidRPr="00B76ADC" w:rsidRDefault="00D80634" w:rsidP="00D80634">
      <w:pPr>
        <w:pStyle w:val="PlainText"/>
        <w:pBdr>
          <w:top w:val="single" w:sz="4" w:space="1" w:color="auto"/>
          <w:left w:val="single" w:sz="4" w:space="4" w:color="auto"/>
          <w:bottom w:val="single" w:sz="4" w:space="1" w:color="auto"/>
          <w:right w:val="single" w:sz="4" w:space="4" w:color="auto"/>
        </w:pBdr>
        <w:ind w:left="180"/>
        <w:rPr>
          <w:sz w:val="16"/>
          <w:szCs w:val="16"/>
          <w:lang w:val="de-DE"/>
        </w:rPr>
      </w:pPr>
      <w:r w:rsidRPr="00B76ADC">
        <w:rPr>
          <w:sz w:val="16"/>
          <w:szCs w:val="16"/>
          <w:lang w:val="de-DE"/>
        </w:rPr>
        <w:t>&lt;element name="</w:t>
      </w:r>
      <w:r>
        <w:rPr>
          <w:sz w:val="16"/>
          <w:szCs w:val="16"/>
          <w:lang w:val="de-DE"/>
        </w:rPr>
        <w:t>Elliptical</w:t>
      </w:r>
      <w:r w:rsidR="007C44E0">
        <w:rPr>
          <w:sz w:val="16"/>
          <w:szCs w:val="16"/>
          <w:lang w:val="de-DE"/>
        </w:rPr>
        <w:t>Surface</w:t>
      </w:r>
      <w:r w:rsidRPr="00B76ADC">
        <w:rPr>
          <w:sz w:val="16"/>
          <w:szCs w:val="16"/>
          <w:lang w:val="de-DE"/>
        </w:rPr>
        <w:t>" type="tspi</w:t>
      </w:r>
      <w:r>
        <w:rPr>
          <w:sz w:val="16"/>
          <w:szCs w:val="16"/>
          <w:lang w:val="de-DE"/>
        </w:rPr>
        <w:t>-core</w:t>
      </w:r>
      <w:r w:rsidRPr="00B76ADC">
        <w:rPr>
          <w:sz w:val="16"/>
          <w:szCs w:val="16"/>
          <w:lang w:val="de-DE"/>
        </w:rPr>
        <w:t>:</w:t>
      </w:r>
      <w:r>
        <w:rPr>
          <w:sz w:val="16"/>
          <w:szCs w:val="16"/>
          <w:lang w:val="de-DE"/>
        </w:rPr>
        <w:t>EllipticalSurface</w:t>
      </w:r>
      <w:r w:rsidRPr="00B76ADC">
        <w:rPr>
          <w:sz w:val="16"/>
          <w:szCs w:val="16"/>
          <w:lang w:val="de-DE"/>
        </w:rPr>
        <w:t xml:space="preserve">Type" </w:t>
      </w:r>
      <w:r>
        <w:rPr>
          <w:sz w:val="16"/>
          <w:szCs w:val="16"/>
          <w:lang w:val="de-DE"/>
        </w:rPr>
        <w:br/>
      </w:r>
      <w:r w:rsidRPr="009F41FE">
        <w:rPr>
          <w:sz w:val="16"/>
          <w:szCs w:val="16"/>
          <w:lang w:val="de-DE"/>
        </w:rPr>
        <w:t xml:space="preserve">                       </w:t>
      </w:r>
      <w:r>
        <w:rPr>
          <w:sz w:val="16"/>
          <w:szCs w:val="16"/>
          <w:lang w:val="de-DE"/>
        </w:rPr>
        <w:t xml:space="preserve"> </w:t>
      </w:r>
      <w:r w:rsidR="007C44E0">
        <w:rPr>
          <w:sz w:val="16"/>
          <w:szCs w:val="16"/>
          <w:lang w:val="de-DE"/>
        </w:rPr>
        <w:t xml:space="preserve">          </w:t>
      </w:r>
      <w:r w:rsidRPr="009F41FE">
        <w:rPr>
          <w:sz w:val="16"/>
          <w:szCs w:val="16"/>
          <w:lang w:val="de-DE"/>
        </w:rPr>
        <w:t>substitutionGroup="gml:Abstract</w:t>
      </w:r>
      <w:r>
        <w:rPr>
          <w:sz w:val="16"/>
          <w:szCs w:val="16"/>
          <w:lang w:val="de-DE"/>
        </w:rPr>
        <w:t>Surface</w:t>
      </w:r>
      <w:r w:rsidRPr="009F41FE">
        <w:rPr>
          <w:sz w:val="16"/>
          <w:szCs w:val="16"/>
          <w:lang w:val="de-DE"/>
        </w:rPr>
        <w:t>"/&gt;</w:t>
      </w:r>
    </w:p>
    <w:p w:rsidR="00D80634" w:rsidRPr="00C71AF9" w:rsidRDefault="00D80634" w:rsidP="00D80634">
      <w:pPr>
        <w:pStyle w:val="PlainText"/>
        <w:keepNext/>
        <w:ind w:left="187"/>
        <w:rPr>
          <w:sz w:val="12"/>
          <w:lang w:val="de-DE"/>
        </w:rPr>
      </w:pPr>
    </w:p>
    <w:p w:rsidR="00D80634" w:rsidRDefault="00D80634" w:rsidP="00D80634">
      <w:pPr>
        <w:pStyle w:val="PlainText"/>
        <w:keepNext/>
        <w:pBdr>
          <w:top w:val="single" w:sz="4" w:space="1" w:color="auto"/>
          <w:left w:val="single" w:sz="4" w:space="4" w:color="auto"/>
          <w:bottom w:val="single" w:sz="4" w:space="1" w:color="auto"/>
          <w:right w:val="single" w:sz="4" w:space="4" w:color="auto"/>
        </w:pBdr>
        <w:ind w:left="187"/>
        <w:rPr>
          <w:sz w:val="16"/>
          <w:lang w:val="en-GB" w:eastAsia="ja-JP"/>
        </w:rPr>
      </w:pPr>
      <w:r w:rsidRPr="00C71AF9">
        <w:rPr>
          <w:sz w:val="16"/>
          <w:lang w:val="de-DE"/>
        </w:rPr>
        <w:t>&lt;complexType name="</w:t>
      </w:r>
      <w:r>
        <w:rPr>
          <w:sz w:val="16"/>
          <w:lang w:val="de-DE"/>
        </w:rPr>
        <w:t>Ellip</w:t>
      </w:r>
      <w:r w:rsidR="007C44E0">
        <w:rPr>
          <w:sz w:val="16"/>
          <w:lang w:val="de-DE"/>
        </w:rPr>
        <w:t>ticalSurface</w:t>
      </w:r>
      <w:r w:rsidRPr="00C71AF9">
        <w:rPr>
          <w:sz w:val="16"/>
          <w:lang w:val="de-DE"/>
        </w:rPr>
        <w:t>Type"&gt;</w:t>
      </w:r>
      <w:r w:rsidRPr="00C71AF9">
        <w:rPr>
          <w:sz w:val="16"/>
          <w:lang w:val="de-DE"/>
        </w:rPr>
        <w:br/>
        <w:t xml:space="preserve"> &lt;complexContent&gt;</w:t>
      </w:r>
      <w:r w:rsidRPr="00C71AF9">
        <w:rPr>
          <w:sz w:val="16"/>
          <w:lang w:val="de-DE"/>
        </w:rPr>
        <w:br/>
        <w:t xml:space="preserve">  &lt;extension base="gml:Ab</w:t>
      </w:r>
      <w:r>
        <w:rPr>
          <w:sz w:val="16"/>
          <w:lang w:val="de-DE"/>
        </w:rPr>
        <w:t>stractSurfaceType"&gt;</w:t>
      </w:r>
      <w:r>
        <w:rPr>
          <w:sz w:val="16"/>
          <w:lang w:val="de-DE"/>
        </w:rPr>
        <w:br/>
        <w:t xml:space="preserve">   &lt;sequence&gt;</w:t>
      </w:r>
      <w:r>
        <w:rPr>
          <w:sz w:val="16"/>
          <w:lang w:val="de-DE"/>
        </w:rPr>
        <w:br/>
        <w:t xml:space="preserve">    &lt;choice&gt;</w:t>
      </w:r>
      <w:r>
        <w:rPr>
          <w:sz w:val="16"/>
          <w:lang w:val="de-DE"/>
        </w:rPr>
        <w:br/>
        <w:t xml:space="preserve">      </w:t>
      </w:r>
      <w:r w:rsidRPr="00C71AF9">
        <w:rPr>
          <w:sz w:val="16"/>
          <w:lang w:val="de-DE"/>
        </w:rPr>
        <w:t>&lt;</w:t>
      </w:r>
      <w:r>
        <w:rPr>
          <w:sz w:val="16"/>
          <w:lang w:val="de-DE"/>
        </w:rPr>
        <w:t>element ref="gml:pos"/&gt;</w:t>
      </w:r>
      <w:r>
        <w:rPr>
          <w:sz w:val="16"/>
          <w:lang w:val="de-DE"/>
        </w:rPr>
        <w:br/>
        <w:t xml:space="preserve">      </w:t>
      </w:r>
      <w:r w:rsidRPr="00C71AF9">
        <w:rPr>
          <w:sz w:val="16"/>
          <w:lang w:val="de-DE"/>
        </w:rPr>
        <w:t>&lt;el</w:t>
      </w:r>
      <w:r>
        <w:rPr>
          <w:sz w:val="16"/>
          <w:lang w:val="de-DE"/>
        </w:rPr>
        <w:t>ement ref="gml:pointProperty"/&gt;</w:t>
      </w:r>
      <w:r w:rsidR="002E028F">
        <w:rPr>
          <w:rStyle w:val="FootnoteReference"/>
          <w:sz w:val="16"/>
          <w:lang w:val="de-DE"/>
        </w:rPr>
        <w:footnoteReference w:id="63"/>
      </w:r>
      <w:r w:rsidRPr="00C71AF9">
        <w:rPr>
          <w:sz w:val="16"/>
          <w:lang w:val="en-GB" w:eastAsia="ja-JP"/>
        </w:rPr>
        <w:br/>
        <w:t xml:space="preserve">    &lt;/choice&gt;</w:t>
      </w:r>
    </w:p>
    <w:p w:rsidR="00D80634" w:rsidRDefault="00D80634" w:rsidP="00D80634">
      <w:pPr>
        <w:pStyle w:val="PlainText"/>
        <w:keepNext/>
        <w:pBdr>
          <w:top w:val="single" w:sz="4" w:space="1" w:color="auto"/>
          <w:left w:val="single" w:sz="4" w:space="4" w:color="auto"/>
          <w:bottom w:val="single" w:sz="4" w:space="1" w:color="auto"/>
          <w:right w:val="single" w:sz="4" w:space="4" w:color="auto"/>
        </w:pBdr>
        <w:ind w:left="187"/>
        <w:rPr>
          <w:sz w:val="16"/>
          <w:lang w:val="en-GB" w:eastAsia="ja-JP"/>
        </w:rPr>
      </w:pPr>
      <w:r>
        <w:rPr>
          <w:sz w:val="16"/>
          <w:lang w:val="en-GB" w:eastAsia="ja-JP"/>
        </w:rPr>
        <w:t xml:space="preserve">    </w:t>
      </w:r>
      <w:r w:rsidRPr="00EA0B40">
        <w:rPr>
          <w:sz w:val="16"/>
          <w:lang w:val="en-GB" w:eastAsia="ja-JP"/>
        </w:rPr>
        <w:t>&lt;element name="semi</w:t>
      </w:r>
      <w:r w:rsidR="003D14B3">
        <w:rPr>
          <w:sz w:val="16"/>
          <w:lang w:val="en-GB" w:eastAsia="ja-JP"/>
        </w:rPr>
        <w:t>M</w:t>
      </w:r>
      <w:r w:rsidRPr="00EA0B40">
        <w:rPr>
          <w:sz w:val="16"/>
          <w:lang w:val="en-GB" w:eastAsia="ja-JP"/>
        </w:rPr>
        <w:t>ajorLength" type="tspi-core:LengthType"&gt;</w:t>
      </w:r>
    </w:p>
    <w:p w:rsidR="00D80634" w:rsidRDefault="00D80634" w:rsidP="00D80634">
      <w:pPr>
        <w:pStyle w:val="PlainText"/>
        <w:keepNext/>
        <w:pBdr>
          <w:top w:val="single" w:sz="4" w:space="1" w:color="auto"/>
          <w:left w:val="single" w:sz="4" w:space="4" w:color="auto"/>
          <w:bottom w:val="single" w:sz="4" w:space="1" w:color="auto"/>
          <w:right w:val="single" w:sz="4" w:space="4" w:color="auto"/>
        </w:pBdr>
        <w:ind w:left="187"/>
        <w:rPr>
          <w:sz w:val="16"/>
          <w:lang w:val="en-GB" w:eastAsia="ja-JP"/>
        </w:rPr>
      </w:pPr>
      <w:r>
        <w:rPr>
          <w:sz w:val="16"/>
          <w:lang w:val="en-GB" w:eastAsia="ja-JP"/>
        </w:rPr>
        <w:t xml:space="preserve">    </w:t>
      </w:r>
      <w:r w:rsidRPr="00EA0B40">
        <w:rPr>
          <w:sz w:val="16"/>
          <w:lang w:val="en-GB" w:eastAsia="ja-JP"/>
        </w:rPr>
        <w:t>&lt;element name="semi</w:t>
      </w:r>
      <w:r w:rsidR="003D14B3">
        <w:rPr>
          <w:sz w:val="16"/>
          <w:lang w:val="en-GB" w:eastAsia="ja-JP"/>
        </w:rPr>
        <w:t>M</w:t>
      </w:r>
      <w:r w:rsidRPr="00EA0B40">
        <w:rPr>
          <w:sz w:val="16"/>
          <w:lang w:val="en-GB" w:eastAsia="ja-JP"/>
        </w:rPr>
        <w:t>inorLength" type="tspi-core:LengthType"&gt;</w:t>
      </w:r>
    </w:p>
    <w:p w:rsidR="00D80634" w:rsidRPr="00C71AF9" w:rsidRDefault="00D80634" w:rsidP="00D80634">
      <w:pPr>
        <w:pStyle w:val="PlainText"/>
        <w:keepNext/>
        <w:pBdr>
          <w:top w:val="single" w:sz="4" w:space="1" w:color="auto"/>
          <w:left w:val="single" w:sz="4" w:space="4" w:color="auto"/>
          <w:bottom w:val="single" w:sz="4" w:space="1" w:color="auto"/>
          <w:right w:val="single" w:sz="4" w:space="4" w:color="auto"/>
        </w:pBdr>
        <w:ind w:left="187"/>
        <w:rPr>
          <w:sz w:val="16"/>
          <w:lang w:val="en-GB" w:eastAsia="ja-JP"/>
        </w:rPr>
      </w:pPr>
      <w:r>
        <w:rPr>
          <w:sz w:val="16"/>
          <w:lang w:val="en-GB" w:eastAsia="ja-JP"/>
        </w:rPr>
        <w:t xml:space="preserve">    </w:t>
      </w:r>
      <w:r w:rsidRPr="00EA0B40">
        <w:rPr>
          <w:sz w:val="16"/>
          <w:lang w:val="en-GB" w:eastAsia="ja-JP"/>
        </w:rPr>
        <w:t>&lt;element name="orientation" type="tspi-core:PlaneAngleType"&gt;</w:t>
      </w:r>
      <w:r w:rsidRPr="00C71AF9">
        <w:rPr>
          <w:sz w:val="16"/>
          <w:lang w:val="en-GB" w:eastAsia="ja-JP"/>
        </w:rPr>
        <w:br/>
        <w:t xml:space="preserve">   &lt;/sequence&gt;</w:t>
      </w:r>
      <w:r w:rsidRPr="00C71AF9">
        <w:rPr>
          <w:sz w:val="16"/>
          <w:lang w:val="en-GB" w:eastAsia="ja-JP"/>
        </w:rPr>
        <w:br/>
        <w:t xml:space="preserve">  &lt;/extension&gt;</w:t>
      </w:r>
      <w:r w:rsidRPr="00C71AF9">
        <w:rPr>
          <w:sz w:val="16"/>
          <w:lang w:val="en-GB" w:eastAsia="ja-JP"/>
        </w:rPr>
        <w:br/>
        <w:t xml:space="preserve"> &lt;/complexContent&gt;</w:t>
      </w:r>
      <w:r w:rsidRPr="00C71AF9">
        <w:rPr>
          <w:sz w:val="16"/>
          <w:lang w:val="en-GB" w:eastAsia="ja-JP"/>
        </w:rPr>
        <w:br/>
        <w:t>&lt;/complexType&gt;</w:t>
      </w:r>
    </w:p>
    <w:p w:rsidR="00D80634" w:rsidRPr="00604B6A" w:rsidRDefault="00D80634" w:rsidP="00D80634">
      <w:pPr>
        <w:pStyle w:val="BodyText"/>
        <w:rPr>
          <w:sz w:val="4"/>
        </w:rPr>
      </w:pPr>
    </w:p>
    <w:p w:rsidR="00D80634" w:rsidRDefault="00D80634" w:rsidP="00D80634">
      <w:pPr>
        <w:pStyle w:val="Caption"/>
      </w:pPr>
      <w:bookmarkStart w:id="207" w:name="_Toc324686054"/>
      <w:r>
        <w:t xml:space="preserve">Figure </w:t>
      </w:r>
      <w:r w:rsidR="0019403A">
        <w:fldChar w:fldCharType="begin"/>
      </w:r>
      <w:r w:rsidR="0019403A">
        <w:instrText xml:space="preserve"> SEQ Figure \* ARABIC </w:instrText>
      </w:r>
      <w:r w:rsidR="0019403A">
        <w:fldChar w:fldCharType="separate"/>
      </w:r>
      <w:r w:rsidR="00393238">
        <w:rPr>
          <w:noProof/>
        </w:rPr>
        <w:t>36</w:t>
      </w:r>
      <w:r w:rsidR="0019403A">
        <w:rPr>
          <w:noProof/>
        </w:rPr>
        <w:fldChar w:fldCharType="end"/>
      </w:r>
      <w:r>
        <w:t xml:space="preserve"> – The </w:t>
      </w:r>
      <w:r>
        <w:rPr>
          <w:rFonts w:ascii="Courier New" w:hAnsi="Courier New" w:cs="Courier New"/>
        </w:rPr>
        <w:t>tspi</w:t>
      </w:r>
      <w:r w:rsidRPr="009C61F3">
        <w:rPr>
          <w:rFonts w:ascii="Courier New" w:hAnsi="Courier New" w:cs="Courier New"/>
        </w:rPr>
        <w:t>:</w:t>
      </w:r>
      <w:r>
        <w:rPr>
          <w:rFonts w:ascii="Courier New" w:hAnsi="Courier New" w:cs="Courier New"/>
        </w:rPr>
        <w:t>Ellip</w:t>
      </w:r>
      <w:r w:rsidR="007C44E0">
        <w:rPr>
          <w:rFonts w:ascii="Courier New" w:hAnsi="Courier New" w:cs="Courier New"/>
        </w:rPr>
        <w:t>ticalSurface</w:t>
      </w:r>
      <w:r>
        <w:t xml:space="preserve"> (including </w:t>
      </w:r>
      <w:r w:rsidR="007C44E0">
        <w:t>Resolution and Presentation</w:t>
      </w:r>
      <w:r>
        <w:t xml:space="preserve"> Information)</w:t>
      </w:r>
      <w:bookmarkEnd w:id="207"/>
    </w:p>
    <w:p w:rsidR="00D80634" w:rsidRDefault="00D80634" w:rsidP="00D80634">
      <w:pPr>
        <w:pStyle w:val="BodyText"/>
      </w:pPr>
      <w:r w:rsidRPr="006D41B3">
        <w:t xml:space="preserve">A </w:t>
      </w:r>
      <w:r>
        <w:rPr>
          <w:rFonts w:ascii="Courier New" w:hAnsi="Courier New" w:cs="Courier New"/>
        </w:rPr>
        <w:t>tspi</w:t>
      </w:r>
      <w:r w:rsidRPr="003908EA">
        <w:rPr>
          <w:rFonts w:ascii="Courier New" w:hAnsi="Courier New" w:cs="Courier New"/>
        </w:rPr>
        <w:t>:</w:t>
      </w:r>
      <w:r>
        <w:rPr>
          <w:rFonts w:ascii="Courier New" w:hAnsi="Courier New" w:cs="Courier New"/>
        </w:rPr>
        <w:t>Ellip</w:t>
      </w:r>
      <w:r w:rsidR="007C44E0">
        <w:rPr>
          <w:rFonts w:ascii="Courier New" w:hAnsi="Courier New" w:cs="Courier New"/>
        </w:rPr>
        <w:t>ticalSurface</w:t>
      </w:r>
      <w:r w:rsidRPr="003908EA">
        <w:t xml:space="preserve"> </w:t>
      </w:r>
      <w:r w:rsidRPr="006D41B3">
        <w:t xml:space="preserve">is defined by </w:t>
      </w:r>
      <w:r>
        <w:t xml:space="preserve">its center point, the lengths of </w:t>
      </w:r>
      <w:r w:rsidR="007C44E0">
        <w:t>its</w:t>
      </w:r>
      <w:r>
        <w:t xml:space="preserve"> major and minor axes, and the direction of </w:t>
      </w:r>
      <w:r w:rsidR="007C44E0">
        <w:t>its</w:t>
      </w:r>
      <w:r>
        <w:t xml:space="preserve"> major axis.</w:t>
      </w:r>
    </w:p>
    <w:p w:rsidR="00D80634" w:rsidRDefault="00D80634" w:rsidP="00D80634">
      <w:pPr>
        <w:pStyle w:val="BodyText"/>
      </w:pPr>
      <w:r w:rsidRPr="0055374D">
        <w:t xml:space="preserve">The </w:t>
      </w:r>
      <w:r>
        <w:rPr>
          <w:rFonts w:ascii="Courier New" w:hAnsi="Courier New" w:cs="Courier New"/>
        </w:rPr>
        <w:t>tspi-core</w:t>
      </w:r>
      <w:r w:rsidRPr="0055374D">
        <w:rPr>
          <w:rFonts w:ascii="Courier New" w:hAnsi="Courier New" w:cs="Courier New"/>
        </w:rPr>
        <w:t>:</w:t>
      </w:r>
      <w:r w:rsidR="003D14B3">
        <w:rPr>
          <w:rFonts w:ascii="Courier New" w:hAnsi="Courier New" w:cs="Courier New"/>
        </w:rPr>
        <w:t>semiMajor</w:t>
      </w:r>
      <w:r w:rsidRPr="00294C67">
        <w:rPr>
          <w:rFonts w:ascii="Courier New" w:hAnsi="Courier New" w:cs="Courier New"/>
        </w:rPr>
        <w:t>Length</w:t>
      </w:r>
      <w:r w:rsidRPr="0055374D">
        <w:t xml:space="preserve"> </w:t>
      </w:r>
      <w:r>
        <w:t xml:space="preserve">element </w:t>
      </w:r>
      <w:r w:rsidRPr="0055374D">
        <w:t>sp</w:t>
      </w:r>
      <w:r>
        <w:t>ecifies o</w:t>
      </w:r>
      <w:r w:rsidRPr="00294C67">
        <w:t>ne-half of the length of the major axis of the ellipse. The major axis is the longest axis of an ellipse; it passes through the two foci.</w:t>
      </w:r>
      <w:r>
        <w:t xml:space="preserve"> </w:t>
      </w:r>
      <w:r w:rsidRPr="0055374D">
        <w:t xml:space="preserve">The </w:t>
      </w:r>
      <w:r>
        <w:rPr>
          <w:rFonts w:ascii="Courier New" w:hAnsi="Courier New" w:cs="Courier New"/>
        </w:rPr>
        <w:t>tspi-core</w:t>
      </w:r>
      <w:r w:rsidRPr="0055374D">
        <w:rPr>
          <w:rFonts w:ascii="Courier New" w:hAnsi="Courier New" w:cs="Courier New"/>
        </w:rPr>
        <w:t>:</w:t>
      </w:r>
      <w:r w:rsidR="003D14B3">
        <w:rPr>
          <w:rFonts w:ascii="Courier New" w:hAnsi="Courier New" w:cs="Courier New"/>
        </w:rPr>
        <w:t>semiMinor</w:t>
      </w:r>
      <w:r w:rsidRPr="00294C67">
        <w:rPr>
          <w:rFonts w:ascii="Courier New" w:hAnsi="Courier New" w:cs="Courier New"/>
        </w:rPr>
        <w:t>Length</w:t>
      </w:r>
      <w:r w:rsidRPr="0055374D">
        <w:t xml:space="preserve"> </w:t>
      </w:r>
      <w:r>
        <w:t xml:space="preserve">element </w:t>
      </w:r>
      <w:r w:rsidRPr="0055374D">
        <w:t>sp</w:t>
      </w:r>
      <w:r>
        <w:t>ecifies o</w:t>
      </w:r>
      <w:r w:rsidRPr="00294C67">
        <w:t xml:space="preserve">ne-half of the length of the </w:t>
      </w:r>
      <w:r>
        <w:t>minor</w:t>
      </w:r>
      <w:r w:rsidRPr="00294C67">
        <w:t xml:space="preserve"> axis of the ellipse. The </w:t>
      </w:r>
      <w:r>
        <w:t>minor</w:t>
      </w:r>
      <w:r w:rsidRPr="00294C67">
        <w:t xml:space="preserve"> axis is the shortest axis of an ellipse; it is perpendicular to the major axis.</w:t>
      </w:r>
    </w:p>
    <w:p w:rsidR="00D80634" w:rsidRDefault="00D80634" w:rsidP="00D80634">
      <w:pPr>
        <w:pStyle w:val="BodyText"/>
      </w:pPr>
      <w:r w:rsidRPr="0055374D">
        <w:t xml:space="preserve">The </w:t>
      </w:r>
      <w:r>
        <w:rPr>
          <w:rFonts w:ascii="Courier New" w:hAnsi="Courier New" w:cs="Courier New"/>
        </w:rPr>
        <w:t>tspi-core</w:t>
      </w:r>
      <w:r w:rsidRPr="0055374D">
        <w:rPr>
          <w:rFonts w:ascii="Courier New" w:hAnsi="Courier New" w:cs="Courier New"/>
        </w:rPr>
        <w:t>:</w:t>
      </w:r>
      <w:r>
        <w:rPr>
          <w:rFonts w:ascii="Courier New" w:hAnsi="Courier New" w:cs="Courier New"/>
        </w:rPr>
        <w:t>orientation</w:t>
      </w:r>
      <w:r w:rsidRPr="009F6156">
        <w:rPr>
          <w:rFonts w:cs="Arial"/>
        </w:rPr>
        <w:t xml:space="preserve"> </w:t>
      </w:r>
      <w:r w:rsidRPr="009F6156">
        <w:t>element</w:t>
      </w:r>
      <w:r>
        <w:t xml:space="preserve"> specifies the </w:t>
      </w:r>
      <w:r w:rsidRPr="009F6156">
        <w:t xml:space="preserve">direction of the major axis of the ellipse; its value is </w:t>
      </w:r>
      <w:r>
        <w:rPr>
          <w:lang w:val="en-GB" w:eastAsia="ja-JP"/>
        </w:rPr>
        <w:t xml:space="preserve">measured </w:t>
      </w:r>
      <w:r w:rsidRPr="009F6156">
        <w:rPr>
          <w:u w:val="single"/>
          <w:lang w:val="en-GB" w:eastAsia="ja-JP"/>
        </w:rPr>
        <w:t>counter-clockwise</w:t>
      </w:r>
      <w:r w:rsidRPr="00AE7447">
        <w:rPr>
          <w:lang w:val="en-GB" w:eastAsia="ja-JP"/>
        </w:rPr>
        <w:t xml:space="preserve"> from the </w:t>
      </w:r>
      <w:r w:rsidRPr="009F6156">
        <w:rPr>
          <w:u w:val="single"/>
          <w:lang w:val="en-GB" w:eastAsia="ja-JP"/>
        </w:rPr>
        <w:t>first</w:t>
      </w:r>
      <w:r w:rsidRPr="00AE7447">
        <w:rPr>
          <w:lang w:val="en-GB" w:eastAsia="ja-JP"/>
        </w:rPr>
        <w:t xml:space="preserve"> axis</w:t>
      </w:r>
      <w:r>
        <w:rPr>
          <w:lang w:val="en-GB" w:eastAsia="ja-JP"/>
        </w:rPr>
        <w:t xml:space="preserve"> of the Coordinate Reference System (CRS) and may be negatively-valued</w:t>
      </w:r>
      <w:r w:rsidRPr="009F6156">
        <w:t>.</w:t>
      </w:r>
      <w:r>
        <w:t xml:space="preserve"> In a </w:t>
      </w:r>
      <w:r>
        <w:rPr>
          <w:lang w:val="en-GB" w:eastAsia="ja-JP"/>
        </w:rPr>
        <w:t>Geodetic 2D CRS the value “0” would be eastwards,  the value of“90” would be northwards and the values “-90” and “270” would be southwards.</w:t>
      </w:r>
    </w:p>
    <w:p w:rsidR="00D80634" w:rsidRPr="00325E46" w:rsidRDefault="00D80634" w:rsidP="00D80634">
      <w:pPr>
        <w:pStyle w:val="BodyText"/>
        <w:rPr>
          <w:lang w:val="en-GB" w:eastAsia="ja-JP"/>
        </w:rPr>
      </w:pPr>
      <w:r w:rsidRPr="008C166C">
        <w:rPr>
          <w:lang w:val="en-GB" w:eastAsia="ja-JP"/>
        </w:rPr>
        <w:t>The unit of measure referenced by</w:t>
      </w:r>
      <w:r>
        <w:rPr>
          <w:lang w:val="en-GB" w:eastAsia="ja-JP"/>
        </w:rPr>
        <w:t xml:space="preserve"> </w:t>
      </w:r>
      <w:r w:rsidRPr="00962713">
        <w:rPr>
          <w:lang w:val="en-GB" w:eastAsia="ja-JP"/>
        </w:rPr>
        <w:t>the</w:t>
      </w:r>
      <w:r w:rsidRPr="00896E15">
        <w:rPr>
          <w:rFonts w:cs="Arial"/>
          <w:color w:val="000000"/>
          <w:szCs w:val="18"/>
        </w:rPr>
        <w:t xml:space="preserve"> </w:t>
      </w:r>
      <w:r>
        <w:rPr>
          <w:rFonts w:ascii="Courier New" w:hAnsi="Courier New" w:cs="Courier New"/>
        </w:rPr>
        <w:t>tspi-core</w:t>
      </w:r>
      <w:r w:rsidRPr="00962713">
        <w:rPr>
          <w:rFonts w:ascii="Courier New" w:hAnsi="Courier New" w:cs="Courier New"/>
          <w:color w:val="000000"/>
          <w:szCs w:val="18"/>
        </w:rPr>
        <w:t>:</w:t>
      </w:r>
      <w:r w:rsidR="003D14B3">
        <w:rPr>
          <w:rFonts w:ascii="Courier New" w:hAnsi="Courier New" w:cs="Courier New"/>
        </w:rPr>
        <w:t>semiMajor</w:t>
      </w:r>
      <w:r w:rsidRPr="00294C67">
        <w:rPr>
          <w:rFonts w:ascii="Courier New" w:hAnsi="Courier New" w:cs="Courier New"/>
        </w:rPr>
        <w:t>Length</w:t>
      </w:r>
      <w:r w:rsidRPr="0055374D">
        <w:t xml:space="preserve"> </w:t>
      </w:r>
      <w:r>
        <w:rPr>
          <w:lang w:val="en-GB" w:eastAsia="ja-JP"/>
        </w:rPr>
        <w:t>and</w:t>
      </w:r>
      <w:r w:rsidRPr="00896E15">
        <w:rPr>
          <w:rFonts w:cs="Arial"/>
          <w:color w:val="000000"/>
          <w:szCs w:val="18"/>
        </w:rPr>
        <w:t xml:space="preserve"> </w:t>
      </w:r>
      <w:r>
        <w:rPr>
          <w:rFonts w:ascii="Courier New" w:hAnsi="Courier New" w:cs="Courier New"/>
        </w:rPr>
        <w:t>tspi-core</w:t>
      </w:r>
      <w:r w:rsidRPr="00962713">
        <w:rPr>
          <w:rFonts w:ascii="Courier New" w:hAnsi="Courier New" w:cs="Courier New"/>
          <w:color w:val="000000"/>
          <w:szCs w:val="18"/>
        </w:rPr>
        <w:t>:</w:t>
      </w:r>
      <w:r w:rsidR="003D14B3">
        <w:rPr>
          <w:rFonts w:ascii="Courier New" w:hAnsi="Courier New" w:cs="Courier New"/>
        </w:rPr>
        <w:t>semiMajor</w:t>
      </w:r>
      <w:r w:rsidRPr="00294C67">
        <w:rPr>
          <w:rFonts w:ascii="Courier New" w:hAnsi="Courier New" w:cs="Courier New"/>
        </w:rPr>
        <w:t>Length</w:t>
      </w:r>
      <w:r w:rsidRPr="0055374D">
        <w:t xml:space="preserve"> </w:t>
      </w:r>
      <w:r>
        <w:rPr>
          <w:lang w:val="en-GB" w:eastAsia="ja-JP"/>
        </w:rPr>
        <w:t>a</w:t>
      </w:r>
      <w:r w:rsidRPr="00962713">
        <w:rPr>
          <w:lang w:val="en-GB" w:eastAsia="ja-JP"/>
        </w:rPr>
        <w:t>ttribute</w:t>
      </w:r>
      <w:r w:rsidRPr="00896E15">
        <w:rPr>
          <w:rFonts w:cs="Arial"/>
          <w:color w:val="000000"/>
          <w:szCs w:val="18"/>
        </w:rPr>
        <w:t xml:space="preserve"> </w:t>
      </w:r>
      <w:r w:rsidRPr="008C166C">
        <w:rPr>
          <w:rFonts w:ascii="Courier New" w:hAnsi="Courier New" w:cs="Courier New"/>
          <w:color w:val="000000"/>
          <w:szCs w:val="18"/>
        </w:rPr>
        <w:t>uom</w:t>
      </w:r>
      <w:r w:rsidRPr="008C166C">
        <w:rPr>
          <w:lang w:val="en-GB" w:eastAsia="ja-JP"/>
        </w:rPr>
        <w:t xml:space="preserve"> </w:t>
      </w:r>
      <w:r>
        <w:rPr>
          <w:lang w:val="en-GB" w:eastAsia="ja-JP"/>
        </w:rPr>
        <w:t xml:space="preserve">shall be </w:t>
      </w:r>
      <w:r w:rsidRPr="008C166C">
        <w:rPr>
          <w:lang w:val="de-DE"/>
        </w:rPr>
        <w:t xml:space="preserve">one of those registered in the </w:t>
      </w:r>
      <w:r w:rsidRPr="00BF71BE">
        <w:rPr>
          <w:lang w:val="en-GB" w:eastAsia="ja-JP"/>
        </w:rPr>
        <w:t xml:space="preserve">GSIP Governance Namespace </w:t>
      </w:r>
      <w:r>
        <w:rPr>
          <w:lang w:val="en-GB" w:eastAsia="ja-JP"/>
        </w:rPr>
        <w:t xml:space="preserve">in the </w:t>
      </w:r>
      <w:r>
        <w:t xml:space="preserve">DoD Data Services Environment (DSE) Metadata Registry (MDR) </w:t>
      </w:r>
      <w:r>
        <w:rPr>
          <w:lang w:val="de-DE"/>
        </w:rPr>
        <w:t>as being in the ‘</w:t>
      </w:r>
      <w:r w:rsidRPr="00C03593">
        <w:rPr>
          <w:b/>
          <w:lang w:val="de-DE"/>
        </w:rPr>
        <w:t>length</w:t>
      </w:r>
      <w:r>
        <w:rPr>
          <w:lang w:val="de-DE"/>
        </w:rPr>
        <w:t>‘</w:t>
      </w:r>
      <w:r w:rsidRPr="008C166C">
        <w:rPr>
          <w:lang w:val="de-DE"/>
        </w:rPr>
        <w:t xml:space="preserve"> category of mutually</w:t>
      </w:r>
      <w:r>
        <w:rPr>
          <w:lang w:val="de-DE"/>
        </w:rPr>
        <w:t xml:space="preserve"> comparable physical quantities; t</w:t>
      </w:r>
      <w:r w:rsidRPr="008C166C">
        <w:rPr>
          <w:lang w:val="en-GB" w:eastAsia="ja-JP"/>
        </w:rPr>
        <w:t>he unit of measure referenced by</w:t>
      </w:r>
      <w:r>
        <w:rPr>
          <w:lang w:val="en-GB" w:eastAsia="ja-JP"/>
        </w:rPr>
        <w:t xml:space="preserve"> </w:t>
      </w:r>
      <w:r w:rsidRPr="00962713">
        <w:rPr>
          <w:lang w:val="en-GB" w:eastAsia="ja-JP"/>
        </w:rPr>
        <w:t>the</w:t>
      </w:r>
      <w:r w:rsidRPr="00896E15">
        <w:rPr>
          <w:rFonts w:cs="Arial"/>
          <w:color w:val="000000"/>
          <w:szCs w:val="18"/>
        </w:rPr>
        <w:t xml:space="preserve"> </w:t>
      </w:r>
      <w:r>
        <w:rPr>
          <w:rFonts w:ascii="Courier New" w:hAnsi="Courier New" w:cs="Courier New"/>
        </w:rPr>
        <w:t>tspi-core</w:t>
      </w:r>
      <w:r w:rsidRPr="00962713">
        <w:rPr>
          <w:rFonts w:ascii="Courier New" w:hAnsi="Courier New" w:cs="Courier New"/>
          <w:color w:val="000000"/>
          <w:szCs w:val="18"/>
        </w:rPr>
        <w:t>:</w:t>
      </w:r>
      <w:r>
        <w:rPr>
          <w:rFonts w:ascii="Courier New" w:hAnsi="Courier New" w:cs="Courier New"/>
          <w:color w:val="000000"/>
          <w:szCs w:val="18"/>
        </w:rPr>
        <w:t>orientation</w:t>
      </w:r>
      <w:r w:rsidRPr="00962713">
        <w:rPr>
          <w:lang w:val="en-GB" w:eastAsia="ja-JP"/>
        </w:rPr>
        <w:t xml:space="preserve"> </w:t>
      </w:r>
      <w:r>
        <w:rPr>
          <w:lang w:val="en-GB" w:eastAsia="ja-JP"/>
        </w:rPr>
        <w:t>a</w:t>
      </w:r>
      <w:r w:rsidRPr="00962713">
        <w:rPr>
          <w:lang w:val="en-GB" w:eastAsia="ja-JP"/>
        </w:rPr>
        <w:t>ttribute</w:t>
      </w:r>
      <w:r w:rsidRPr="00896E15">
        <w:rPr>
          <w:rFonts w:cs="Arial"/>
          <w:color w:val="000000"/>
          <w:szCs w:val="18"/>
        </w:rPr>
        <w:t xml:space="preserve"> </w:t>
      </w:r>
      <w:r w:rsidRPr="008C166C">
        <w:rPr>
          <w:rFonts w:ascii="Courier New" w:hAnsi="Courier New" w:cs="Courier New"/>
          <w:color w:val="000000"/>
          <w:szCs w:val="18"/>
        </w:rPr>
        <w:t>uom</w:t>
      </w:r>
      <w:r w:rsidRPr="008C166C">
        <w:rPr>
          <w:lang w:val="en-GB" w:eastAsia="ja-JP"/>
        </w:rPr>
        <w:t xml:space="preserve"> </w:t>
      </w:r>
      <w:r>
        <w:rPr>
          <w:lang w:val="en-GB" w:eastAsia="ja-JP"/>
        </w:rPr>
        <w:t xml:space="preserve">shall be </w:t>
      </w:r>
      <w:r w:rsidRPr="008C166C">
        <w:rPr>
          <w:lang w:val="de-DE"/>
        </w:rPr>
        <w:t xml:space="preserve">one of those registered </w:t>
      </w:r>
      <w:r>
        <w:rPr>
          <w:lang w:val="de-DE"/>
        </w:rPr>
        <w:t xml:space="preserve"> as being in the ‘</w:t>
      </w:r>
      <w:r w:rsidRPr="00C03593">
        <w:rPr>
          <w:b/>
          <w:lang w:val="de-DE"/>
        </w:rPr>
        <w:t>planeAngle</w:t>
      </w:r>
      <w:r>
        <w:rPr>
          <w:lang w:val="de-DE"/>
        </w:rPr>
        <w:t>‘</w:t>
      </w:r>
      <w:r w:rsidRPr="008C166C">
        <w:rPr>
          <w:lang w:val="de-DE"/>
        </w:rPr>
        <w:t xml:space="preserve"> category of mutually comparable physical quantities.</w:t>
      </w:r>
    </w:p>
    <w:p w:rsidR="00D80634" w:rsidRDefault="00D80634" w:rsidP="00D80634">
      <w:pPr>
        <w:pStyle w:val="BodyText"/>
        <w:rPr>
          <w:lang w:val="en-GB" w:eastAsia="ja-JP"/>
        </w:rPr>
      </w:pPr>
      <w:r w:rsidRPr="00EA0B40">
        <w:t xml:space="preserve">In common with all geometry elements derived from </w:t>
      </w:r>
      <w:r w:rsidRPr="00EA0B40">
        <w:rPr>
          <w:rFonts w:ascii="Courier New" w:hAnsi="Courier New" w:cs="Courier New"/>
        </w:rPr>
        <w:t>gml:AbstractGeometryType</w:t>
      </w:r>
      <w:r w:rsidRPr="00EA0B40">
        <w:t xml:space="preserve">, the </w:t>
      </w:r>
      <w:r>
        <w:t>CRS used for the position</w:t>
      </w:r>
      <w:r w:rsidRPr="00EA0B40">
        <w:t xml:space="preserve"> defining the </w:t>
      </w:r>
      <w:r>
        <w:rPr>
          <w:rFonts w:ascii="Courier New" w:hAnsi="Courier New" w:cs="Courier New"/>
        </w:rPr>
        <w:t>tspi</w:t>
      </w:r>
      <w:r w:rsidRPr="00EA0B40">
        <w:rPr>
          <w:rFonts w:ascii="Courier New" w:hAnsi="Courier New" w:cs="Courier New"/>
        </w:rPr>
        <w:t>:</w:t>
      </w:r>
      <w:r>
        <w:rPr>
          <w:rFonts w:ascii="Courier New" w:hAnsi="Courier New" w:cs="Courier New"/>
        </w:rPr>
        <w:t>Ellip</w:t>
      </w:r>
      <w:r w:rsidR="002F2ED0">
        <w:rPr>
          <w:rFonts w:ascii="Courier New" w:hAnsi="Courier New" w:cs="Courier New"/>
        </w:rPr>
        <w:t>ticalSurface</w:t>
      </w:r>
      <w:r w:rsidRPr="00EA0B40">
        <w:t xml:space="preserve"> may be indicated using the optional XML attribute </w:t>
      </w:r>
      <w:r w:rsidRPr="00EA0B40">
        <w:rPr>
          <w:rFonts w:ascii="Courier New" w:hAnsi="Courier New" w:cs="Courier New"/>
        </w:rPr>
        <w:t>srsName</w:t>
      </w:r>
      <w:r w:rsidRPr="00EA0B40">
        <w:t xml:space="preserve"> (defined as a URI). </w:t>
      </w:r>
      <w:r w:rsidRPr="00EA0B40">
        <w:rPr>
          <w:lang w:val="en-GB" w:eastAsia="ja-JP"/>
        </w:rPr>
        <w:t xml:space="preserve">The </w:t>
      </w:r>
      <w:r w:rsidRPr="00EA0B40">
        <w:rPr>
          <w:rFonts w:ascii="Courier New" w:hAnsi="Courier New" w:cs="Courier New"/>
        </w:rPr>
        <w:t>srsName</w:t>
      </w:r>
      <w:r w:rsidRPr="00EA0B40">
        <w:rPr>
          <w:lang w:val="en-GB" w:eastAsia="ja-JP"/>
        </w:rPr>
        <w:t xml:space="preserve"> attribute shall be populated with a valid CRS reference that has been registered in the GSIP Governance Namespace in the </w:t>
      </w:r>
      <w:r w:rsidRPr="00EA0B40">
        <w:t>DoD Data Services Environment (DSE) Metadata Registry (MDR)</w:t>
      </w:r>
      <w:r w:rsidRPr="00EA0B40">
        <w:rPr>
          <w:lang w:val="en-GB" w:eastAsia="ja-JP"/>
        </w:rPr>
        <w:t>.</w:t>
      </w:r>
    </w:p>
    <w:p w:rsidR="00D80634" w:rsidRDefault="00D80634" w:rsidP="00D80634">
      <w:pPr>
        <w:pStyle w:val="BodyText"/>
        <w:rPr>
          <w:lang w:val="de-DE"/>
        </w:rPr>
      </w:pPr>
      <w:r>
        <w:rPr>
          <w:lang w:val="de-DE"/>
        </w:rPr>
        <w:t xml:space="preserve">It is a </w:t>
      </w:r>
      <w:r w:rsidR="00BB00B2" w:rsidRPr="00C667E7">
        <w:rPr>
          <w:lang w:val="en-GB" w:eastAsia="ja-JP"/>
        </w:rPr>
        <w:t>recommended practice</w:t>
      </w:r>
      <w:r w:rsidR="00BB00B2">
        <w:rPr>
          <w:lang w:val="en-GB" w:eastAsia="ja-JP"/>
        </w:rPr>
        <w:t xml:space="preserve"> </w:t>
      </w:r>
      <w:r>
        <w:rPr>
          <w:lang w:val="de-DE"/>
        </w:rPr>
        <w:t xml:space="preserve">that Flight Level </w:t>
      </w:r>
      <w:r w:rsidRPr="000355AE">
        <w:rPr>
          <w:u w:val="single"/>
          <w:lang w:val="de-DE"/>
        </w:rPr>
        <w:t>not</w:t>
      </w:r>
      <w:r>
        <w:rPr>
          <w:lang w:val="de-DE"/>
        </w:rPr>
        <w:t xml:space="preserve"> be used as a basis for a Vertical Datum in specifying a three-dimensional CRS, however this specification does support this use. Instead, it is a </w:t>
      </w:r>
      <w:r w:rsidR="00BB00B2" w:rsidRPr="00C667E7">
        <w:rPr>
          <w:lang w:val="en-GB" w:eastAsia="ja-JP"/>
        </w:rPr>
        <w:t>recommended practice</w:t>
      </w:r>
      <w:r w:rsidR="00BB00B2">
        <w:rPr>
          <w:lang w:val="en-GB" w:eastAsia="ja-JP"/>
        </w:rPr>
        <w:t xml:space="preserve"> </w:t>
      </w:r>
      <w:r>
        <w:rPr>
          <w:lang w:val="de-DE"/>
        </w:rPr>
        <w:t xml:space="preserve">that a 2D CRS be employed and the vertical position be separately represented (see Section </w:t>
      </w:r>
      <w:r w:rsidR="0000430E">
        <w:rPr>
          <w:lang w:val="de-DE"/>
        </w:rPr>
        <w:fldChar w:fldCharType="begin"/>
      </w:r>
      <w:r>
        <w:rPr>
          <w:lang w:val="de-DE"/>
        </w:rPr>
        <w:instrText xml:space="preserve"> REF _Ref243769584 \r \h </w:instrText>
      </w:r>
      <w:r w:rsidR="0000430E">
        <w:rPr>
          <w:lang w:val="de-DE"/>
        </w:rPr>
      </w:r>
      <w:r w:rsidR="0000430E">
        <w:rPr>
          <w:lang w:val="de-DE"/>
        </w:rPr>
        <w:fldChar w:fldCharType="separate"/>
      </w:r>
      <w:r w:rsidR="00393238">
        <w:rPr>
          <w:lang w:val="de-DE"/>
        </w:rPr>
        <w:t>5.3.4</w:t>
      </w:r>
      <w:r w:rsidR="0000430E">
        <w:rPr>
          <w:lang w:val="de-DE"/>
        </w:rPr>
        <w:fldChar w:fldCharType="end"/>
      </w:r>
      <w:r>
        <w:rPr>
          <w:lang w:val="de-DE"/>
        </w:rPr>
        <w:t xml:space="preserve"> ).</w:t>
      </w:r>
    </w:p>
    <w:p w:rsidR="00D80634" w:rsidRPr="0008568C" w:rsidRDefault="00D80634" w:rsidP="00D80634">
      <w:pPr>
        <w:pStyle w:val="Heading4"/>
      </w:pPr>
      <w:r>
        <w:t>Example</w:t>
      </w:r>
    </w:p>
    <w:bookmarkEnd w:id="200"/>
    <w:p w:rsidR="00587A12" w:rsidRDefault="0000430E" w:rsidP="00587A12">
      <w:pPr>
        <w:pStyle w:val="BodyText"/>
        <w:rPr>
          <w:lang w:val="en-GB" w:eastAsia="ja-JP"/>
        </w:rPr>
      </w:pPr>
      <w:r>
        <w:rPr>
          <w:highlight w:val="yellow"/>
          <w:lang w:val="en-GB" w:eastAsia="ja-JP"/>
        </w:rPr>
        <w:fldChar w:fldCharType="begin"/>
      </w:r>
      <w:r w:rsidR="00734DDC">
        <w:rPr>
          <w:lang w:val="en-GB" w:eastAsia="ja-JP"/>
        </w:rPr>
        <w:instrText xml:space="preserve"> REF _Ref318906118 \h </w:instrText>
      </w:r>
      <w:r>
        <w:rPr>
          <w:highlight w:val="yellow"/>
          <w:lang w:val="en-GB" w:eastAsia="ja-JP"/>
        </w:rPr>
      </w:r>
      <w:r>
        <w:rPr>
          <w:highlight w:val="yellow"/>
          <w:lang w:val="en-GB" w:eastAsia="ja-JP"/>
        </w:rPr>
        <w:fldChar w:fldCharType="separate"/>
      </w:r>
      <w:r w:rsidR="00393238">
        <w:t xml:space="preserve">Figure </w:t>
      </w:r>
      <w:r w:rsidR="00393238">
        <w:rPr>
          <w:noProof/>
        </w:rPr>
        <w:t>37</w:t>
      </w:r>
      <w:r>
        <w:rPr>
          <w:highlight w:val="yellow"/>
          <w:lang w:val="en-GB" w:eastAsia="ja-JP"/>
        </w:rPr>
        <w:fldChar w:fldCharType="end"/>
      </w:r>
      <w:r w:rsidR="00734DDC">
        <w:rPr>
          <w:lang w:val="en-GB" w:eastAsia="ja-JP"/>
        </w:rPr>
        <w:t xml:space="preserve"> </w:t>
      </w:r>
      <w:r w:rsidR="00587A12">
        <w:rPr>
          <w:lang w:val="en-GB" w:eastAsia="ja-JP"/>
        </w:rPr>
        <w:t>illustrates an</w:t>
      </w:r>
      <w:r w:rsidR="00587A12" w:rsidRPr="00842D32">
        <w:t xml:space="preserve"> </w:t>
      </w:r>
      <w:r w:rsidR="00587A12">
        <w:rPr>
          <w:lang w:val="en-GB" w:eastAsia="ja-JP"/>
        </w:rPr>
        <w:t xml:space="preserve">instance of a </w:t>
      </w:r>
      <w:r w:rsidR="00587A12">
        <w:rPr>
          <w:rFonts w:ascii="Courier New" w:hAnsi="Courier New" w:cs="Courier New"/>
          <w:lang w:val="en-GB" w:eastAsia="ja-JP"/>
        </w:rPr>
        <w:t>tspi:Ellipse</w:t>
      </w:r>
      <w:r w:rsidR="00587A12" w:rsidRPr="0035262A">
        <w:rPr>
          <w:lang w:val="en-GB" w:eastAsia="ja-JP"/>
        </w:rPr>
        <w:t xml:space="preserve"> representing a commonly reported position – one based on the </w:t>
      </w:r>
      <w:r w:rsidR="00D21559">
        <w:rPr>
          <w:lang w:val="en-GB" w:eastAsia="ja-JP"/>
        </w:rPr>
        <w:t>WGS 84</w:t>
      </w:r>
      <w:r w:rsidR="00587A12" w:rsidRPr="0035262A">
        <w:rPr>
          <w:lang w:val="en-GB" w:eastAsia="ja-JP"/>
        </w:rPr>
        <w:t xml:space="preserve"> </w:t>
      </w:r>
      <w:r w:rsidR="00587A12">
        <w:rPr>
          <w:lang w:val="en-GB" w:eastAsia="ja-JP"/>
        </w:rPr>
        <w:t>horizontal datum.</w:t>
      </w:r>
    </w:p>
    <w:p w:rsidR="00587A12" w:rsidRDefault="00587A12" w:rsidP="00587A12">
      <w:pPr>
        <w:pStyle w:val="BodyText"/>
        <w:rPr>
          <w:lang w:val="en-GB" w:eastAsia="ja-JP"/>
        </w:rPr>
      </w:pPr>
      <w:r>
        <w:rPr>
          <w:lang w:val="en-GB" w:eastAsia="ja-JP"/>
        </w:rPr>
        <w:t xml:space="preserve">The reported location is somewhere </w:t>
      </w:r>
      <w:r w:rsidRPr="00587A12">
        <w:rPr>
          <w:u w:val="single"/>
          <w:lang w:val="en-GB" w:eastAsia="ja-JP"/>
        </w:rPr>
        <w:t>within</w:t>
      </w:r>
      <w:r>
        <w:rPr>
          <w:lang w:val="en-GB" w:eastAsia="ja-JP"/>
        </w:rPr>
        <w:t xml:space="preserve"> an ellipse of 10 kilometres in width, 15 kilometres in length, oriented south-southeasterly, and is centered at 53</w:t>
      </w:r>
      <w:r w:rsidRPr="00323A28">
        <w:rPr>
          <w:szCs w:val="18"/>
        </w:rPr>
        <w:t>°</w:t>
      </w:r>
      <w:r>
        <w:rPr>
          <w:szCs w:val="18"/>
        </w:rPr>
        <w:t>48</w:t>
      </w:r>
      <w:r w:rsidRPr="002562AA">
        <w:rPr>
          <w:szCs w:val="18"/>
        </w:rPr>
        <w:t>'</w:t>
      </w:r>
      <w:r>
        <w:rPr>
          <w:szCs w:val="18"/>
        </w:rPr>
        <w:t>35</w:t>
      </w:r>
      <w:r w:rsidRPr="00323A28">
        <w:rPr>
          <w:szCs w:val="18"/>
        </w:rPr>
        <w:t>.</w:t>
      </w:r>
      <w:r>
        <w:rPr>
          <w:szCs w:val="18"/>
        </w:rPr>
        <w:t>987</w:t>
      </w:r>
      <w:r w:rsidRPr="002562AA">
        <w:rPr>
          <w:szCs w:val="18"/>
        </w:rPr>
        <w:t>"</w:t>
      </w:r>
      <w:r w:rsidRPr="00323A28">
        <w:rPr>
          <w:szCs w:val="18"/>
        </w:rPr>
        <w:t>N</w:t>
      </w:r>
      <w:r>
        <w:rPr>
          <w:szCs w:val="18"/>
        </w:rPr>
        <w:t xml:space="preserve"> </w:t>
      </w:r>
      <w:r>
        <w:rPr>
          <w:rFonts w:cs="Arial"/>
          <w:szCs w:val="16"/>
        </w:rPr>
        <w:t>2</w:t>
      </w:r>
      <w:r w:rsidRPr="00323A28">
        <w:rPr>
          <w:szCs w:val="18"/>
        </w:rPr>
        <w:t>°</w:t>
      </w:r>
      <w:r>
        <w:rPr>
          <w:szCs w:val="18"/>
        </w:rPr>
        <w:t>5</w:t>
      </w:r>
      <w:r w:rsidRPr="002562AA">
        <w:rPr>
          <w:szCs w:val="18"/>
        </w:rPr>
        <w:t>'</w:t>
      </w:r>
      <w:r>
        <w:rPr>
          <w:szCs w:val="18"/>
        </w:rPr>
        <w:t>59</w:t>
      </w:r>
      <w:r w:rsidRPr="00323A28">
        <w:rPr>
          <w:szCs w:val="18"/>
        </w:rPr>
        <w:t>.</w:t>
      </w:r>
      <w:r>
        <w:rPr>
          <w:szCs w:val="18"/>
        </w:rPr>
        <w:t>995</w:t>
      </w:r>
      <w:r w:rsidRPr="002562AA">
        <w:rPr>
          <w:szCs w:val="18"/>
        </w:rPr>
        <w:t>"</w:t>
      </w:r>
      <w:r>
        <w:rPr>
          <w:szCs w:val="18"/>
        </w:rPr>
        <w:t>W; this region is located in central England, roughly midway between Preston and Leeds.</w:t>
      </w:r>
    </w:p>
    <w:p w:rsidR="00587A12" w:rsidRDefault="00587A12" w:rsidP="00587A12">
      <w:pPr>
        <w:pStyle w:val="BodyText"/>
        <w:rPr>
          <w:lang w:val="en-GB" w:eastAsia="ja-JP"/>
        </w:rPr>
      </w:pPr>
      <w:r>
        <w:rPr>
          <w:lang w:val="en-GB" w:eastAsia="ja-JP"/>
        </w:rPr>
        <w:t>The following sequence of encoding decisions is made:</w:t>
      </w:r>
    </w:p>
    <w:p w:rsidR="00587A12" w:rsidRDefault="00587A12" w:rsidP="00BA3195">
      <w:pPr>
        <w:pStyle w:val="BodyText"/>
        <w:numPr>
          <w:ilvl w:val="0"/>
          <w:numId w:val="81"/>
        </w:numPr>
        <w:rPr>
          <w:lang w:val="en-GB" w:eastAsia="ja-JP"/>
        </w:rPr>
      </w:pPr>
      <w:r>
        <w:rPr>
          <w:lang w:val="en-GB" w:eastAsia="ja-JP"/>
        </w:rPr>
        <w:t xml:space="preserve">The center position is referenced to a Geodetic 2D CRS, and as specified in Section </w:t>
      </w:r>
      <w:r w:rsidR="0000430E">
        <w:rPr>
          <w:lang w:val="en-GB" w:eastAsia="ja-JP"/>
        </w:rPr>
        <w:fldChar w:fldCharType="begin"/>
      </w:r>
      <w:r>
        <w:rPr>
          <w:lang w:val="en-GB" w:eastAsia="ja-JP"/>
        </w:rPr>
        <w:instrText xml:space="preserve"> REF _Ref244672055 \r \h </w:instrText>
      </w:r>
      <w:r w:rsidR="0000430E">
        <w:rPr>
          <w:lang w:val="en-GB" w:eastAsia="ja-JP"/>
        </w:rPr>
      </w:r>
      <w:r w:rsidR="0000430E">
        <w:rPr>
          <w:lang w:val="en-GB" w:eastAsia="ja-JP"/>
        </w:rPr>
        <w:fldChar w:fldCharType="separate"/>
      </w:r>
      <w:r w:rsidR="00393238">
        <w:rPr>
          <w:lang w:val="en-GB" w:eastAsia="ja-JP"/>
        </w:rPr>
        <w:t>5.3.2.2</w:t>
      </w:r>
      <w:r w:rsidR="0000430E">
        <w:rPr>
          <w:lang w:val="en-GB" w:eastAsia="ja-JP"/>
        </w:rPr>
        <w:fldChar w:fldCharType="end"/>
      </w:r>
      <w:r>
        <w:rPr>
          <w:lang w:val="en-GB" w:eastAsia="ja-JP"/>
        </w:rPr>
        <w:t xml:space="preserve"> it is identified by the URI:</w:t>
      </w:r>
    </w:p>
    <w:p w:rsidR="00587A12" w:rsidRPr="00672FCB" w:rsidRDefault="00587A12" w:rsidP="00587A12">
      <w:pPr>
        <w:pStyle w:val="BodyText"/>
        <w:ind w:left="1440"/>
        <w:rPr>
          <w:lang w:val="en-GB" w:eastAsia="ja-JP"/>
        </w:rPr>
      </w:pPr>
      <w:r w:rsidRPr="00BF71BE">
        <w:rPr>
          <w:b/>
          <w:lang w:val="en-GB" w:eastAsia="ja-JP"/>
        </w:rPr>
        <w:t>http://</w:t>
      </w:r>
      <w:r>
        <w:rPr>
          <w:b/>
          <w:lang w:val="en-GB" w:eastAsia="ja-JP"/>
        </w:rPr>
        <w:t>metadata.ces.mil</w:t>
      </w:r>
      <w:r w:rsidRPr="00BF71BE">
        <w:rPr>
          <w:b/>
          <w:lang w:val="en-GB" w:eastAsia="ja-JP"/>
        </w:rPr>
        <w:t>/mdr/ns/GSIP/crs/WGS84E_2D</w:t>
      </w:r>
    </w:p>
    <w:p w:rsidR="00587A12" w:rsidRDefault="00587A12" w:rsidP="00BA3195">
      <w:pPr>
        <w:pStyle w:val="BodyText"/>
        <w:numPr>
          <w:ilvl w:val="0"/>
          <w:numId w:val="81"/>
        </w:numPr>
        <w:rPr>
          <w:lang w:val="en-GB" w:eastAsia="ja-JP"/>
        </w:rPr>
      </w:pPr>
      <w:r>
        <w:rPr>
          <w:lang w:val="en-GB" w:eastAsia="ja-JP"/>
        </w:rPr>
        <w:t>The geodetic latitude and geodetic longitude are converted to 23-bit and 24-bit representations (one of several resolution-pairs that are used in VMF messages), respectively; the resulting coordinate tuple is</w:t>
      </w:r>
      <w:r w:rsidRPr="00336384">
        <w:rPr>
          <w:lang w:val="en-GB" w:eastAsia="ja-JP"/>
        </w:rPr>
        <w:t>:</w:t>
      </w:r>
    </w:p>
    <w:p w:rsidR="00587A12" w:rsidRPr="00336384" w:rsidRDefault="00587A12" w:rsidP="00587A12">
      <w:pPr>
        <w:pStyle w:val="BodyText"/>
        <w:ind w:left="1440"/>
        <w:rPr>
          <w:lang w:val="en-GB" w:eastAsia="ja-JP"/>
        </w:rPr>
      </w:pPr>
      <w:r w:rsidRPr="00336384">
        <w:rPr>
          <w:lang w:val="en-GB" w:eastAsia="ja-JP"/>
        </w:rPr>
        <w:t xml:space="preserve">{ </w:t>
      </w:r>
      <w:r w:rsidRPr="00B93BE1">
        <w:rPr>
          <w:b/>
          <w:lang w:val="en-GB" w:eastAsia="ja-JP"/>
        </w:rPr>
        <w:t>2507727</w:t>
      </w:r>
      <w:r>
        <w:rPr>
          <w:b/>
          <w:lang w:val="en-GB" w:eastAsia="ja-JP"/>
        </w:rPr>
        <w:t xml:space="preserve"> </w:t>
      </w:r>
      <w:r w:rsidRPr="008A75DA">
        <w:rPr>
          <w:b/>
          <w:lang w:val="en-GB" w:eastAsia="ja-JP"/>
        </w:rPr>
        <w:t>848647</w:t>
      </w:r>
      <w:r>
        <w:rPr>
          <w:b/>
          <w:lang w:val="en-GB" w:eastAsia="ja-JP"/>
        </w:rPr>
        <w:t xml:space="preserve">6 </w:t>
      </w:r>
      <w:r w:rsidRPr="00336384">
        <w:rPr>
          <w:lang w:val="en-GB" w:eastAsia="ja-JP"/>
        </w:rPr>
        <w:t>}</w:t>
      </w:r>
    </w:p>
    <w:p w:rsidR="00587A12" w:rsidRDefault="00587A12" w:rsidP="00BA3195">
      <w:pPr>
        <w:pStyle w:val="BodyText"/>
        <w:numPr>
          <w:ilvl w:val="0"/>
          <w:numId w:val="81"/>
        </w:numPr>
        <w:rPr>
          <w:lang w:val="en-GB" w:eastAsia="ja-JP"/>
        </w:rPr>
      </w:pPr>
      <w:r w:rsidRPr="00672FCB">
        <w:rPr>
          <w:lang w:val="en-GB" w:eastAsia="ja-JP"/>
        </w:rPr>
        <w:t>The horizontal resolution is</w:t>
      </w:r>
      <w:r>
        <w:rPr>
          <w:lang w:val="en-GB" w:eastAsia="ja-JP"/>
        </w:rPr>
        <w:t xml:space="preserve"> necessarily </w:t>
      </w:r>
      <w:r w:rsidRPr="00F97A54">
        <w:rPr>
          <w:b/>
          <w:lang w:val="en-GB" w:eastAsia="ja-JP"/>
        </w:rPr>
        <w:t>arcDegree23Bit</w:t>
      </w:r>
      <w:r>
        <w:rPr>
          <w:lang w:val="en-GB" w:eastAsia="ja-JP"/>
        </w:rPr>
        <w:t>.</w:t>
      </w:r>
    </w:p>
    <w:p w:rsidR="00587A12" w:rsidRDefault="00587A12" w:rsidP="00BA3195">
      <w:pPr>
        <w:pStyle w:val="BodyText"/>
        <w:numPr>
          <w:ilvl w:val="0"/>
          <w:numId w:val="81"/>
        </w:numPr>
        <w:rPr>
          <w:lang w:val="en-GB" w:eastAsia="ja-JP"/>
        </w:rPr>
      </w:pPr>
      <w:r>
        <w:rPr>
          <w:lang w:val="en-GB" w:eastAsia="ja-JP"/>
        </w:rPr>
        <w:t xml:space="preserve">The ellipse </w:t>
      </w:r>
      <w:r w:rsidR="003D14B3">
        <w:rPr>
          <w:lang w:val="en-GB" w:eastAsia="ja-JP"/>
        </w:rPr>
        <w:t>semi-major axis</w:t>
      </w:r>
      <w:r>
        <w:rPr>
          <w:lang w:val="en-GB" w:eastAsia="ja-JP"/>
        </w:rPr>
        <w:t xml:space="preserve"> length is 7.5 </w:t>
      </w:r>
      <w:r w:rsidRPr="00576C70">
        <w:rPr>
          <w:b/>
          <w:lang w:val="en-GB" w:eastAsia="ja-JP"/>
        </w:rPr>
        <w:t>kilometre</w:t>
      </w:r>
      <w:r w:rsidRPr="00576C70">
        <w:rPr>
          <w:lang w:val="en-GB" w:eastAsia="ja-JP"/>
        </w:rPr>
        <w:t>s</w:t>
      </w:r>
      <w:r>
        <w:rPr>
          <w:lang w:val="en-GB" w:eastAsia="ja-JP"/>
        </w:rPr>
        <w:t>.</w:t>
      </w:r>
    </w:p>
    <w:p w:rsidR="00587A12" w:rsidRDefault="00587A12" w:rsidP="00BA3195">
      <w:pPr>
        <w:pStyle w:val="BodyText"/>
        <w:numPr>
          <w:ilvl w:val="0"/>
          <w:numId w:val="81"/>
        </w:numPr>
        <w:rPr>
          <w:lang w:val="en-GB" w:eastAsia="ja-JP"/>
        </w:rPr>
      </w:pPr>
      <w:r>
        <w:rPr>
          <w:lang w:val="en-GB" w:eastAsia="ja-JP"/>
        </w:rPr>
        <w:t xml:space="preserve">The ellipse </w:t>
      </w:r>
      <w:r w:rsidR="003D14B3">
        <w:rPr>
          <w:lang w:val="en-GB" w:eastAsia="ja-JP"/>
        </w:rPr>
        <w:t>semi-minor axis</w:t>
      </w:r>
      <w:r>
        <w:rPr>
          <w:lang w:val="en-GB" w:eastAsia="ja-JP"/>
        </w:rPr>
        <w:t xml:space="preserve"> length is 5 </w:t>
      </w:r>
      <w:r w:rsidRPr="00576C70">
        <w:rPr>
          <w:b/>
          <w:lang w:val="en-GB" w:eastAsia="ja-JP"/>
        </w:rPr>
        <w:t>kilometre</w:t>
      </w:r>
      <w:r w:rsidRPr="00576C70">
        <w:rPr>
          <w:lang w:val="en-GB" w:eastAsia="ja-JP"/>
        </w:rPr>
        <w:t>s</w:t>
      </w:r>
      <w:r>
        <w:rPr>
          <w:lang w:val="en-GB" w:eastAsia="ja-JP"/>
        </w:rPr>
        <w:t>.</w:t>
      </w:r>
    </w:p>
    <w:p w:rsidR="00587A12" w:rsidRDefault="00587A12" w:rsidP="00BA3195">
      <w:pPr>
        <w:pStyle w:val="BodyText"/>
        <w:numPr>
          <w:ilvl w:val="0"/>
          <w:numId w:val="81"/>
        </w:numPr>
        <w:rPr>
          <w:lang w:val="en-GB" w:eastAsia="ja-JP"/>
        </w:rPr>
      </w:pPr>
      <w:r>
        <w:rPr>
          <w:lang w:val="en-GB" w:eastAsia="ja-JP"/>
        </w:rPr>
        <w:t xml:space="preserve">The ellipse orientation is -67.5 </w:t>
      </w:r>
      <w:r>
        <w:rPr>
          <w:b/>
          <w:lang w:val="en-GB" w:eastAsia="ja-JP"/>
        </w:rPr>
        <w:t>arcDegrees</w:t>
      </w:r>
      <w:r>
        <w:rPr>
          <w:lang w:val="en-GB" w:eastAsia="ja-JP"/>
        </w:rPr>
        <w:t>.</w:t>
      </w:r>
    </w:p>
    <w:p w:rsidR="00587A12" w:rsidRDefault="00587A12" w:rsidP="00BA3195">
      <w:pPr>
        <w:pStyle w:val="BodyText"/>
        <w:numPr>
          <w:ilvl w:val="0"/>
          <w:numId w:val="81"/>
        </w:numPr>
        <w:rPr>
          <w:lang w:val="en-GB" w:eastAsia="ja-JP"/>
        </w:rPr>
      </w:pPr>
      <w:r>
        <w:rPr>
          <w:lang w:val="en-GB" w:eastAsia="ja-JP"/>
        </w:rPr>
        <w:t xml:space="preserve">The CRS of the horizontal position presentation is necessarily the Geodetic 2D CRS, and as specified in Section </w:t>
      </w:r>
      <w:r w:rsidR="0000430E">
        <w:rPr>
          <w:lang w:val="en-GB" w:eastAsia="ja-JP"/>
        </w:rPr>
        <w:fldChar w:fldCharType="begin"/>
      </w:r>
      <w:r>
        <w:rPr>
          <w:lang w:val="en-GB" w:eastAsia="ja-JP"/>
        </w:rPr>
        <w:instrText xml:space="preserve"> REF _Ref244672055 \r \h </w:instrText>
      </w:r>
      <w:r w:rsidR="0000430E">
        <w:rPr>
          <w:lang w:val="en-GB" w:eastAsia="ja-JP"/>
        </w:rPr>
      </w:r>
      <w:r w:rsidR="0000430E">
        <w:rPr>
          <w:lang w:val="en-GB" w:eastAsia="ja-JP"/>
        </w:rPr>
        <w:fldChar w:fldCharType="separate"/>
      </w:r>
      <w:r w:rsidR="00393238">
        <w:rPr>
          <w:lang w:val="en-GB" w:eastAsia="ja-JP"/>
        </w:rPr>
        <w:t>5.3.2.2</w:t>
      </w:r>
      <w:r w:rsidR="0000430E">
        <w:rPr>
          <w:lang w:val="en-GB" w:eastAsia="ja-JP"/>
        </w:rPr>
        <w:fldChar w:fldCharType="end"/>
      </w:r>
      <w:r>
        <w:rPr>
          <w:lang w:val="en-GB" w:eastAsia="ja-JP"/>
        </w:rPr>
        <w:t xml:space="preserve"> it is identified by the URI:</w:t>
      </w:r>
    </w:p>
    <w:p w:rsidR="00587A12" w:rsidRDefault="00587A12" w:rsidP="00587A12">
      <w:pPr>
        <w:pStyle w:val="BodyText"/>
        <w:ind w:left="1440"/>
        <w:rPr>
          <w:lang w:val="en-GB" w:eastAsia="ja-JP"/>
        </w:rPr>
      </w:pPr>
      <w:r w:rsidRPr="00BF71BE">
        <w:rPr>
          <w:b/>
          <w:lang w:val="en-GB" w:eastAsia="ja-JP"/>
        </w:rPr>
        <w:t>http://</w:t>
      </w:r>
      <w:r>
        <w:rPr>
          <w:b/>
          <w:lang w:val="en-GB" w:eastAsia="ja-JP"/>
        </w:rPr>
        <w:t>metadata.ces.mil</w:t>
      </w:r>
      <w:r w:rsidRPr="00BF71BE">
        <w:rPr>
          <w:b/>
          <w:lang w:val="en-GB" w:eastAsia="ja-JP"/>
        </w:rPr>
        <w:t>/mdr/ns/GSIP/crs/WGS84E_2D</w:t>
      </w:r>
    </w:p>
    <w:p w:rsidR="00587A12" w:rsidRDefault="00587A12" w:rsidP="00587A12">
      <w:pPr>
        <w:pStyle w:val="BodyText"/>
        <w:rPr>
          <w:lang w:val="en-GB" w:eastAsia="ja-JP"/>
        </w:rPr>
      </w:pPr>
      <w:r>
        <w:rPr>
          <w:lang w:val="en-GB" w:eastAsia="ja-JP"/>
        </w:rPr>
        <w:t>The reverse sequence of encoding decisions would be made in the case that the ellipse center point was originally reported as the tuple and the corresponding horizontal position presentation was being derived.</w:t>
      </w:r>
    </w:p>
    <w:p w:rsidR="00587A12" w:rsidRPr="005126E9" w:rsidRDefault="00587A12" w:rsidP="00587A12">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&lt;tspi:</w:t>
      </w:r>
      <w:r>
        <w:rPr>
          <w:sz w:val="16"/>
          <w:szCs w:val="16"/>
          <w:lang w:val="de-DE"/>
        </w:rPr>
        <w:t>Ellip</w:t>
      </w:r>
      <w:r w:rsidR="007222A0">
        <w:rPr>
          <w:sz w:val="16"/>
          <w:szCs w:val="16"/>
          <w:lang w:val="de-DE"/>
        </w:rPr>
        <w:t>ticalSurface</w:t>
      </w:r>
      <w:r w:rsidRPr="005126E9">
        <w:rPr>
          <w:sz w:val="16"/>
          <w:szCs w:val="16"/>
          <w:lang w:val="de-DE"/>
        </w:rPr>
        <w:t xml:space="preserve"> </w:t>
      </w:r>
      <w:r w:rsidRPr="0046740A">
        <w:rPr>
          <w:sz w:val="16"/>
          <w:szCs w:val="16"/>
          <w:lang w:val="de-DE"/>
        </w:rPr>
        <w:t>gml:id="</w:t>
      </w:r>
      <w:r>
        <w:rPr>
          <w:sz w:val="16"/>
          <w:szCs w:val="16"/>
          <w:lang w:val="de-DE"/>
        </w:rPr>
        <w:t>Ellipse</w:t>
      </w:r>
      <w:r w:rsidRPr="0046740A">
        <w:rPr>
          <w:sz w:val="16"/>
          <w:szCs w:val="16"/>
          <w:lang w:val="de-DE"/>
        </w:rPr>
        <w:t xml:space="preserve">Geodetic2DNumericBitExample" </w:t>
      </w:r>
      <w:r>
        <w:rPr>
          <w:sz w:val="16"/>
          <w:szCs w:val="16"/>
          <w:lang w:val="de-DE"/>
        </w:rPr>
        <w:br/>
        <w:t xml:space="preserve">             </w:t>
      </w:r>
      <w:r w:rsidRPr="005126E9">
        <w:rPr>
          <w:sz w:val="16"/>
          <w:szCs w:val="16"/>
          <w:lang w:val="de-DE"/>
        </w:rPr>
        <w:t>srsName="</w:t>
      </w:r>
      <w:r w:rsidRPr="005126E9">
        <w:rPr>
          <w:b/>
          <w:color w:val="006600"/>
          <w:sz w:val="16"/>
          <w:szCs w:val="16"/>
          <w:lang w:val="de-DE"/>
        </w:rPr>
        <w:t>http://metadata.ces.mil/mdr/ns/GSIP/crs/WGS84E_2D</w:t>
      </w:r>
      <w:r w:rsidRPr="005126E9">
        <w:rPr>
          <w:sz w:val="16"/>
          <w:szCs w:val="16"/>
          <w:lang w:val="de-DE"/>
        </w:rPr>
        <w:t>"</w:t>
      </w:r>
      <w:r>
        <w:rPr>
          <w:sz w:val="16"/>
          <w:szCs w:val="16"/>
          <w:lang w:val="de-DE"/>
        </w:rPr>
        <w:br/>
        <w:t xml:space="preserve">             </w:t>
      </w:r>
      <w:r w:rsidRPr="005126E9">
        <w:rPr>
          <w:sz w:val="16"/>
          <w:szCs w:val="16"/>
          <w:lang w:val="de-DE"/>
        </w:rPr>
        <w:t>numArc="1"&gt;</w:t>
      </w:r>
    </w:p>
    <w:p w:rsidR="00587A12" w:rsidRPr="005126E9" w:rsidRDefault="00587A12" w:rsidP="00587A12">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&lt;gml:pos&gt;</w:t>
      </w:r>
      <w:r w:rsidRPr="005126E9">
        <w:rPr>
          <w:b/>
          <w:color w:val="C00000"/>
          <w:sz w:val="16"/>
          <w:szCs w:val="16"/>
          <w:lang w:val="de-DE"/>
        </w:rPr>
        <w:t>53.809997 -2.10&lt;</w:t>
      </w:r>
      <w:r w:rsidRPr="005126E9">
        <w:rPr>
          <w:sz w:val="16"/>
          <w:szCs w:val="16"/>
          <w:lang w:val="de-DE"/>
        </w:rPr>
        <w:t>gml:pos&gt;</w:t>
      </w:r>
    </w:p>
    <w:p w:rsidR="00587A12" w:rsidRPr="0046740A" w:rsidRDefault="00587A12" w:rsidP="00587A12">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w:t>
      </w:r>
      <w:r w:rsidRPr="0046740A">
        <w:rPr>
          <w:sz w:val="16"/>
          <w:szCs w:val="16"/>
          <w:lang w:val="de-DE"/>
        </w:rPr>
        <w:t>&lt;</w:t>
      </w:r>
      <w:r w:rsidRPr="00A95601">
        <w:rPr>
          <w:sz w:val="16"/>
          <w:szCs w:val="16"/>
          <w:lang w:val="de-DE"/>
        </w:rPr>
        <w:t>tspi-core:</w:t>
      </w:r>
      <w:r w:rsidR="003D14B3">
        <w:rPr>
          <w:sz w:val="16"/>
          <w:szCs w:val="16"/>
          <w:lang w:val="de-DE"/>
        </w:rPr>
        <w:t>semiMajor</w:t>
      </w:r>
      <w:r w:rsidRPr="00A95601">
        <w:rPr>
          <w:sz w:val="16"/>
          <w:szCs w:val="16"/>
          <w:lang w:val="de-DE"/>
        </w:rPr>
        <w:t>Length</w:t>
      </w:r>
      <w:r>
        <w:rPr>
          <w:sz w:val="16"/>
          <w:szCs w:val="16"/>
          <w:lang w:val="de-DE"/>
        </w:rPr>
        <w:br/>
        <w:t xml:space="preserve">     </w:t>
      </w:r>
      <w:r w:rsidRPr="0046740A">
        <w:rPr>
          <w:sz w:val="16"/>
          <w:szCs w:val="16"/>
          <w:lang w:val="de-DE"/>
        </w:rPr>
        <w:t>uom="http://metadata.ces.mil/mdr/ns/GSIP/uom/</w:t>
      </w:r>
      <w:r w:rsidRPr="0046740A">
        <w:rPr>
          <w:b/>
          <w:color w:val="984806" w:themeColor="accent6" w:themeShade="80"/>
          <w:sz w:val="16"/>
          <w:szCs w:val="16"/>
          <w:lang w:val="de-DE"/>
        </w:rPr>
        <w:t>length/</w:t>
      </w:r>
      <w:r w:rsidRPr="005126E9">
        <w:rPr>
          <w:b/>
          <w:color w:val="984806" w:themeColor="accent6" w:themeShade="80"/>
          <w:sz w:val="16"/>
          <w:szCs w:val="16"/>
          <w:lang w:val="de-DE"/>
        </w:rPr>
        <w:t>kilometre</w:t>
      </w:r>
      <w:r w:rsidRPr="0046740A">
        <w:rPr>
          <w:sz w:val="16"/>
          <w:szCs w:val="16"/>
          <w:lang w:val="de-DE"/>
        </w:rPr>
        <w:t>"&gt;</w:t>
      </w:r>
      <w:r>
        <w:rPr>
          <w:b/>
          <w:color w:val="C00000"/>
          <w:sz w:val="16"/>
          <w:szCs w:val="16"/>
          <w:lang w:val="de-DE"/>
        </w:rPr>
        <w:t>7.5</w:t>
      </w:r>
      <w:r w:rsidRPr="0046740A">
        <w:rPr>
          <w:sz w:val="16"/>
          <w:szCs w:val="16"/>
          <w:lang w:val="de-DE"/>
        </w:rPr>
        <w:t>&lt;/</w:t>
      </w:r>
      <w:r w:rsidRPr="00A95601">
        <w:rPr>
          <w:sz w:val="16"/>
          <w:szCs w:val="16"/>
          <w:lang w:val="de-DE"/>
        </w:rPr>
        <w:t>tspi-core:</w:t>
      </w:r>
      <w:r w:rsidR="003D14B3">
        <w:rPr>
          <w:sz w:val="16"/>
          <w:szCs w:val="16"/>
          <w:lang w:val="de-DE"/>
        </w:rPr>
        <w:t>semiMajor</w:t>
      </w:r>
      <w:r w:rsidRPr="00A95601">
        <w:rPr>
          <w:sz w:val="16"/>
          <w:szCs w:val="16"/>
          <w:lang w:val="de-DE"/>
        </w:rPr>
        <w:t>Length</w:t>
      </w:r>
      <w:r w:rsidRPr="0046740A">
        <w:rPr>
          <w:sz w:val="16"/>
          <w:szCs w:val="16"/>
          <w:lang w:val="de-DE"/>
        </w:rPr>
        <w:t>&gt;</w:t>
      </w:r>
    </w:p>
    <w:p w:rsidR="00587A12" w:rsidRPr="0046740A" w:rsidRDefault="00587A12" w:rsidP="00587A12">
      <w:pPr>
        <w:pStyle w:val="PlainText"/>
        <w:pBdr>
          <w:top w:val="single" w:sz="4" w:space="1" w:color="auto"/>
          <w:left w:val="single" w:sz="4" w:space="4" w:color="auto"/>
          <w:bottom w:val="single" w:sz="4" w:space="1" w:color="auto"/>
          <w:right w:val="single" w:sz="4" w:space="9" w:color="auto"/>
        </w:pBdr>
        <w:ind w:left="180"/>
        <w:rPr>
          <w:sz w:val="16"/>
          <w:szCs w:val="16"/>
          <w:lang w:val="de-DE"/>
        </w:rPr>
      </w:pPr>
      <w:r>
        <w:rPr>
          <w:sz w:val="16"/>
          <w:szCs w:val="16"/>
          <w:lang w:val="de-DE"/>
        </w:rPr>
        <w:t xml:space="preserve"> </w:t>
      </w:r>
      <w:r w:rsidRPr="0046740A">
        <w:rPr>
          <w:sz w:val="16"/>
          <w:szCs w:val="16"/>
          <w:lang w:val="de-DE"/>
        </w:rPr>
        <w:t>&lt;</w:t>
      </w:r>
      <w:r>
        <w:rPr>
          <w:sz w:val="16"/>
          <w:szCs w:val="16"/>
          <w:lang w:val="de-DE"/>
        </w:rPr>
        <w:t>tspi-core:</w:t>
      </w:r>
      <w:r w:rsidR="003D14B3">
        <w:rPr>
          <w:sz w:val="16"/>
          <w:szCs w:val="16"/>
          <w:lang w:val="de-DE"/>
        </w:rPr>
        <w:t>semiMinor</w:t>
      </w:r>
      <w:r w:rsidRPr="00A95601">
        <w:rPr>
          <w:sz w:val="16"/>
          <w:szCs w:val="16"/>
          <w:lang w:val="de-DE"/>
        </w:rPr>
        <w:t>Length</w:t>
      </w:r>
      <w:r>
        <w:rPr>
          <w:sz w:val="16"/>
          <w:szCs w:val="16"/>
          <w:lang w:val="de-DE"/>
        </w:rPr>
        <w:br/>
        <w:t xml:space="preserve">     </w:t>
      </w:r>
      <w:r w:rsidRPr="0046740A">
        <w:rPr>
          <w:sz w:val="16"/>
          <w:szCs w:val="16"/>
          <w:lang w:val="de-DE"/>
        </w:rPr>
        <w:t>uom="http://metadata.ces.mil/mdr/ns/GSIP/uom/</w:t>
      </w:r>
      <w:r w:rsidRPr="0046740A">
        <w:rPr>
          <w:b/>
          <w:color w:val="984806" w:themeColor="accent6" w:themeShade="80"/>
          <w:sz w:val="16"/>
          <w:szCs w:val="16"/>
          <w:lang w:val="de-DE"/>
        </w:rPr>
        <w:t>length/</w:t>
      </w:r>
      <w:r w:rsidRPr="005126E9">
        <w:rPr>
          <w:b/>
          <w:color w:val="984806" w:themeColor="accent6" w:themeShade="80"/>
          <w:sz w:val="16"/>
          <w:szCs w:val="16"/>
          <w:lang w:val="de-DE"/>
        </w:rPr>
        <w:t>kilometre</w:t>
      </w:r>
      <w:r w:rsidRPr="0046740A">
        <w:rPr>
          <w:sz w:val="16"/>
          <w:szCs w:val="16"/>
          <w:lang w:val="de-DE"/>
        </w:rPr>
        <w:t>"&gt;</w:t>
      </w:r>
      <w:r>
        <w:rPr>
          <w:b/>
          <w:color w:val="C00000"/>
          <w:sz w:val="16"/>
          <w:szCs w:val="16"/>
          <w:lang w:val="de-DE"/>
        </w:rPr>
        <w:t>5</w:t>
      </w:r>
      <w:r w:rsidRPr="0046740A">
        <w:rPr>
          <w:sz w:val="16"/>
          <w:szCs w:val="16"/>
          <w:lang w:val="de-DE"/>
        </w:rPr>
        <w:t>&lt;/</w:t>
      </w:r>
      <w:r>
        <w:rPr>
          <w:sz w:val="16"/>
          <w:szCs w:val="16"/>
          <w:lang w:val="de-DE"/>
        </w:rPr>
        <w:t>tspi-core:</w:t>
      </w:r>
      <w:r w:rsidR="003D14B3">
        <w:rPr>
          <w:sz w:val="16"/>
          <w:szCs w:val="16"/>
          <w:lang w:val="de-DE"/>
        </w:rPr>
        <w:t>semiMinor</w:t>
      </w:r>
      <w:r w:rsidRPr="00A95601">
        <w:rPr>
          <w:sz w:val="16"/>
          <w:szCs w:val="16"/>
          <w:lang w:val="de-DE"/>
        </w:rPr>
        <w:t>Length</w:t>
      </w:r>
      <w:r w:rsidRPr="0046740A">
        <w:rPr>
          <w:sz w:val="16"/>
          <w:szCs w:val="16"/>
          <w:lang w:val="de-DE"/>
        </w:rPr>
        <w:t xml:space="preserve"> &gt;</w:t>
      </w:r>
    </w:p>
    <w:p w:rsidR="00587A12" w:rsidRDefault="00587A12" w:rsidP="00587A12">
      <w:pPr>
        <w:pStyle w:val="PlainText"/>
        <w:pBdr>
          <w:top w:val="single" w:sz="4" w:space="1" w:color="auto"/>
          <w:left w:val="single" w:sz="4" w:space="4" w:color="auto"/>
          <w:bottom w:val="single" w:sz="4" w:space="1" w:color="auto"/>
          <w:right w:val="single" w:sz="4" w:space="9" w:color="auto"/>
        </w:pBdr>
        <w:ind w:left="180"/>
        <w:rPr>
          <w:sz w:val="16"/>
          <w:szCs w:val="16"/>
          <w:lang w:val="de-DE"/>
        </w:rPr>
      </w:pPr>
      <w:r>
        <w:rPr>
          <w:sz w:val="16"/>
          <w:szCs w:val="16"/>
          <w:lang w:val="de-DE"/>
        </w:rPr>
        <w:t xml:space="preserve"> </w:t>
      </w:r>
      <w:r w:rsidRPr="0046740A">
        <w:rPr>
          <w:sz w:val="16"/>
          <w:szCs w:val="16"/>
          <w:lang w:val="de-DE"/>
        </w:rPr>
        <w:t>&lt;</w:t>
      </w:r>
      <w:r w:rsidRPr="00A95601">
        <w:rPr>
          <w:sz w:val="16"/>
          <w:szCs w:val="16"/>
          <w:lang w:val="de-DE"/>
        </w:rPr>
        <w:t>tspi-core:orientation</w:t>
      </w:r>
      <w:r>
        <w:rPr>
          <w:sz w:val="16"/>
          <w:szCs w:val="16"/>
          <w:lang w:val="de-DE"/>
        </w:rPr>
        <w:br/>
        <w:t xml:space="preserve">     </w:t>
      </w:r>
      <w:r w:rsidRPr="0046740A">
        <w:rPr>
          <w:sz w:val="16"/>
          <w:szCs w:val="16"/>
          <w:lang w:val="de-DE"/>
        </w:rPr>
        <w:t>uom="http://metadata.ces.mil/mdr/ns/GSIP/uom/</w:t>
      </w:r>
      <w:r w:rsidRPr="0046740A">
        <w:rPr>
          <w:b/>
          <w:color w:val="984806" w:themeColor="accent6" w:themeShade="80"/>
          <w:sz w:val="16"/>
          <w:szCs w:val="16"/>
          <w:lang w:val="de-DE"/>
        </w:rPr>
        <w:t>planeAngle/arcDegree</w:t>
      </w:r>
      <w:r w:rsidRPr="0046740A">
        <w:rPr>
          <w:sz w:val="16"/>
          <w:szCs w:val="16"/>
          <w:lang w:val="de-DE"/>
        </w:rPr>
        <w:t>"&gt;</w:t>
      </w:r>
      <w:r>
        <w:rPr>
          <w:b/>
          <w:color w:val="C00000"/>
          <w:sz w:val="16"/>
          <w:szCs w:val="16"/>
          <w:lang w:val="de-DE"/>
        </w:rPr>
        <w:t>-67.5</w:t>
      </w:r>
      <w:r w:rsidRPr="0046740A">
        <w:rPr>
          <w:sz w:val="16"/>
          <w:szCs w:val="16"/>
          <w:lang w:val="de-DE"/>
        </w:rPr>
        <w:t>&lt;/</w:t>
      </w:r>
      <w:r w:rsidRPr="00A95601">
        <w:rPr>
          <w:sz w:val="16"/>
          <w:szCs w:val="16"/>
          <w:lang w:val="de-DE"/>
        </w:rPr>
        <w:t>tspi-core:orientation</w:t>
      </w:r>
      <w:r w:rsidRPr="0046740A">
        <w:rPr>
          <w:sz w:val="16"/>
          <w:szCs w:val="16"/>
          <w:lang w:val="de-DE"/>
        </w:rPr>
        <w:t>&gt;</w:t>
      </w:r>
    </w:p>
    <w:p w:rsidR="00587A12" w:rsidRPr="000E68AD" w:rsidRDefault="00587A12" w:rsidP="00587A12">
      <w:pPr>
        <w:pStyle w:val="PlainText"/>
        <w:pBdr>
          <w:top w:val="single" w:sz="4" w:space="1" w:color="auto"/>
          <w:left w:val="single" w:sz="4" w:space="4" w:color="auto"/>
          <w:bottom w:val="single" w:sz="4" w:space="1" w:color="auto"/>
          <w:right w:val="single" w:sz="4" w:space="9" w:color="auto"/>
        </w:pBdr>
        <w:ind w:left="180"/>
        <w:rPr>
          <w:sz w:val="12"/>
          <w:szCs w:val="16"/>
          <w:lang w:val="de-DE"/>
        </w:rPr>
      </w:pPr>
    </w:p>
    <w:p w:rsidR="00587A12" w:rsidRPr="005126E9" w:rsidRDefault="00587A12" w:rsidP="00587A12">
      <w:pPr>
        <w:pStyle w:val="PlainText"/>
        <w:pBdr>
          <w:top w:val="single" w:sz="4" w:space="1" w:color="auto"/>
          <w:left w:val="single" w:sz="4" w:space="4" w:color="auto"/>
          <w:bottom w:val="single" w:sz="4" w:space="1" w:color="auto"/>
          <w:right w:val="single" w:sz="4" w:space="9" w:color="auto"/>
        </w:pBdr>
        <w:ind w:left="180"/>
        <w:rPr>
          <w:sz w:val="16"/>
          <w:szCs w:val="16"/>
          <w:lang w:val="de-DE"/>
        </w:rPr>
      </w:pPr>
      <w:r>
        <w:rPr>
          <w:sz w:val="16"/>
          <w:szCs w:val="16"/>
          <w:lang w:val="de-DE"/>
        </w:rPr>
        <w:t xml:space="preserve"> </w:t>
      </w:r>
      <w:r w:rsidRPr="005126E9">
        <w:rPr>
          <w:sz w:val="16"/>
          <w:szCs w:val="16"/>
          <w:lang w:val="de-DE"/>
        </w:rPr>
        <w:t>&lt;tspi-core:horizResolutionCategory&gt;</w:t>
      </w:r>
      <w:r w:rsidRPr="005126E9">
        <w:rPr>
          <w:b/>
          <w:color w:val="984806" w:themeColor="accent6" w:themeShade="80"/>
          <w:sz w:val="16"/>
          <w:szCs w:val="16"/>
          <w:lang w:val="de-DE"/>
        </w:rPr>
        <w:t>arcDegree23Bit</w:t>
      </w:r>
      <w:r w:rsidRPr="005126E9">
        <w:rPr>
          <w:sz w:val="16"/>
          <w:szCs w:val="16"/>
          <w:lang w:val="de-DE"/>
        </w:rPr>
        <w:t>&lt;/tspi-core:horizResolutionCategory&gt;</w:t>
      </w:r>
    </w:p>
    <w:p w:rsidR="00587A12" w:rsidRPr="005126E9" w:rsidRDefault="00587A12" w:rsidP="00587A12">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&lt;tspi-core:horizPresentation </w:t>
      </w:r>
      <w:r w:rsidRPr="005126E9">
        <w:rPr>
          <w:sz w:val="16"/>
          <w:szCs w:val="16"/>
          <w:lang w:val="de-DE"/>
        </w:rPr>
        <w:br/>
        <w:t xml:space="preserve">            srsName="</w:t>
      </w:r>
      <w:r w:rsidRPr="005126E9">
        <w:rPr>
          <w:b/>
          <w:color w:val="006600"/>
          <w:sz w:val="16"/>
          <w:szCs w:val="16"/>
          <w:lang w:val="de-DE"/>
        </w:rPr>
        <w:t>http://metadata.ces.mil/mdr/ns/GSIP/crs/WGS84E_2D</w:t>
      </w:r>
      <w:r w:rsidRPr="005126E9">
        <w:rPr>
          <w:sz w:val="16"/>
          <w:szCs w:val="16"/>
          <w:lang w:val="de-DE"/>
        </w:rPr>
        <w:t>"&gt;</w:t>
      </w:r>
    </w:p>
    <w:p w:rsidR="00587A12" w:rsidRPr="005126E9" w:rsidRDefault="00587A12" w:rsidP="00587A12">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&lt;tspi-core:numericBitLocation&gt;</w:t>
      </w:r>
    </w:p>
    <w:p w:rsidR="00587A12" w:rsidRPr="005126E9" w:rsidRDefault="00587A12" w:rsidP="00587A12">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&lt;tspi-core:encoded23Bit&gt;</w:t>
      </w:r>
    </w:p>
    <w:p w:rsidR="00587A12" w:rsidRPr="005126E9" w:rsidRDefault="00587A12" w:rsidP="00587A12">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&lt;tspi-core:latitude&gt;2507727&lt;/tspi-core:latitude&gt;</w:t>
      </w:r>
    </w:p>
    <w:p w:rsidR="00587A12" w:rsidRPr="005126E9" w:rsidRDefault="00587A12" w:rsidP="00587A12">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&lt;tspi-core:longitude&gt;8486476&lt;/tspi-core:longitude&gt;</w:t>
      </w:r>
    </w:p>
    <w:p w:rsidR="00587A12" w:rsidRPr="005126E9" w:rsidRDefault="00587A12" w:rsidP="00587A12">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&lt;/tspi-core:encoded23Bit&gt;</w:t>
      </w:r>
    </w:p>
    <w:p w:rsidR="00587A12" w:rsidRPr="005126E9" w:rsidRDefault="00587A12" w:rsidP="00587A12">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&lt;/tspi-core:numericBitLocation&gt;</w:t>
      </w:r>
    </w:p>
    <w:p w:rsidR="00587A12" w:rsidRPr="005126E9" w:rsidRDefault="00587A12" w:rsidP="00587A12">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 xml:space="preserve"> &lt;/tspi-core:horizPresentation&gt;</w:t>
      </w:r>
    </w:p>
    <w:p w:rsidR="00587A12" w:rsidRPr="005126E9" w:rsidRDefault="00587A12" w:rsidP="00587A12">
      <w:pPr>
        <w:pStyle w:val="PlainText"/>
        <w:pBdr>
          <w:top w:val="single" w:sz="4" w:space="1" w:color="auto"/>
          <w:left w:val="single" w:sz="4" w:space="4" w:color="auto"/>
          <w:bottom w:val="single" w:sz="4" w:space="1" w:color="auto"/>
          <w:right w:val="single" w:sz="4" w:space="9" w:color="auto"/>
        </w:pBdr>
        <w:ind w:left="180"/>
        <w:rPr>
          <w:sz w:val="16"/>
          <w:szCs w:val="16"/>
          <w:lang w:val="de-DE"/>
        </w:rPr>
      </w:pPr>
      <w:r w:rsidRPr="005126E9">
        <w:rPr>
          <w:sz w:val="16"/>
          <w:szCs w:val="16"/>
          <w:lang w:val="de-DE"/>
        </w:rPr>
        <w:t>&lt;/tspi:</w:t>
      </w:r>
      <w:r>
        <w:rPr>
          <w:sz w:val="16"/>
          <w:szCs w:val="16"/>
          <w:lang w:val="de-DE"/>
        </w:rPr>
        <w:t>Ellip</w:t>
      </w:r>
      <w:r w:rsidR="007222A0">
        <w:rPr>
          <w:sz w:val="16"/>
          <w:szCs w:val="16"/>
          <w:lang w:val="de-DE"/>
        </w:rPr>
        <w:t>ticalSurface</w:t>
      </w:r>
      <w:r w:rsidRPr="005126E9">
        <w:rPr>
          <w:sz w:val="16"/>
          <w:szCs w:val="16"/>
          <w:lang w:val="de-DE"/>
        </w:rPr>
        <w:t>&gt;</w:t>
      </w:r>
    </w:p>
    <w:p w:rsidR="00587A12" w:rsidRPr="00EC67B2" w:rsidRDefault="00587A12" w:rsidP="00587A12">
      <w:pPr>
        <w:pStyle w:val="Caption"/>
      </w:pPr>
      <w:bookmarkStart w:id="208" w:name="_Ref318906118"/>
      <w:bookmarkStart w:id="209" w:name="_Toc324686055"/>
      <w:r>
        <w:t xml:space="preserve">Figure </w:t>
      </w:r>
      <w:r w:rsidR="0019403A">
        <w:fldChar w:fldCharType="begin"/>
      </w:r>
      <w:r w:rsidR="0019403A">
        <w:instrText xml:space="preserve"> SEQ Figure \* ARABIC </w:instrText>
      </w:r>
      <w:r w:rsidR="0019403A">
        <w:fldChar w:fldCharType="separate"/>
      </w:r>
      <w:r w:rsidR="00393238">
        <w:rPr>
          <w:noProof/>
        </w:rPr>
        <w:t>37</w:t>
      </w:r>
      <w:r w:rsidR="0019403A">
        <w:rPr>
          <w:noProof/>
        </w:rPr>
        <w:fldChar w:fldCharType="end"/>
      </w:r>
      <w:bookmarkEnd w:id="208"/>
      <w:r>
        <w:t xml:space="preserve"> – Example of a Ellip</w:t>
      </w:r>
      <w:r w:rsidR="003B22C1">
        <w:t>tical Surface</w:t>
      </w:r>
      <w:r>
        <w:t xml:space="preserve"> Position with Numeric-Bit Presentation</w:t>
      </w:r>
      <w:bookmarkEnd w:id="209"/>
    </w:p>
    <w:p w:rsidR="006B22A9" w:rsidRDefault="006B22A9" w:rsidP="006B22A9">
      <w:pPr>
        <w:pStyle w:val="Heading2"/>
        <w:rPr>
          <w:lang w:val="en-GB" w:eastAsia="ja-JP"/>
        </w:rPr>
      </w:pPr>
      <w:bookmarkStart w:id="210" w:name="_Toc324685919"/>
      <w:r>
        <w:rPr>
          <w:lang w:val="en-GB" w:eastAsia="ja-JP"/>
        </w:rPr>
        <w:t>Spatial Relations</w:t>
      </w:r>
      <w:bookmarkEnd w:id="210"/>
    </w:p>
    <w:p w:rsidR="00A74B12" w:rsidRDefault="00D9376C" w:rsidP="003E55E4">
      <w:pPr>
        <w:pStyle w:val="Heading3"/>
        <w:rPr>
          <w:lang w:val="en-GB" w:eastAsia="ja-JP"/>
        </w:rPr>
      </w:pPr>
      <w:bookmarkStart w:id="211" w:name="_Ref244241924"/>
      <w:bookmarkStart w:id="212" w:name="_Toc324685920"/>
      <w:r>
        <w:rPr>
          <w:lang w:val="en-GB" w:eastAsia="ja-JP"/>
        </w:rPr>
        <w:t xml:space="preserve">Measured </w:t>
      </w:r>
      <w:r w:rsidR="00A74B12">
        <w:rPr>
          <w:lang w:val="en-GB" w:eastAsia="ja-JP"/>
        </w:rPr>
        <w:t>Direction</w:t>
      </w:r>
      <w:bookmarkEnd w:id="211"/>
      <w:bookmarkEnd w:id="212"/>
    </w:p>
    <w:p w:rsidR="00A74B12" w:rsidRDefault="000248C0" w:rsidP="00A74B12">
      <w:pPr>
        <w:pStyle w:val="BodyText"/>
      </w:pPr>
      <w:r>
        <w:rPr>
          <w:lang w:val="en-GB" w:eastAsia="ja-JP"/>
        </w:rPr>
        <w:t>Th</w:t>
      </w:r>
      <w:r w:rsidR="00443189">
        <w:rPr>
          <w:lang w:val="en-GB" w:eastAsia="ja-JP"/>
        </w:rPr>
        <w:t>is</w:t>
      </w:r>
      <w:r>
        <w:rPr>
          <w:lang w:val="en-GB" w:eastAsia="ja-JP"/>
        </w:rPr>
        <w:t xml:space="preserve"> </w:t>
      </w:r>
      <w:r w:rsidR="00934230">
        <w:rPr>
          <w:lang w:val="en-GB" w:eastAsia="ja-JP"/>
        </w:rPr>
        <w:t>TSPI</w:t>
      </w:r>
      <w:r>
        <w:rPr>
          <w:lang w:val="en-GB" w:eastAsia="ja-JP"/>
        </w:rPr>
        <w:t xml:space="preserve"> </w:t>
      </w:r>
      <w:r w:rsidR="00443189">
        <w:rPr>
          <w:lang w:val="en-GB" w:eastAsia="ja-JP"/>
        </w:rPr>
        <w:t xml:space="preserve">specification </w:t>
      </w:r>
      <w:r>
        <w:rPr>
          <w:lang w:val="en-GB" w:eastAsia="ja-JP"/>
        </w:rPr>
        <w:t xml:space="preserve">supports specification of </w:t>
      </w:r>
      <w:r w:rsidR="00EF0FF1">
        <w:rPr>
          <w:lang w:val="en-GB" w:eastAsia="ja-JP"/>
        </w:rPr>
        <w:t xml:space="preserve">horizontal direction (bearing or heading) </w:t>
      </w:r>
      <w:r>
        <w:rPr>
          <w:lang w:val="en-GB" w:eastAsia="ja-JP"/>
        </w:rPr>
        <w:t xml:space="preserve">between two positions in a suitable frame of reference. It does so by extending </w:t>
      </w:r>
      <w:r w:rsidRPr="00F96392">
        <w:rPr>
          <w:rFonts w:ascii="Courier New" w:hAnsi="Courier New" w:cs="Courier New"/>
          <w:color w:val="000000"/>
          <w:szCs w:val="18"/>
        </w:rPr>
        <w:t>gml:MeasureType</w:t>
      </w:r>
      <w:r>
        <w:rPr>
          <w:rFonts w:ascii="Courier New" w:hAnsi="Courier New" w:cs="Courier New"/>
          <w:color w:val="000000"/>
          <w:szCs w:val="18"/>
        </w:rPr>
        <w:t>(</w:t>
      </w:r>
      <w:r>
        <w:rPr>
          <w:lang w:val="en-GB" w:eastAsia="ja-JP"/>
        </w:rPr>
        <w:t>s</w:t>
      </w:r>
      <w:r w:rsidRPr="00D82E8F">
        <w:rPr>
          <w:lang w:val="en-GB" w:eastAsia="ja-JP"/>
        </w:rPr>
        <w:t xml:space="preserve">ee </w:t>
      </w:r>
      <w:r w:rsidR="00F704F6">
        <w:rPr>
          <w:lang w:val="en-GB" w:eastAsia="ja-JP"/>
        </w:rPr>
        <w:t xml:space="preserve">Annex </w:t>
      </w:r>
      <w:r w:rsidR="0000430E">
        <w:rPr>
          <w:lang w:val="en-GB" w:eastAsia="ja-JP"/>
        </w:rPr>
        <w:fldChar w:fldCharType="begin"/>
      </w:r>
      <w:r w:rsidR="00F704F6">
        <w:rPr>
          <w:lang w:val="en-GB" w:eastAsia="ja-JP"/>
        </w:rPr>
        <w:instrText xml:space="preserve"> REF _Ref318603862 \r \h </w:instrText>
      </w:r>
      <w:r w:rsidR="0000430E">
        <w:rPr>
          <w:lang w:val="en-GB" w:eastAsia="ja-JP"/>
        </w:rPr>
      </w:r>
      <w:r w:rsidR="0000430E">
        <w:rPr>
          <w:lang w:val="en-GB" w:eastAsia="ja-JP"/>
        </w:rPr>
        <w:fldChar w:fldCharType="separate"/>
      </w:r>
      <w:r w:rsidR="00393238">
        <w:rPr>
          <w:lang w:val="en-GB" w:eastAsia="ja-JP"/>
        </w:rPr>
        <w:t>A.5.4.4</w:t>
      </w:r>
      <w:r w:rsidR="0000430E">
        <w:rPr>
          <w:lang w:val="en-GB" w:eastAsia="ja-JP"/>
        </w:rPr>
        <w:fldChar w:fldCharType="end"/>
      </w:r>
      <w:r w:rsidR="00A74B12">
        <w:rPr>
          <w:lang w:val="en-GB" w:eastAsia="ja-JP"/>
        </w:rPr>
        <w:t xml:space="preserve">) </w:t>
      </w:r>
      <w:r w:rsidR="00A74B12">
        <w:t>to support</w:t>
      </w:r>
      <w:r w:rsidR="00A74B12" w:rsidRPr="00F96392">
        <w:t xml:space="preserve"> recording an amount encoded as a value of XML Schema </w:t>
      </w:r>
      <w:r w:rsidR="0074567E" w:rsidRPr="0074567E">
        <w:rPr>
          <w:rFonts w:ascii="Courier New" w:hAnsi="Courier New" w:cs="Courier New"/>
          <w:b/>
        </w:rPr>
        <w:t>xsd:</w:t>
      </w:r>
      <w:r w:rsidR="00A74B12" w:rsidRPr="0074567E">
        <w:rPr>
          <w:rFonts w:ascii="Courier New" w:hAnsi="Courier New" w:cs="Courier New"/>
          <w:b/>
        </w:rPr>
        <w:t>double</w:t>
      </w:r>
      <w:r w:rsidR="00A74B12">
        <w:t>, together with a unit</w:t>
      </w:r>
      <w:r w:rsidR="00A74B12" w:rsidRPr="00F96392">
        <w:t xml:space="preserve"> of measure indicated by an </w:t>
      </w:r>
      <w:r w:rsidR="00A74B12">
        <w:t xml:space="preserve">XML </w:t>
      </w:r>
      <w:r w:rsidR="00A74B12" w:rsidRPr="00F96392">
        <w:t xml:space="preserve">attribute </w:t>
      </w:r>
      <w:r w:rsidR="00A74B12" w:rsidRPr="00F96392">
        <w:rPr>
          <w:rFonts w:ascii="Courier New" w:hAnsi="Courier New" w:cs="Courier New"/>
          <w:color w:val="000000"/>
          <w:szCs w:val="18"/>
        </w:rPr>
        <w:t>uom</w:t>
      </w:r>
      <w:r w:rsidR="00A74B12">
        <w:t xml:space="preserve"> – </w:t>
      </w:r>
      <w:r w:rsidR="00A74B12" w:rsidRPr="00E6205E">
        <w:t>short for “</w:t>
      </w:r>
      <w:r w:rsidR="00A74B12">
        <w:t>unit</w:t>
      </w:r>
      <w:r w:rsidR="00A74B12" w:rsidRPr="00F96392">
        <w:t xml:space="preserve"> of measure</w:t>
      </w:r>
      <w:r w:rsidR="00A74B12" w:rsidRPr="00E6205E">
        <w:t>”</w:t>
      </w:r>
      <w:r w:rsidR="00A74B12" w:rsidRPr="00F96392">
        <w:t xml:space="preserve">. The value of the </w:t>
      </w:r>
      <w:r w:rsidR="00A74B12" w:rsidRPr="00F96392">
        <w:rPr>
          <w:rFonts w:ascii="Courier New" w:hAnsi="Courier New" w:cs="Courier New"/>
          <w:color w:val="000000"/>
          <w:szCs w:val="18"/>
        </w:rPr>
        <w:t>uom</w:t>
      </w:r>
      <w:r w:rsidR="00A74B12" w:rsidRPr="00F96392">
        <w:t xml:space="preserve"> attribute identifies a reference system for the </w:t>
      </w:r>
      <w:r w:rsidR="0074567E">
        <w:t xml:space="preserve">measured </w:t>
      </w:r>
      <w:r w:rsidR="00A74B12" w:rsidRPr="00F96392">
        <w:t>amount, usually a ratio or interval scale.</w:t>
      </w:r>
      <w:r w:rsidR="00A74B12">
        <w:t xml:space="preserve"> Suitable units of measure for the “plane</w:t>
      </w:r>
      <w:r w:rsidR="00372501">
        <w:t xml:space="preserve"> a</w:t>
      </w:r>
      <w:r w:rsidR="00A74B12">
        <w:t xml:space="preserve">ngle” </w:t>
      </w:r>
      <w:r w:rsidR="00A74B12" w:rsidRPr="005D6504">
        <w:t>category of mutually</w:t>
      </w:r>
      <w:r w:rsidR="00A74B12">
        <w:t xml:space="preserve"> comparable physical quantities have been registered in the </w:t>
      </w:r>
      <w:r w:rsidR="00B14F80">
        <w:t xml:space="preserve">DoD Data Services Environment (DSE) Metadata Registry (MDR) </w:t>
      </w:r>
      <w:r w:rsidR="00A74B12">
        <w:t>for use in this application.</w:t>
      </w:r>
    </w:p>
    <w:p w:rsidR="00A74B12" w:rsidRDefault="00A74B12" w:rsidP="00A74B12">
      <w:pPr>
        <w:pStyle w:val="BodyText"/>
      </w:pPr>
      <w:r>
        <w:t xml:space="preserve">The </w:t>
      </w:r>
      <w:r w:rsidR="00092895">
        <w:t xml:space="preserve">TSPI </w:t>
      </w:r>
      <w:r w:rsidR="006825FF">
        <w:t>Schema</w:t>
      </w:r>
      <w:r w:rsidR="00443189">
        <w:t xml:space="preserve"> </w:t>
      </w:r>
      <w:r>
        <w:t xml:space="preserve">extends this type to add an additional XML attribute to specify the datum that serves as the zero-point for the angular measurement. The allowed values of the </w:t>
      </w:r>
      <w:r>
        <w:rPr>
          <w:rFonts w:ascii="Courier New" w:hAnsi="Courier New" w:cs="Courier New"/>
          <w:color w:val="000000"/>
          <w:szCs w:val="18"/>
        </w:rPr>
        <w:t>referenceD</w:t>
      </w:r>
      <w:r w:rsidRPr="0093527A">
        <w:rPr>
          <w:rFonts w:ascii="Courier New" w:hAnsi="Courier New" w:cs="Courier New"/>
          <w:color w:val="000000"/>
          <w:szCs w:val="18"/>
        </w:rPr>
        <w:t>atum</w:t>
      </w:r>
      <w:r>
        <w:t xml:space="preserve"> are those used by the military Services in various applications. </w:t>
      </w:r>
      <w:r w:rsidR="00372501">
        <w:t>The measured direction with respect to this reference direction is:</w:t>
      </w:r>
    </w:p>
    <w:p w:rsidR="00372501" w:rsidRDefault="00372501" w:rsidP="008745F5">
      <w:pPr>
        <w:pStyle w:val="BodyText"/>
        <w:numPr>
          <w:ilvl w:val="0"/>
          <w:numId w:val="54"/>
        </w:numPr>
      </w:pPr>
      <w:r>
        <w:t>located in the horizontal plane, and</w:t>
      </w:r>
    </w:p>
    <w:p w:rsidR="00372501" w:rsidRDefault="00372501" w:rsidP="008745F5">
      <w:pPr>
        <w:pStyle w:val="BodyText"/>
        <w:numPr>
          <w:ilvl w:val="0"/>
          <w:numId w:val="54"/>
        </w:numPr>
      </w:pPr>
      <w:r>
        <w:t>positive in a clockwise direction as viewed from “above”.</w:t>
      </w:r>
    </w:p>
    <w:p w:rsidR="00A74B12" w:rsidRDefault="0000430E" w:rsidP="00A74B12">
      <w:pPr>
        <w:pStyle w:val="BodyText"/>
        <w:rPr>
          <w:lang w:val="en-GB" w:eastAsia="ja-JP"/>
        </w:rPr>
      </w:pPr>
      <w:r>
        <w:rPr>
          <w:lang w:val="en-GB" w:eastAsia="ja-JP"/>
        </w:rPr>
        <w:fldChar w:fldCharType="begin"/>
      </w:r>
      <w:r w:rsidR="003200C6">
        <w:rPr>
          <w:lang w:val="en-GB" w:eastAsia="ja-JP"/>
        </w:rPr>
        <w:instrText xml:space="preserve"> REF _Ref244241424 \h </w:instrText>
      </w:r>
      <w:r>
        <w:rPr>
          <w:lang w:val="en-GB" w:eastAsia="ja-JP"/>
        </w:rPr>
      </w:r>
      <w:r>
        <w:rPr>
          <w:lang w:val="en-GB" w:eastAsia="ja-JP"/>
        </w:rPr>
        <w:fldChar w:fldCharType="separate"/>
      </w:r>
      <w:r w:rsidR="00393238">
        <w:t xml:space="preserve">Figure </w:t>
      </w:r>
      <w:r w:rsidR="00393238">
        <w:rPr>
          <w:noProof/>
        </w:rPr>
        <w:t>38</w:t>
      </w:r>
      <w:r>
        <w:rPr>
          <w:lang w:val="en-GB" w:eastAsia="ja-JP"/>
        </w:rPr>
        <w:fldChar w:fldCharType="end"/>
      </w:r>
      <w:r w:rsidR="003200C6">
        <w:rPr>
          <w:lang w:val="en-GB" w:eastAsia="ja-JP"/>
        </w:rPr>
        <w:t xml:space="preserve"> </w:t>
      </w:r>
      <w:r w:rsidR="00A74B12">
        <w:rPr>
          <w:lang w:val="en-GB" w:eastAsia="ja-JP"/>
        </w:rPr>
        <w:t xml:space="preserve">illustrates this aspect of the </w:t>
      </w:r>
      <w:r w:rsidR="00092895">
        <w:rPr>
          <w:lang w:val="en-GB" w:eastAsia="ja-JP"/>
        </w:rPr>
        <w:t xml:space="preserve">TSPI </w:t>
      </w:r>
      <w:r w:rsidR="006825FF">
        <w:rPr>
          <w:lang w:val="en-GB" w:eastAsia="ja-JP"/>
        </w:rPr>
        <w:t>Schema</w:t>
      </w:r>
      <w:r w:rsidR="00A74B12">
        <w:rPr>
          <w:lang w:val="en-GB" w:eastAsia="ja-JP"/>
        </w:rPr>
        <w:t>.</w:t>
      </w:r>
    </w:p>
    <w:p w:rsidR="00A74B12" w:rsidRPr="003826A1" w:rsidRDefault="00A74B12" w:rsidP="00A74B12">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&lt;complexType name="</w:t>
      </w:r>
      <w:r w:rsidR="000A1877" w:rsidRPr="003826A1">
        <w:rPr>
          <w:sz w:val="16"/>
          <w:lang w:val="de-DE"/>
        </w:rPr>
        <w:t>Direction</w:t>
      </w:r>
      <w:r w:rsidRPr="003826A1">
        <w:rPr>
          <w:sz w:val="16"/>
          <w:lang w:val="de-DE"/>
        </w:rPr>
        <w:t>MeasureType"&gt;</w:t>
      </w:r>
    </w:p>
    <w:p w:rsidR="00A74B12" w:rsidRPr="003826A1" w:rsidRDefault="00A74B12" w:rsidP="00A74B12">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&lt;simpleContent&gt;</w:t>
      </w:r>
    </w:p>
    <w:p w:rsidR="00A74B12" w:rsidRPr="003826A1" w:rsidRDefault="00A74B12" w:rsidP="00A74B12">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&lt;extension base="gml:MeasureType"&gt;</w:t>
      </w:r>
    </w:p>
    <w:p w:rsidR="00A74B12" w:rsidRPr="003826A1" w:rsidRDefault="00A74B12" w:rsidP="00A74B12">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&lt;attribute name="</w:t>
      </w:r>
      <w:r w:rsidR="000A1877" w:rsidRPr="003826A1">
        <w:rPr>
          <w:sz w:val="16"/>
          <w:lang w:val="de-DE"/>
        </w:rPr>
        <w:t>reference</w:t>
      </w:r>
      <w:r w:rsidRPr="003826A1">
        <w:rPr>
          <w:sz w:val="16"/>
          <w:lang w:val="de-DE"/>
        </w:rPr>
        <w:t>Datum" type="</w:t>
      </w:r>
      <w:r w:rsidR="003C75B9" w:rsidRPr="003826A1">
        <w:rPr>
          <w:sz w:val="16"/>
          <w:lang w:val="de-DE"/>
        </w:rPr>
        <w:t>tspi-core:</w:t>
      </w:r>
      <w:r w:rsidR="000A1877" w:rsidRPr="003826A1">
        <w:rPr>
          <w:sz w:val="16"/>
          <w:lang w:val="de-DE"/>
        </w:rPr>
        <w:t>Direction</w:t>
      </w:r>
      <w:r w:rsidRPr="003826A1">
        <w:rPr>
          <w:sz w:val="16"/>
          <w:lang w:val="de-DE"/>
        </w:rPr>
        <w:t>DatumType" use="required"/&gt;</w:t>
      </w:r>
    </w:p>
    <w:p w:rsidR="00A74B12" w:rsidRPr="003826A1" w:rsidRDefault="00A74B12" w:rsidP="00A74B12">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&lt;/extension&gt;</w:t>
      </w:r>
    </w:p>
    <w:p w:rsidR="00A74B12" w:rsidRPr="003826A1" w:rsidRDefault="00A74B12" w:rsidP="00A74B12">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&lt;/simpleContent&gt;</w:t>
      </w:r>
    </w:p>
    <w:p w:rsidR="00A74B12" w:rsidRPr="003826A1" w:rsidRDefault="00A74B12" w:rsidP="00A74B12">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&lt;/complexType&gt;</w:t>
      </w:r>
    </w:p>
    <w:p w:rsidR="00A74B12" w:rsidRPr="003826A1" w:rsidRDefault="00A74B12" w:rsidP="00A74B12">
      <w:pPr>
        <w:pStyle w:val="PlainText"/>
        <w:pBdr>
          <w:top w:val="single" w:sz="4" w:space="1" w:color="auto"/>
          <w:left w:val="single" w:sz="4" w:space="4" w:color="auto"/>
          <w:bottom w:val="single" w:sz="4" w:space="1" w:color="auto"/>
          <w:right w:val="single" w:sz="4" w:space="4" w:color="auto"/>
        </w:pBdr>
        <w:ind w:left="180"/>
        <w:rPr>
          <w:sz w:val="12"/>
          <w:lang w:val="de-DE"/>
        </w:rPr>
      </w:pPr>
    </w:p>
    <w:p w:rsidR="00A74B12" w:rsidRPr="003826A1" w:rsidRDefault="00A74B12" w:rsidP="00A74B12">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&lt;simpleType name="</w:t>
      </w:r>
      <w:r w:rsidR="000A1877" w:rsidRPr="003826A1">
        <w:rPr>
          <w:sz w:val="16"/>
          <w:lang w:val="de-DE"/>
        </w:rPr>
        <w:t>Direction</w:t>
      </w:r>
      <w:r w:rsidRPr="003826A1">
        <w:rPr>
          <w:sz w:val="16"/>
          <w:lang w:val="de-DE"/>
        </w:rPr>
        <w:t>DatumType"&gt;</w:t>
      </w:r>
    </w:p>
    <w:p w:rsidR="00A74B12" w:rsidRPr="003826A1" w:rsidRDefault="00A74B12" w:rsidP="00A74B12">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&lt;restriction base="string"&gt;</w:t>
      </w:r>
    </w:p>
    <w:p w:rsidR="00A74B12" w:rsidRPr="003826A1" w:rsidRDefault="00A74B12" w:rsidP="00A74B12">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&lt;enumeration value="</w:t>
      </w:r>
      <w:r w:rsidR="00372501" w:rsidRPr="003826A1">
        <w:rPr>
          <w:sz w:val="16"/>
          <w:lang w:val="de-DE"/>
        </w:rPr>
        <w:t>geodetic</w:t>
      </w:r>
      <w:r w:rsidRPr="003826A1">
        <w:rPr>
          <w:sz w:val="16"/>
          <w:lang w:val="de-DE"/>
        </w:rPr>
        <w:t>"/&gt;</w:t>
      </w:r>
    </w:p>
    <w:p w:rsidR="00A74B12" w:rsidRPr="003826A1" w:rsidRDefault="00A74B12" w:rsidP="00A74B12">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&lt;enumeration value="</w:t>
      </w:r>
      <w:r w:rsidR="00372501" w:rsidRPr="003826A1">
        <w:rPr>
          <w:sz w:val="16"/>
          <w:lang w:val="de-DE"/>
        </w:rPr>
        <w:t>magnetic</w:t>
      </w:r>
      <w:r w:rsidRPr="003826A1">
        <w:rPr>
          <w:sz w:val="16"/>
          <w:lang w:val="de-DE"/>
        </w:rPr>
        <w:t>"/&gt;</w:t>
      </w:r>
    </w:p>
    <w:p w:rsidR="00A74B12" w:rsidRPr="003826A1" w:rsidRDefault="00A74B12" w:rsidP="00A74B12">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&lt;enumeration value="</w:t>
      </w:r>
      <w:r w:rsidR="00CB69B2" w:rsidRPr="003826A1">
        <w:rPr>
          <w:sz w:val="16"/>
          <w:lang w:val="de-DE"/>
        </w:rPr>
        <w:t>militaryG</w:t>
      </w:r>
      <w:r w:rsidR="00372501" w:rsidRPr="003826A1">
        <w:rPr>
          <w:sz w:val="16"/>
          <w:lang w:val="de-DE"/>
        </w:rPr>
        <w:t>rid</w:t>
      </w:r>
      <w:r w:rsidRPr="003826A1">
        <w:rPr>
          <w:sz w:val="16"/>
          <w:lang w:val="de-DE"/>
        </w:rPr>
        <w:t>"/&gt;</w:t>
      </w:r>
    </w:p>
    <w:p w:rsidR="00A74B12" w:rsidRPr="003826A1" w:rsidRDefault="00A74B12" w:rsidP="00A74B12">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&lt;enumeration value="</w:t>
      </w:r>
      <w:r w:rsidR="00372501" w:rsidRPr="003826A1">
        <w:rPr>
          <w:sz w:val="16"/>
          <w:lang w:val="de-DE"/>
        </w:rPr>
        <w:t>relative</w:t>
      </w:r>
      <w:r w:rsidRPr="003826A1">
        <w:rPr>
          <w:sz w:val="16"/>
          <w:lang w:val="de-DE"/>
        </w:rPr>
        <w:t>"/&gt;</w:t>
      </w:r>
    </w:p>
    <w:p w:rsidR="00A74B12" w:rsidRPr="003826A1" w:rsidRDefault="00A74B12" w:rsidP="00A74B12">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&lt;/restriction&gt;</w:t>
      </w:r>
    </w:p>
    <w:p w:rsidR="00E62E48" w:rsidRPr="003826A1" w:rsidRDefault="00A74B12" w:rsidP="003200C6">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&lt;/simpleType&gt;</w:t>
      </w:r>
    </w:p>
    <w:p w:rsidR="00A74B12" w:rsidRDefault="00A74B12" w:rsidP="00A74B12">
      <w:pPr>
        <w:pStyle w:val="Caption"/>
      </w:pPr>
      <w:bookmarkStart w:id="213" w:name="_Ref244241424"/>
      <w:bookmarkStart w:id="214" w:name="_Toc324686056"/>
      <w:r>
        <w:t xml:space="preserve">Figure </w:t>
      </w:r>
      <w:r w:rsidR="0019403A">
        <w:fldChar w:fldCharType="begin"/>
      </w:r>
      <w:r w:rsidR="0019403A">
        <w:instrText xml:space="preserve"> SEQ Figure \* ARABIC </w:instrText>
      </w:r>
      <w:r w:rsidR="0019403A">
        <w:fldChar w:fldCharType="separate"/>
      </w:r>
      <w:r w:rsidR="00393238">
        <w:rPr>
          <w:noProof/>
        </w:rPr>
        <w:t>38</w:t>
      </w:r>
      <w:r w:rsidR="0019403A">
        <w:rPr>
          <w:noProof/>
        </w:rPr>
        <w:fldChar w:fldCharType="end"/>
      </w:r>
      <w:bookmarkEnd w:id="213"/>
      <w:r>
        <w:t xml:space="preserve"> – Extending the GML Measure Type with a</w:t>
      </w:r>
      <w:r w:rsidR="00372501">
        <w:t>n</w:t>
      </w:r>
      <w:r>
        <w:t xml:space="preserve"> </w:t>
      </w:r>
      <w:r w:rsidR="00372501">
        <w:t>Angle</w:t>
      </w:r>
      <w:r>
        <w:t xml:space="preserve"> Reference Datum</w:t>
      </w:r>
      <w:bookmarkEnd w:id="214"/>
    </w:p>
    <w:p w:rsidR="00D9376C" w:rsidRDefault="00D9376C" w:rsidP="00D9376C">
      <w:pPr>
        <w:pStyle w:val="Heading3"/>
        <w:rPr>
          <w:lang w:val="en-GB" w:eastAsia="ja-JP"/>
        </w:rPr>
      </w:pPr>
      <w:bookmarkStart w:id="215" w:name="_Ref244241922"/>
      <w:bookmarkStart w:id="216" w:name="_Toc324685921"/>
      <w:r>
        <w:rPr>
          <w:lang w:val="en-GB" w:eastAsia="ja-JP"/>
        </w:rPr>
        <w:t>Cardinal Direction</w:t>
      </w:r>
      <w:bookmarkEnd w:id="215"/>
      <w:bookmarkEnd w:id="216"/>
    </w:p>
    <w:p w:rsidR="003200C6" w:rsidRDefault="003200C6" w:rsidP="003200C6">
      <w:pPr>
        <w:pStyle w:val="BodyText"/>
        <w:rPr>
          <w:lang w:val="en-GB" w:eastAsia="ja-JP"/>
        </w:rPr>
      </w:pPr>
      <w:r w:rsidRPr="003200C6">
        <w:rPr>
          <w:lang w:val="en-GB" w:eastAsia="ja-JP"/>
        </w:rPr>
        <w:t xml:space="preserve">In some cases only a rough </w:t>
      </w:r>
      <w:r>
        <w:rPr>
          <w:lang w:val="en-GB" w:eastAsia="ja-JP"/>
        </w:rPr>
        <w:t xml:space="preserve">indication of </w:t>
      </w:r>
      <w:r w:rsidR="00EF0FF1">
        <w:rPr>
          <w:lang w:val="en-GB" w:eastAsia="ja-JP"/>
        </w:rPr>
        <w:t xml:space="preserve">horizontal direction (bearing or heading) </w:t>
      </w:r>
      <w:r>
        <w:rPr>
          <w:lang w:val="en-GB" w:eastAsia="ja-JP"/>
        </w:rPr>
        <w:t xml:space="preserve">is required. The </w:t>
      </w:r>
      <w:r w:rsidR="00092895">
        <w:rPr>
          <w:lang w:val="en-GB" w:eastAsia="ja-JP"/>
        </w:rPr>
        <w:t xml:space="preserve">TSPI </w:t>
      </w:r>
      <w:r w:rsidR="006825FF">
        <w:rPr>
          <w:lang w:val="en-GB" w:eastAsia="ja-JP"/>
        </w:rPr>
        <w:t>Schema</w:t>
      </w:r>
      <w:r w:rsidR="00443189">
        <w:rPr>
          <w:lang w:val="en-GB" w:eastAsia="ja-JP"/>
        </w:rPr>
        <w:t xml:space="preserve"> </w:t>
      </w:r>
      <w:r>
        <w:rPr>
          <w:lang w:val="en-GB" w:eastAsia="ja-JP"/>
        </w:rPr>
        <w:t xml:space="preserve">specifies an alternative to the </w:t>
      </w:r>
      <w:r w:rsidR="003C75B9">
        <w:rPr>
          <w:rFonts w:ascii="Courier New" w:hAnsi="Courier New" w:cs="Courier New"/>
          <w:color w:val="000000"/>
          <w:szCs w:val="18"/>
        </w:rPr>
        <w:t>tspi-core:</w:t>
      </w:r>
      <w:r w:rsidRPr="003200C6">
        <w:rPr>
          <w:rFonts w:ascii="Courier New" w:hAnsi="Courier New" w:cs="Courier New"/>
          <w:color w:val="000000"/>
          <w:szCs w:val="18"/>
        </w:rPr>
        <w:t>DirectionMeasureType</w:t>
      </w:r>
      <w:r w:rsidRPr="00E25857">
        <w:rPr>
          <w:rFonts w:cs="Arial"/>
          <w:color w:val="000000"/>
          <w:szCs w:val="18"/>
        </w:rPr>
        <w:t xml:space="preserve"> </w:t>
      </w:r>
      <w:r>
        <w:rPr>
          <w:lang w:val="de-DE"/>
        </w:rPr>
        <w:t xml:space="preserve">that replaces the </w:t>
      </w:r>
      <w:r w:rsidRPr="003200C6">
        <w:rPr>
          <w:rFonts w:ascii="Courier New" w:hAnsi="Courier New" w:cs="Courier New"/>
          <w:color w:val="000000"/>
          <w:szCs w:val="18"/>
        </w:rPr>
        <w:t>uom</w:t>
      </w:r>
      <w:r>
        <w:rPr>
          <w:lang w:val="de-DE"/>
        </w:rPr>
        <w:t xml:space="preserve"> and measured value with an enumeration based on the cardinal points of the compass.</w:t>
      </w:r>
      <w:r>
        <w:rPr>
          <w:lang w:val="en-GB" w:eastAsia="ja-JP"/>
        </w:rPr>
        <w:t xml:space="preserve"> </w:t>
      </w:r>
      <w:r w:rsidR="0000430E">
        <w:rPr>
          <w:lang w:val="en-GB" w:eastAsia="ja-JP"/>
        </w:rPr>
        <w:fldChar w:fldCharType="begin"/>
      </w:r>
      <w:r>
        <w:rPr>
          <w:lang w:val="en-GB" w:eastAsia="ja-JP"/>
        </w:rPr>
        <w:instrText xml:space="preserve"> REF _Ref244241425 \h </w:instrText>
      </w:r>
      <w:r w:rsidR="0000430E">
        <w:rPr>
          <w:lang w:val="en-GB" w:eastAsia="ja-JP"/>
        </w:rPr>
      </w:r>
      <w:r w:rsidR="0000430E">
        <w:rPr>
          <w:lang w:val="en-GB" w:eastAsia="ja-JP"/>
        </w:rPr>
        <w:fldChar w:fldCharType="separate"/>
      </w:r>
      <w:r w:rsidR="00393238">
        <w:t xml:space="preserve">Figure </w:t>
      </w:r>
      <w:r w:rsidR="00393238">
        <w:rPr>
          <w:noProof/>
        </w:rPr>
        <w:t>39</w:t>
      </w:r>
      <w:r w:rsidR="0000430E">
        <w:rPr>
          <w:lang w:val="en-GB" w:eastAsia="ja-JP"/>
        </w:rPr>
        <w:fldChar w:fldCharType="end"/>
      </w:r>
      <w:r>
        <w:rPr>
          <w:lang w:val="en-GB" w:eastAsia="ja-JP"/>
        </w:rPr>
        <w:t xml:space="preserve"> illustrates this aspect of the </w:t>
      </w:r>
      <w:r w:rsidR="00934230">
        <w:rPr>
          <w:lang w:val="en-GB" w:eastAsia="ja-JP"/>
        </w:rPr>
        <w:t>TSPI</w:t>
      </w:r>
      <w:r>
        <w:rPr>
          <w:lang w:val="en-GB" w:eastAsia="ja-JP"/>
        </w:rPr>
        <w:t>.</w:t>
      </w:r>
    </w:p>
    <w:p w:rsidR="003200C6" w:rsidRPr="003826A1" w:rsidRDefault="003200C6" w:rsidP="003200C6">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&lt;complexType name="Cardinal</w:t>
      </w:r>
      <w:r w:rsidR="00E25857" w:rsidRPr="003826A1">
        <w:rPr>
          <w:sz w:val="16"/>
          <w:lang w:val="de-DE"/>
        </w:rPr>
        <w:t>Direction</w:t>
      </w:r>
      <w:r w:rsidRPr="003826A1">
        <w:rPr>
          <w:sz w:val="16"/>
          <w:lang w:val="de-DE"/>
        </w:rPr>
        <w:t>Type"&gt;</w:t>
      </w:r>
    </w:p>
    <w:p w:rsidR="003200C6" w:rsidRPr="003826A1" w:rsidRDefault="003200C6" w:rsidP="003200C6">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&lt;simpleContent&gt;</w:t>
      </w:r>
    </w:p>
    <w:p w:rsidR="003200C6" w:rsidRPr="003826A1" w:rsidRDefault="003200C6" w:rsidP="003200C6">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&lt;extension base="</w:t>
      </w:r>
      <w:r w:rsidR="003C75B9" w:rsidRPr="003826A1">
        <w:rPr>
          <w:sz w:val="16"/>
          <w:lang w:val="de-DE"/>
        </w:rPr>
        <w:t>tspi-core:</w:t>
      </w:r>
      <w:r w:rsidRPr="003826A1">
        <w:rPr>
          <w:sz w:val="16"/>
          <w:lang w:val="de-DE"/>
        </w:rPr>
        <w:t>CompassDirectionType"&gt;</w:t>
      </w:r>
    </w:p>
    <w:p w:rsidR="003200C6" w:rsidRPr="003826A1" w:rsidRDefault="003200C6" w:rsidP="003200C6">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&lt;attribute name="referenceDatum" type="</w:t>
      </w:r>
      <w:r w:rsidR="003C75B9" w:rsidRPr="003826A1">
        <w:rPr>
          <w:sz w:val="16"/>
          <w:lang w:val="de-DE"/>
        </w:rPr>
        <w:t>tspi-core:</w:t>
      </w:r>
      <w:r w:rsidRPr="003826A1">
        <w:rPr>
          <w:sz w:val="16"/>
          <w:lang w:val="de-DE"/>
        </w:rPr>
        <w:t>DirectionDatumType"</w:t>
      </w:r>
      <w:r w:rsidR="004D7A9F" w:rsidRPr="003826A1">
        <w:rPr>
          <w:sz w:val="16"/>
          <w:lang w:val="de-DE"/>
        </w:rPr>
        <w:t xml:space="preserve"> use="required"/&gt;</w:t>
      </w:r>
      <w:r w:rsidRPr="003826A1">
        <w:rPr>
          <w:sz w:val="16"/>
          <w:lang w:val="de-DE"/>
        </w:rPr>
        <w:t xml:space="preserve"> </w:t>
      </w:r>
    </w:p>
    <w:p w:rsidR="003200C6" w:rsidRPr="003826A1" w:rsidRDefault="003200C6" w:rsidP="003200C6">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&lt;/extension&gt;</w:t>
      </w:r>
    </w:p>
    <w:p w:rsidR="003200C6" w:rsidRPr="003826A1" w:rsidRDefault="003200C6" w:rsidP="003200C6">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&lt;/simpleContent&gt;</w:t>
      </w:r>
    </w:p>
    <w:p w:rsidR="003200C6" w:rsidRPr="003826A1" w:rsidRDefault="003200C6" w:rsidP="003200C6">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&lt;/complexType&gt;</w:t>
      </w:r>
    </w:p>
    <w:p w:rsidR="003200C6" w:rsidRPr="003826A1" w:rsidRDefault="003200C6" w:rsidP="003200C6">
      <w:pPr>
        <w:pStyle w:val="PlainText"/>
        <w:pBdr>
          <w:top w:val="single" w:sz="4" w:space="1" w:color="auto"/>
          <w:left w:val="single" w:sz="4" w:space="4" w:color="auto"/>
          <w:bottom w:val="single" w:sz="4" w:space="1" w:color="auto"/>
          <w:right w:val="single" w:sz="4" w:space="4" w:color="auto"/>
        </w:pBdr>
        <w:ind w:left="180"/>
        <w:rPr>
          <w:sz w:val="12"/>
          <w:lang w:val="de-DE"/>
        </w:rPr>
      </w:pPr>
    </w:p>
    <w:p w:rsidR="003200C6" w:rsidRPr="003826A1" w:rsidRDefault="003200C6" w:rsidP="003200C6">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&lt;simpleType name="CompassDirectionType"&gt;</w:t>
      </w:r>
    </w:p>
    <w:p w:rsidR="003200C6" w:rsidRPr="003826A1" w:rsidRDefault="003200C6" w:rsidP="003200C6">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&lt;restriction base="string"&gt;</w:t>
      </w:r>
    </w:p>
    <w:p w:rsidR="003200C6" w:rsidRPr="003826A1" w:rsidRDefault="003200C6" w:rsidP="003200C6">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&lt;enumeration value="north"/&gt;</w:t>
      </w:r>
    </w:p>
    <w:p w:rsidR="003200C6" w:rsidRPr="003826A1" w:rsidRDefault="003200C6" w:rsidP="003200C6">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&lt;enumeration value="</w:t>
      </w:r>
      <w:r w:rsidR="0074567E" w:rsidRPr="003826A1">
        <w:rPr>
          <w:sz w:val="16"/>
          <w:lang w:val="de-DE"/>
        </w:rPr>
        <w:t>northNortheast</w:t>
      </w:r>
      <w:r w:rsidRPr="003826A1">
        <w:rPr>
          <w:sz w:val="16"/>
          <w:lang w:val="de-DE"/>
        </w:rPr>
        <w:t>"/&gt;</w:t>
      </w:r>
    </w:p>
    <w:p w:rsidR="003200C6" w:rsidRPr="003826A1" w:rsidRDefault="003200C6" w:rsidP="003200C6">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&lt;enumeration value="</w:t>
      </w:r>
      <w:r w:rsidR="0074567E" w:rsidRPr="003826A1">
        <w:rPr>
          <w:sz w:val="16"/>
          <w:lang w:val="de-DE"/>
        </w:rPr>
        <w:t>northeast</w:t>
      </w:r>
      <w:r w:rsidRPr="003826A1">
        <w:rPr>
          <w:sz w:val="16"/>
          <w:lang w:val="de-DE"/>
        </w:rPr>
        <w:t>"/&gt;</w:t>
      </w:r>
    </w:p>
    <w:p w:rsidR="003200C6" w:rsidRPr="003826A1" w:rsidRDefault="003200C6" w:rsidP="003200C6">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&lt;enumeration value="</w:t>
      </w:r>
      <w:r w:rsidR="0074567E" w:rsidRPr="003826A1">
        <w:rPr>
          <w:sz w:val="16"/>
          <w:lang w:val="de-DE"/>
        </w:rPr>
        <w:t>eastNortheast</w:t>
      </w:r>
      <w:r w:rsidRPr="003826A1">
        <w:rPr>
          <w:sz w:val="16"/>
          <w:lang w:val="de-DE"/>
        </w:rPr>
        <w:t>"/&gt;</w:t>
      </w:r>
    </w:p>
    <w:p w:rsidR="003200C6" w:rsidRPr="003826A1" w:rsidRDefault="003200C6" w:rsidP="003200C6">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 </w:t>
      </w:r>
      <w:r w:rsidRPr="003826A1">
        <w:rPr>
          <w:i/>
          <w:sz w:val="16"/>
          <w:lang w:val="de-DE"/>
        </w:rPr>
        <w:t>some enumerants omitted from this illustration</w:t>
      </w:r>
      <w:r w:rsidRPr="003826A1">
        <w:rPr>
          <w:sz w:val="16"/>
          <w:lang w:val="de-DE"/>
        </w:rPr>
        <w:t xml:space="preserve"> --&gt;</w:t>
      </w:r>
    </w:p>
    <w:p w:rsidR="004D7A9F" w:rsidRPr="003826A1" w:rsidRDefault="004D7A9F" w:rsidP="004D7A9F">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&lt;enumeration value="noInformation"/&gt;</w:t>
      </w:r>
    </w:p>
    <w:p w:rsidR="003200C6" w:rsidRPr="003826A1" w:rsidRDefault="003200C6" w:rsidP="003200C6">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&lt;/restriction&gt;</w:t>
      </w:r>
    </w:p>
    <w:p w:rsidR="003200C6" w:rsidRPr="003826A1" w:rsidRDefault="003200C6" w:rsidP="003200C6">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&lt;/simpleType&gt;</w:t>
      </w:r>
    </w:p>
    <w:p w:rsidR="003200C6" w:rsidRDefault="003200C6" w:rsidP="003200C6">
      <w:pPr>
        <w:pStyle w:val="Caption"/>
      </w:pPr>
      <w:bookmarkStart w:id="217" w:name="_Ref244241425"/>
      <w:bookmarkStart w:id="218" w:name="_Toc324686057"/>
      <w:r>
        <w:t xml:space="preserve">Figure </w:t>
      </w:r>
      <w:r w:rsidR="0019403A">
        <w:fldChar w:fldCharType="begin"/>
      </w:r>
      <w:r w:rsidR="0019403A">
        <w:instrText xml:space="preserve"> SEQ Figure \* ARABIC </w:instrText>
      </w:r>
      <w:r w:rsidR="0019403A">
        <w:fldChar w:fldCharType="separate"/>
      </w:r>
      <w:r w:rsidR="00393238">
        <w:rPr>
          <w:noProof/>
        </w:rPr>
        <w:t>39</w:t>
      </w:r>
      <w:r w:rsidR="0019403A">
        <w:rPr>
          <w:noProof/>
        </w:rPr>
        <w:fldChar w:fldCharType="end"/>
      </w:r>
      <w:bookmarkEnd w:id="217"/>
      <w:r>
        <w:t xml:space="preserve"> – Cardinal Directions with an Angle Reference Datum</w:t>
      </w:r>
      <w:bookmarkEnd w:id="218"/>
    </w:p>
    <w:p w:rsidR="00D9376C" w:rsidRDefault="00D9376C" w:rsidP="00D9376C">
      <w:pPr>
        <w:pStyle w:val="Heading3"/>
        <w:rPr>
          <w:lang w:val="en-GB" w:eastAsia="ja-JP"/>
        </w:rPr>
      </w:pPr>
      <w:bookmarkStart w:id="219" w:name="_Toc324685922"/>
      <w:r>
        <w:rPr>
          <w:lang w:val="en-GB" w:eastAsia="ja-JP"/>
        </w:rPr>
        <w:t>Topology</w:t>
      </w:r>
      <w:bookmarkEnd w:id="219"/>
    </w:p>
    <w:p w:rsidR="006B22A9" w:rsidRDefault="000248C0" w:rsidP="000248C0">
      <w:pPr>
        <w:pStyle w:val="BodyText"/>
        <w:rPr>
          <w:lang w:val="en-GB" w:eastAsia="ja-JP"/>
        </w:rPr>
      </w:pPr>
      <w:r>
        <w:rPr>
          <w:lang w:val="en-GB" w:eastAsia="ja-JP"/>
        </w:rPr>
        <w:t>Th</w:t>
      </w:r>
      <w:r w:rsidR="00443189">
        <w:rPr>
          <w:lang w:val="en-GB" w:eastAsia="ja-JP"/>
        </w:rPr>
        <w:t>is</w:t>
      </w:r>
      <w:r>
        <w:rPr>
          <w:lang w:val="en-GB" w:eastAsia="ja-JP"/>
        </w:rPr>
        <w:t xml:space="preserve"> </w:t>
      </w:r>
      <w:r w:rsidR="00934230">
        <w:rPr>
          <w:lang w:val="en-GB" w:eastAsia="ja-JP"/>
        </w:rPr>
        <w:t>TSPI</w:t>
      </w:r>
      <w:r>
        <w:rPr>
          <w:lang w:val="en-GB" w:eastAsia="ja-JP"/>
        </w:rPr>
        <w:t xml:space="preserve"> </w:t>
      </w:r>
      <w:r w:rsidR="00443189">
        <w:rPr>
          <w:lang w:val="en-GB" w:eastAsia="ja-JP"/>
        </w:rPr>
        <w:t>specification</w:t>
      </w:r>
      <w:r w:rsidR="002A57C9">
        <w:rPr>
          <w:lang w:val="en-GB" w:eastAsia="ja-JP"/>
        </w:rPr>
        <w:t xml:space="preserve"> </w:t>
      </w:r>
      <w:r>
        <w:rPr>
          <w:lang w:val="en-GB" w:eastAsia="ja-JP"/>
        </w:rPr>
        <w:t xml:space="preserve">does </w:t>
      </w:r>
      <w:r w:rsidRPr="000248C0">
        <w:rPr>
          <w:u w:val="single"/>
          <w:lang w:val="en-GB" w:eastAsia="ja-JP"/>
        </w:rPr>
        <w:t>not</w:t>
      </w:r>
      <w:r>
        <w:rPr>
          <w:lang w:val="en-GB" w:eastAsia="ja-JP"/>
        </w:rPr>
        <w:t xml:space="preserve"> support t</w:t>
      </w:r>
      <w:r w:rsidR="006B22A9">
        <w:rPr>
          <w:lang w:val="en-GB" w:eastAsia="ja-JP"/>
        </w:rPr>
        <w:t>opologic relations between/among spatial extents (shapes</w:t>
      </w:r>
      <w:r w:rsidR="00B32379">
        <w:rPr>
          <w:lang w:val="en-GB" w:eastAsia="ja-JP"/>
        </w:rPr>
        <w:t>).</w:t>
      </w:r>
    </w:p>
    <w:p w:rsidR="006B22A9" w:rsidRDefault="006B22A9" w:rsidP="006B22A9">
      <w:pPr>
        <w:pStyle w:val="Heading2"/>
        <w:rPr>
          <w:lang w:val="en-GB" w:eastAsia="ja-JP"/>
        </w:rPr>
      </w:pPr>
      <w:bookmarkStart w:id="220" w:name="_Ref243898344"/>
      <w:bookmarkStart w:id="221" w:name="_Toc324685923"/>
      <w:r>
        <w:rPr>
          <w:lang w:val="en-GB" w:eastAsia="ja-JP"/>
        </w:rPr>
        <w:t>Spatial Measures</w:t>
      </w:r>
      <w:bookmarkEnd w:id="220"/>
      <w:bookmarkEnd w:id="221"/>
    </w:p>
    <w:p w:rsidR="00F0543B" w:rsidRDefault="00443189" w:rsidP="002E4FA8">
      <w:pPr>
        <w:pStyle w:val="BodyText"/>
        <w:rPr>
          <w:highlight w:val="yellow"/>
          <w:lang w:val="en-GB" w:eastAsia="ja-JP"/>
        </w:rPr>
      </w:pPr>
      <w:r>
        <w:rPr>
          <w:lang w:val="en-GB" w:eastAsia="ja-JP"/>
        </w:rPr>
        <w:t>This</w:t>
      </w:r>
      <w:r w:rsidR="002E4FA8">
        <w:rPr>
          <w:lang w:val="en-GB" w:eastAsia="ja-JP"/>
        </w:rPr>
        <w:t xml:space="preserve"> </w:t>
      </w:r>
      <w:r w:rsidR="00934230">
        <w:rPr>
          <w:lang w:val="en-GB" w:eastAsia="ja-JP"/>
        </w:rPr>
        <w:t>TSPI</w:t>
      </w:r>
      <w:r w:rsidR="002E4FA8">
        <w:rPr>
          <w:lang w:val="en-GB" w:eastAsia="ja-JP"/>
        </w:rPr>
        <w:t xml:space="preserve"> </w:t>
      </w:r>
      <w:r>
        <w:rPr>
          <w:lang w:val="en-GB" w:eastAsia="ja-JP"/>
        </w:rPr>
        <w:t xml:space="preserve">specification </w:t>
      </w:r>
      <w:r w:rsidR="002E4FA8">
        <w:rPr>
          <w:lang w:val="en-GB" w:eastAsia="ja-JP"/>
        </w:rPr>
        <w:t xml:space="preserve">supports </w:t>
      </w:r>
      <w:r w:rsidR="00034380">
        <w:rPr>
          <w:lang w:val="en-GB" w:eastAsia="ja-JP"/>
        </w:rPr>
        <w:t>spatial measures (“size”:</w:t>
      </w:r>
      <w:r w:rsidR="00784778">
        <w:rPr>
          <w:lang w:val="en-GB" w:eastAsia="ja-JP"/>
        </w:rPr>
        <w:t xml:space="preserve"> </w:t>
      </w:r>
      <w:r w:rsidR="0047320C" w:rsidRPr="00C727D6">
        <w:rPr>
          <w:i/>
          <w:lang w:val="en-GB" w:eastAsia="ja-JP"/>
        </w:rPr>
        <w:t>e.g.,</w:t>
      </w:r>
      <w:r w:rsidR="0047320C">
        <w:rPr>
          <w:lang w:val="en-GB" w:eastAsia="ja-JP"/>
        </w:rPr>
        <w:t xml:space="preserve"> length, width, height, dep</w:t>
      </w:r>
      <w:r w:rsidR="00034380">
        <w:rPr>
          <w:lang w:val="en-GB" w:eastAsia="ja-JP"/>
        </w:rPr>
        <w:t>th, radius;</w:t>
      </w:r>
      <w:r w:rsidR="006A1503">
        <w:rPr>
          <w:lang w:val="en-GB" w:eastAsia="ja-JP"/>
        </w:rPr>
        <w:t xml:space="preserve"> </w:t>
      </w:r>
      <w:r w:rsidR="00034380">
        <w:rPr>
          <w:lang w:val="en-GB" w:eastAsia="ja-JP"/>
        </w:rPr>
        <w:t>“</w:t>
      </w:r>
      <w:r w:rsidR="006A1503">
        <w:rPr>
          <w:lang w:val="en-GB" w:eastAsia="ja-JP"/>
        </w:rPr>
        <w:t>direction</w:t>
      </w:r>
      <w:r w:rsidR="00034380">
        <w:rPr>
          <w:lang w:val="en-GB" w:eastAsia="ja-JP"/>
        </w:rPr>
        <w:t xml:space="preserve">”: </w:t>
      </w:r>
      <w:r w:rsidR="00034380" w:rsidRPr="00034380">
        <w:rPr>
          <w:i/>
          <w:lang w:val="en-GB" w:eastAsia="ja-JP"/>
        </w:rPr>
        <w:t>e.g.</w:t>
      </w:r>
      <w:r w:rsidR="006A1503" w:rsidRPr="00034380">
        <w:rPr>
          <w:i/>
          <w:lang w:val="en-GB" w:eastAsia="ja-JP"/>
        </w:rPr>
        <w:t>,</w:t>
      </w:r>
      <w:r w:rsidR="006A1503">
        <w:rPr>
          <w:lang w:val="en-GB" w:eastAsia="ja-JP"/>
        </w:rPr>
        <w:t xml:space="preserve"> </w:t>
      </w:r>
      <w:r w:rsidR="00034380">
        <w:rPr>
          <w:lang w:val="en-GB" w:eastAsia="ja-JP"/>
        </w:rPr>
        <w:t>vertical</w:t>
      </w:r>
      <w:r w:rsidR="006A1503">
        <w:rPr>
          <w:lang w:val="en-GB" w:eastAsia="ja-JP"/>
        </w:rPr>
        <w:t xml:space="preserve"> angle) </w:t>
      </w:r>
      <w:r w:rsidR="0047320C">
        <w:rPr>
          <w:lang w:val="en-GB" w:eastAsia="ja-JP"/>
        </w:rPr>
        <w:t>i</w:t>
      </w:r>
      <w:r w:rsidR="002E4FA8">
        <w:rPr>
          <w:lang w:val="en-GB" w:eastAsia="ja-JP"/>
        </w:rPr>
        <w:t xml:space="preserve">n a suitable frame of reference. It does so by extending </w:t>
      </w:r>
      <w:r w:rsidR="002E4FA8" w:rsidRPr="00F96392">
        <w:rPr>
          <w:rFonts w:ascii="Courier New" w:hAnsi="Courier New" w:cs="Courier New"/>
          <w:color w:val="000000"/>
          <w:szCs w:val="18"/>
        </w:rPr>
        <w:t>gml:MeasureType</w:t>
      </w:r>
      <w:r w:rsidR="002E4FA8">
        <w:rPr>
          <w:rFonts w:ascii="Courier New" w:hAnsi="Courier New" w:cs="Courier New"/>
          <w:color w:val="000000"/>
          <w:szCs w:val="18"/>
        </w:rPr>
        <w:t>(</w:t>
      </w:r>
      <w:r w:rsidR="002E4FA8">
        <w:rPr>
          <w:lang w:val="en-GB" w:eastAsia="ja-JP"/>
        </w:rPr>
        <w:t>s</w:t>
      </w:r>
      <w:r w:rsidR="002E4FA8" w:rsidRPr="00D82E8F">
        <w:rPr>
          <w:lang w:val="en-GB" w:eastAsia="ja-JP"/>
        </w:rPr>
        <w:t xml:space="preserve">ee </w:t>
      </w:r>
      <w:r w:rsidR="00F704F6">
        <w:rPr>
          <w:lang w:val="en-GB" w:eastAsia="ja-JP"/>
        </w:rPr>
        <w:t xml:space="preserve">Annex </w:t>
      </w:r>
      <w:r w:rsidR="0000430E">
        <w:rPr>
          <w:lang w:val="en-GB" w:eastAsia="ja-JP"/>
        </w:rPr>
        <w:fldChar w:fldCharType="begin"/>
      </w:r>
      <w:r w:rsidR="00F704F6">
        <w:rPr>
          <w:lang w:val="en-GB" w:eastAsia="ja-JP"/>
        </w:rPr>
        <w:instrText xml:space="preserve"> REF _Ref318603862 \r \h </w:instrText>
      </w:r>
      <w:r w:rsidR="0000430E">
        <w:rPr>
          <w:lang w:val="en-GB" w:eastAsia="ja-JP"/>
        </w:rPr>
      </w:r>
      <w:r w:rsidR="0000430E">
        <w:rPr>
          <w:lang w:val="en-GB" w:eastAsia="ja-JP"/>
        </w:rPr>
        <w:fldChar w:fldCharType="separate"/>
      </w:r>
      <w:r w:rsidR="00393238">
        <w:rPr>
          <w:lang w:val="en-GB" w:eastAsia="ja-JP"/>
        </w:rPr>
        <w:t>A.5.4.4</w:t>
      </w:r>
      <w:r w:rsidR="0000430E">
        <w:rPr>
          <w:lang w:val="en-GB" w:eastAsia="ja-JP"/>
        </w:rPr>
        <w:fldChar w:fldCharType="end"/>
      </w:r>
      <w:r w:rsidR="00034380">
        <w:rPr>
          <w:lang w:val="en-GB" w:eastAsia="ja-JP"/>
        </w:rPr>
        <w:t>)</w:t>
      </w:r>
      <w:r w:rsidR="00F0543B" w:rsidRPr="008C166C">
        <w:rPr>
          <w:lang w:val="en-GB" w:eastAsia="ja-JP"/>
        </w:rPr>
        <w:t>.</w:t>
      </w:r>
    </w:p>
    <w:p w:rsidR="00F0543B" w:rsidRPr="008C166C" w:rsidRDefault="002E4FA8" w:rsidP="00F0543B">
      <w:pPr>
        <w:pStyle w:val="BodyText"/>
        <w:rPr>
          <w:lang w:val="en-GB" w:eastAsia="ja-JP"/>
        </w:rPr>
      </w:pPr>
      <w:r w:rsidRPr="002E4FA8">
        <w:rPr>
          <w:lang w:val="en-GB" w:eastAsia="ja-JP"/>
        </w:rPr>
        <w:t xml:space="preserve">The </w:t>
      </w:r>
      <w:r w:rsidR="00092895">
        <w:rPr>
          <w:lang w:val="en-GB" w:eastAsia="ja-JP"/>
        </w:rPr>
        <w:t xml:space="preserve">TSPI </w:t>
      </w:r>
      <w:r w:rsidR="006825FF">
        <w:rPr>
          <w:lang w:val="en-GB" w:eastAsia="ja-JP"/>
        </w:rPr>
        <w:t>Schema</w:t>
      </w:r>
      <w:r w:rsidR="00443189">
        <w:rPr>
          <w:lang w:val="en-GB" w:eastAsia="ja-JP"/>
        </w:rPr>
        <w:t xml:space="preserve"> </w:t>
      </w:r>
      <w:r w:rsidRPr="002E4FA8">
        <w:rPr>
          <w:lang w:val="en-GB" w:eastAsia="ja-JP"/>
        </w:rPr>
        <w:t>defines a</w:t>
      </w:r>
      <w:r w:rsidR="00F0543B" w:rsidRPr="002E4FA8">
        <w:rPr>
          <w:lang w:val="en-GB" w:eastAsia="ja-JP"/>
        </w:rPr>
        <w:t xml:space="preserve"> se</w:t>
      </w:r>
      <w:r w:rsidRPr="002E4FA8">
        <w:rPr>
          <w:lang w:val="en-GB" w:eastAsia="ja-JP"/>
        </w:rPr>
        <w:t xml:space="preserve">t of specific measure types </w:t>
      </w:r>
      <w:r w:rsidR="00F0543B" w:rsidRPr="002E4FA8">
        <w:rPr>
          <w:lang w:val="en-GB" w:eastAsia="ja-JP"/>
        </w:rPr>
        <w:t xml:space="preserve">as </w:t>
      </w:r>
      <w:r>
        <w:rPr>
          <w:lang w:val="en-GB" w:eastAsia="ja-JP"/>
        </w:rPr>
        <w:t>limited</w:t>
      </w:r>
      <w:r w:rsidR="00F0543B" w:rsidRPr="002E4FA8">
        <w:rPr>
          <w:lang w:val="en-GB" w:eastAsia="ja-JP"/>
        </w:rPr>
        <w:t xml:space="preserve"> extensions of </w:t>
      </w:r>
      <w:r w:rsidRPr="002E4FA8">
        <w:rPr>
          <w:rFonts w:ascii="Courier New" w:hAnsi="Courier New" w:cs="Courier New"/>
          <w:color w:val="000000"/>
          <w:szCs w:val="18"/>
        </w:rPr>
        <w:t>gml:MeasureType</w:t>
      </w:r>
      <w:r w:rsidR="00F0543B" w:rsidRPr="002E4FA8">
        <w:rPr>
          <w:lang w:val="en-GB" w:eastAsia="ja-JP"/>
        </w:rPr>
        <w:t>. A prototy</w:t>
      </w:r>
      <w:r w:rsidR="00C87718" w:rsidRPr="002E4FA8">
        <w:rPr>
          <w:lang w:val="en-GB" w:eastAsia="ja-JP"/>
        </w:rPr>
        <w:t xml:space="preserve">pical definition is </w:t>
      </w:r>
      <w:r w:rsidR="008C166C">
        <w:rPr>
          <w:lang w:val="en-GB" w:eastAsia="ja-JP"/>
        </w:rPr>
        <w:t>illust</w:t>
      </w:r>
      <w:r w:rsidR="008C166C" w:rsidRPr="008C166C">
        <w:rPr>
          <w:lang w:val="en-GB" w:eastAsia="ja-JP"/>
        </w:rPr>
        <w:t xml:space="preserve">rated in </w:t>
      </w:r>
      <w:r w:rsidR="00E831E5">
        <w:fldChar w:fldCharType="begin"/>
      </w:r>
      <w:r w:rsidR="00E831E5">
        <w:instrText xml:space="preserve"> REF _Ref243909535 \h  \* MERGEFORMAT </w:instrText>
      </w:r>
      <w:r w:rsidR="00E831E5">
        <w:fldChar w:fldCharType="separate"/>
      </w:r>
      <w:r w:rsidR="00393238">
        <w:t xml:space="preserve">Figure </w:t>
      </w:r>
      <w:r w:rsidR="00393238">
        <w:rPr>
          <w:noProof/>
        </w:rPr>
        <w:t>40</w:t>
      </w:r>
      <w:r w:rsidR="00E831E5">
        <w:fldChar w:fldCharType="end"/>
      </w:r>
      <w:r w:rsidR="008C166C" w:rsidRPr="008C166C">
        <w:rPr>
          <w:lang w:val="en-GB" w:eastAsia="ja-JP"/>
        </w:rPr>
        <w:t>; t</w:t>
      </w:r>
      <w:r w:rsidR="00F0543B" w:rsidRPr="008C166C">
        <w:rPr>
          <w:lang w:val="en-GB" w:eastAsia="ja-JP"/>
        </w:rPr>
        <w:t xml:space="preserve">his </w:t>
      </w:r>
      <w:r w:rsidR="00034380">
        <w:rPr>
          <w:lang w:val="en-GB" w:eastAsia="ja-JP"/>
        </w:rPr>
        <w:t xml:space="preserve">particular </w:t>
      </w:r>
      <w:r w:rsidR="00F0543B" w:rsidRPr="008C166C">
        <w:rPr>
          <w:lang w:val="en-GB" w:eastAsia="ja-JP"/>
        </w:rPr>
        <w:t>content model supports the description of a length (or di</w:t>
      </w:r>
      <w:r w:rsidR="00034380">
        <w:rPr>
          <w:lang w:val="en-GB" w:eastAsia="ja-JP"/>
        </w:rPr>
        <w:t>stance) quantity, with its unit</w:t>
      </w:r>
      <w:r w:rsidR="00F0543B" w:rsidRPr="008C166C">
        <w:rPr>
          <w:lang w:val="en-GB" w:eastAsia="ja-JP"/>
        </w:rPr>
        <w:t xml:space="preserve">. The unit of measure referenced by </w:t>
      </w:r>
      <w:r w:rsidR="00F0543B" w:rsidRPr="008C166C">
        <w:rPr>
          <w:rFonts w:ascii="Courier New" w:hAnsi="Courier New" w:cs="Courier New"/>
          <w:color w:val="000000"/>
          <w:szCs w:val="18"/>
        </w:rPr>
        <w:t>uom</w:t>
      </w:r>
      <w:r w:rsidR="00F0543B" w:rsidRPr="008C166C">
        <w:rPr>
          <w:lang w:val="en-GB" w:eastAsia="ja-JP"/>
        </w:rPr>
        <w:t xml:space="preserve"> shall be suit</w:t>
      </w:r>
      <w:r w:rsidR="008C166C">
        <w:rPr>
          <w:lang w:val="en-GB" w:eastAsia="ja-JP"/>
        </w:rPr>
        <w:t xml:space="preserve">able for a length, </w:t>
      </w:r>
      <w:r w:rsidR="00CC1994" w:rsidRPr="00CC1994">
        <w:rPr>
          <w:i/>
          <w:lang w:val="en-GB" w:eastAsia="ja-JP"/>
        </w:rPr>
        <w:t>e.g.,</w:t>
      </w:r>
      <w:r w:rsidR="008C166C">
        <w:rPr>
          <w:lang w:val="en-GB" w:eastAsia="ja-JP"/>
        </w:rPr>
        <w:t xml:space="preserve"> </w:t>
      </w:r>
      <w:r w:rsidR="00B74281">
        <w:rPr>
          <w:lang w:val="en-GB" w:eastAsia="ja-JP"/>
        </w:rPr>
        <w:t>metre</w:t>
      </w:r>
      <w:r w:rsidR="00CC1994">
        <w:rPr>
          <w:lang w:val="en-GB" w:eastAsia="ja-JP"/>
        </w:rPr>
        <w:t xml:space="preserve"> or foo</w:t>
      </w:r>
      <w:r w:rsidR="00F0543B" w:rsidRPr="008C166C">
        <w:rPr>
          <w:lang w:val="en-GB" w:eastAsia="ja-JP"/>
        </w:rPr>
        <w:t>t.</w:t>
      </w:r>
    </w:p>
    <w:p w:rsidR="002E4FA8" w:rsidRPr="003826A1" w:rsidRDefault="00EF5183" w:rsidP="002E4FA8">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&lt;complexType name="LengthType"&gt;</w:t>
      </w:r>
    </w:p>
    <w:p w:rsidR="002E4FA8" w:rsidRPr="003826A1" w:rsidRDefault="002E4FA8" w:rsidP="002E4FA8">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&lt;annotation&gt;</w:t>
      </w:r>
    </w:p>
    <w:p w:rsidR="002E4FA8" w:rsidRPr="003826A1" w:rsidRDefault="002E4FA8" w:rsidP="002E4FA8">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&lt;appinfo&gt;</w:t>
      </w:r>
    </w:p>
    <w:p w:rsidR="008C166C" w:rsidRPr="003826A1" w:rsidRDefault="00EF5183" w:rsidP="008C166C">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w:t>
      </w:r>
      <w:r w:rsidR="008C166C" w:rsidRPr="003826A1">
        <w:rPr>
          <w:sz w:val="16"/>
          <w:lang w:val="de-DE"/>
        </w:rPr>
        <w:t>&lt;sch:pattern id="LengthType_AllowableUOM"&gt;</w:t>
      </w:r>
    </w:p>
    <w:p w:rsidR="00EF5183" w:rsidRPr="003826A1" w:rsidRDefault="008C166C" w:rsidP="008C166C">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w:t>
      </w:r>
      <w:r w:rsidR="002A57C9">
        <w:rPr>
          <w:sz w:val="16"/>
          <w:lang w:val="de-DE"/>
        </w:rPr>
        <w:t xml:space="preserve">    </w:t>
      </w:r>
      <w:r w:rsidRPr="003826A1">
        <w:rPr>
          <w:sz w:val="16"/>
          <w:lang w:val="de-DE"/>
        </w:rPr>
        <w:t>&lt;sch:rule context="</w:t>
      </w:r>
      <w:r w:rsidR="003C75B9" w:rsidRPr="003826A1">
        <w:rPr>
          <w:sz w:val="16"/>
          <w:lang w:val="de-DE"/>
        </w:rPr>
        <w:t>tspi-core:</w:t>
      </w:r>
      <w:r w:rsidRPr="003826A1">
        <w:rPr>
          <w:sz w:val="16"/>
          <w:lang w:val="de-DE"/>
        </w:rPr>
        <w:t>LengthType"&gt;</w:t>
      </w:r>
    </w:p>
    <w:p w:rsidR="002A57C9" w:rsidRPr="002A57C9" w:rsidRDefault="002A57C9" w:rsidP="002A57C9">
      <w:pPr>
        <w:pStyle w:val="PlainText"/>
        <w:pBdr>
          <w:top w:val="single" w:sz="4" w:space="1" w:color="auto"/>
          <w:left w:val="single" w:sz="4" w:space="4" w:color="auto"/>
          <w:bottom w:val="single" w:sz="4" w:space="1" w:color="auto"/>
          <w:right w:val="single" w:sz="4" w:space="4" w:color="auto"/>
        </w:pBdr>
        <w:ind w:left="180"/>
        <w:rPr>
          <w:sz w:val="16"/>
          <w:lang w:val="de-DE"/>
        </w:rPr>
      </w:pPr>
      <w:r w:rsidRPr="002A57C9">
        <w:rPr>
          <w:sz w:val="16"/>
          <w:lang w:val="de-DE"/>
        </w:rPr>
        <w:t xml:space="preserve">      </w:t>
      </w:r>
      <w:r>
        <w:rPr>
          <w:sz w:val="16"/>
          <w:lang w:val="de-DE"/>
        </w:rPr>
        <w:t xml:space="preserve">    </w:t>
      </w:r>
      <w:r w:rsidRPr="002A57C9">
        <w:rPr>
          <w:sz w:val="16"/>
          <w:lang w:val="de-DE"/>
        </w:rPr>
        <w:t>&lt;sch:assert test="starts-with(@uom, concat($GSIP, '/uom/length'))"&gt;</w:t>
      </w:r>
    </w:p>
    <w:p w:rsidR="002A57C9" w:rsidRPr="002A57C9" w:rsidRDefault="002A57C9" w:rsidP="002A57C9">
      <w:pPr>
        <w:pStyle w:val="PlainText"/>
        <w:pBdr>
          <w:top w:val="single" w:sz="4" w:space="1" w:color="auto"/>
          <w:left w:val="single" w:sz="4" w:space="4" w:color="auto"/>
          <w:bottom w:val="single" w:sz="4" w:space="1" w:color="auto"/>
          <w:right w:val="single" w:sz="4" w:space="4" w:color="auto"/>
        </w:pBdr>
        <w:ind w:left="180"/>
        <w:rPr>
          <w:sz w:val="16"/>
          <w:lang w:val="de-DE"/>
        </w:rPr>
      </w:pPr>
      <w:r w:rsidRPr="002A57C9">
        <w:rPr>
          <w:sz w:val="16"/>
          <w:lang w:val="de-DE"/>
        </w:rPr>
        <w:t xml:space="preserve">        </w:t>
      </w:r>
      <w:r>
        <w:rPr>
          <w:sz w:val="16"/>
          <w:lang w:val="de-DE"/>
        </w:rPr>
        <w:t xml:space="preserve">    </w:t>
      </w:r>
      <w:r w:rsidRPr="002A57C9">
        <w:rPr>
          <w:sz w:val="16"/>
          <w:lang w:val="de-DE"/>
        </w:rPr>
        <w:t>The UOM must be from the set for the physical quantity 'length' that is that is registered in the MDR GSIP Governance Namespace.&lt;/sch:assert&gt;</w:t>
      </w:r>
    </w:p>
    <w:p w:rsidR="002A57C9" w:rsidRPr="002A57C9" w:rsidRDefault="002A57C9" w:rsidP="002A57C9">
      <w:pPr>
        <w:pStyle w:val="PlainText"/>
        <w:pBdr>
          <w:top w:val="single" w:sz="4" w:space="1" w:color="auto"/>
          <w:left w:val="single" w:sz="4" w:space="4" w:color="auto"/>
          <w:bottom w:val="single" w:sz="4" w:space="1" w:color="auto"/>
          <w:right w:val="single" w:sz="4" w:space="4" w:color="auto"/>
        </w:pBdr>
        <w:ind w:left="180"/>
        <w:rPr>
          <w:sz w:val="16"/>
          <w:lang w:val="de-DE"/>
        </w:rPr>
      </w:pPr>
      <w:r w:rsidRPr="002A57C9">
        <w:rPr>
          <w:sz w:val="16"/>
          <w:lang w:val="de-DE"/>
        </w:rPr>
        <w:t xml:space="preserve">      </w:t>
      </w:r>
      <w:r>
        <w:rPr>
          <w:sz w:val="16"/>
          <w:lang w:val="de-DE"/>
        </w:rPr>
        <w:t xml:space="preserve">    </w:t>
      </w:r>
      <w:r w:rsidRPr="002A57C9">
        <w:rPr>
          <w:sz w:val="16"/>
          <w:lang w:val="de-DE"/>
        </w:rPr>
        <w:t>&lt;sch:assert test="document(@uom)"&gt;</w:t>
      </w:r>
    </w:p>
    <w:p w:rsidR="002A57C9" w:rsidRPr="002A57C9" w:rsidRDefault="002A57C9" w:rsidP="002A57C9">
      <w:pPr>
        <w:pStyle w:val="PlainText"/>
        <w:pBdr>
          <w:top w:val="single" w:sz="4" w:space="1" w:color="auto"/>
          <w:left w:val="single" w:sz="4" w:space="4" w:color="auto"/>
          <w:bottom w:val="single" w:sz="4" w:space="1" w:color="auto"/>
          <w:right w:val="single" w:sz="4" w:space="4" w:color="auto"/>
        </w:pBdr>
        <w:ind w:left="180"/>
        <w:rPr>
          <w:sz w:val="16"/>
          <w:lang w:val="de-DE"/>
        </w:rPr>
      </w:pPr>
      <w:r w:rsidRPr="002A57C9">
        <w:rPr>
          <w:sz w:val="16"/>
          <w:lang w:val="de-DE"/>
        </w:rPr>
        <w:t xml:space="preserve">       </w:t>
      </w:r>
      <w:r>
        <w:rPr>
          <w:sz w:val="16"/>
          <w:lang w:val="de-DE"/>
        </w:rPr>
        <w:t xml:space="preserve">    </w:t>
      </w:r>
      <w:r w:rsidRPr="002A57C9">
        <w:rPr>
          <w:sz w:val="16"/>
          <w:lang w:val="de-DE"/>
        </w:rPr>
        <w:t xml:space="preserve"> The specified unit of measure must reference a net-accessible resource in the MDR GSIP Governance Namespace.&lt;/sch:assert&gt;</w:t>
      </w:r>
    </w:p>
    <w:p w:rsidR="002A57C9" w:rsidRPr="002A57C9" w:rsidRDefault="002A57C9" w:rsidP="002A57C9">
      <w:pPr>
        <w:pStyle w:val="PlainText"/>
        <w:pBdr>
          <w:top w:val="single" w:sz="4" w:space="1" w:color="auto"/>
          <w:left w:val="single" w:sz="4" w:space="4" w:color="auto"/>
          <w:bottom w:val="single" w:sz="4" w:space="1" w:color="auto"/>
          <w:right w:val="single" w:sz="4" w:space="4" w:color="auto"/>
        </w:pBdr>
        <w:ind w:left="180"/>
        <w:rPr>
          <w:sz w:val="16"/>
          <w:lang w:val="de-DE"/>
        </w:rPr>
      </w:pPr>
      <w:r w:rsidRPr="002A57C9">
        <w:rPr>
          <w:sz w:val="16"/>
          <w:lang w:val="de-DE"/>
        </w:rPr>
        <w:t xml:space="preserve">      </w:t>
      </w:r>
      <w:r>
        <w:rPr>
          <w:sz w:val="16"/>
          <w:lang w:val="de-DE"/>
        </w:rPr>
        <w:t xml:space="preserve">    </w:t>
      </w:r>
      <w:r w:rsidRPr="002A57C9">
        <w:rPr>
          <w:sz w:val="16"/>
          <w:lang w:val="de-DE"/>
        </w:rPr>
        <w:t>&lt;!-- Verify that the content of the resource matches the instance document --&gt;</w:t>
      </w:r>
    </w:p>
    <w:p w:rsidR="002A57C9" w:rsidRPr="002A57C9" w:rsidRDefault="002A57C9" w:rsidP="002A57C9">
      <w:pPr>
        <w:pStyle w:val="PlainText"/>
        <w:pBdr>
          <w:top w:val="single" w:sz="4" w:space="1" w:color="auto"/>
          <w:left w:val="single" w:sz="4" w:space="4" w:color="auto"/>
          <w:bottom w:val="single" w:sz="4" w:space="1" w:color="auto"/>
          <w:right w:val="single" w:sz="4" w:space="4" w:color="auto"/>
        </w:pBdr>
        <w:ind w:left="180"/>
        <w:rPr>
          <w:sz w:val="16"/>
          <w:lang w:val="de-DE"/>
        </w:rPr>
      </w:pPr>
      <w:r w:rsidRPr="002A57C9">
        <w:rPr>
          <w:sz w:val="16"/>
          <w:lang w:val="de-DE"/>
        </w:rPr>
        <w:t xml:space="preserve">      </w:t>
      </w:r>
      <w:r>
        <w:rPr>
          <w:sz w:val="16"/>
          <w:lang w:val="de-DE"/>
        </w:rPr>
        <w:t xml:space="preserve">    </w:t>
      </w:r>
      <w:r w:rsidRPr="002A57C9">
        <w:rPr>
          <w:sz w:val="16"/>
          <w:lang w:val="de-DE"/>
        </w:rPr>
        <w:t>&lt;sch:assert test="concat(concat(substring-before(@uom, 'uom/'),'uom/'),substring-before(substring-after(@uom, 'uom/'),'/')) = document(@uom)//gml:identifier/@codeSpace"&gt;</w:t>
      </w:r>
    </w:p>
    <w:p w:rsidR="002A57C9" w:rsidRPr="002A57C9" w:rsidRDefault="002A57C9" w:rsidP="002A57C9">
      <w:pPr>
        <w:pStyle w:val="PlainText"/>
        <w:pBdr>
          <w:top w:val="single" w:sz="4" w:space="1" w:color="auto"/>
          <w:left w:val="single" w:sz="4" w:space="4" w:color="auto"/>
          <w:bottom w:val="single" w:sz="4" w:space="1" w:color="auto"/>
          <w:right w:val="single" w:sz="4" w:space="4" w:color="auto"/>
        </w:pBdr>
        <w:ind w:left="180"/>
        <w:rPr>
          <w:sz w:val="16"/>
          <w:lang w:val="de-DE"/>
        </w:rPr>
      </w:pPr>
      <w:r w:rsidRPr="002A57C9">
        <w:rPr>
          <w:sz w:val="16"/>
          <w:lang w:val="de-DE"/>
        </w:rPr>
        <w:t xml:space="preserve">        </w:t>
      </w:r>
      <w:r>
        <w:rPr>
          <w:sz w:val="16"/>
          <w:lang w:val="de-DE"/>
        </w:rPr>
        <w:t xml:space="preserve">    </w:t>
      </w:r>
      <w:r w:rsidRPr="002A57C9">
        <w:rPr>
          <w:sz w:val="16"/>
          <w:lang w:val="de-DE"/>
        </w:rPr>
        <w:t>The body of the uom must match the codeSpace of the identifier in the resource.&lt;/sch:assert&gt;</w:t>
      </w:r>
    </w:p>
    <w:p w:rsidR="002A57C9" w:rsidRPr="002A57C9" w:rsidRDefault="002A57C9" w:rsidP="002A57C9">
      <w:pPr>
        <w:pStyle w:val="PlainText"/>
        <w:pBdr>
          <w:top w:val="single" w:sz="4" w:space="1" w:color="auto"/>
          <w:left w:val="single" w:sz="4" w:space="4" w:color="auto"/>
          <w:bottom w:val="single" w:sz="4" w:space="1" w:color="auto"/>
          <w:right w:val="single" w:sz="4" w:space="4" w:color="auto"/>
        </w:pBdr>
        <w:ind w:left="180"/>
        <w:rPr>
          <w:sz w:val="16"/>
          <w:lang w:val="de-DE"/>
        </w:rPr>
      </w:pPr>
      <w:r w:rsidRPr="002A57C9">
        <w:rPr>
          <w:sz w:val="16"/>
          <w:lang w:val="de-DE"/>
        </w:rPr>
        <w:t xml:space="preserve">      </w:t>
      </w:r>
      <w:r>
        <w:rPr>
          <w:sz w:val="16"/>
          <w:lang w:val="de-DE"/>
        </w:rPr>
        <w:t xml:space="preserve">    </w:t>
      </w:r>
      <w:r w:rsidRPr="002A57C9">
        <w:rPr>
          <w:sz w:val="16"/>
          <w:lang w:val="de-DE"/>
        </w:rPr>
        <w:t>&lt;sch:assert test="substring-after(substring-after(@uom, 'uom/'),'/') = document(@uom)//gml:identifier"&gt;</w:t>
      </w:r>
    </w:p>
    <w:p w:rsidR="002A57C9" w:rsidRDefault="002A57C9" w:rsidP="002A57C9">
      <w:pPr>
        <w:pStyle w:val="PlainText"/>
        <w:pBdr>
          <w:top w:val="single" w:sz="4" w:space="1" w:color="auto"/>
          <w:left w:val="single" w:sz="4" w:space="4" w:color="auto"/>
          <w:bottom w:val="single" w:sz="4" w:space="1" w:color="auto"/>
          <w:right w:val="single" w:sz="4" w:space="4" w:color="auto"/>
        </w:pBdr>
        <w:ind w:left="180"/>
        <w:rPr>
          <w:sz w:val="16"/>
          <w:lang w:val="de-DE"/>
        </w:rPr>
      </w:pPr>
      <w:r w:rsidRPr="002A57C9">
        <w:rPr>
          <w:sz w:val="16"/>
          <w:lang w:val="de-DE"/>
        </w:rPr>
        <w:t xml:space="preserve">       </w:t>
      </w:r>
      <w:r>
        <w:rPr>
          <w:sz w:val="16"/>
          <w:lang w:val="de-DE"/>
        </w:rPr>
        <w:t xml:space="preserve">    </w:t>
      </w:r>
      <w:r w:rsidRPr="002A57C9">
        <w:rPr>
          <w:sz w:val="16"/>
          <w:lang w:val="de-DE"/>
        </w:rPr>
        <w:t xml:space="preserve"> The tail of the uom ('&lt;sch:value-of select="substring-after(substring-after(@uom, 'uom/'),'/')"/&gt;') must match the value of the identifier in the resource.&lt;/sch:assert&gt;</w:t>
      </w:r>
    </w:p>
    <w:p w:rsidR="00EF5183" w:rsidRPr="003826A1" w:rsidRDefault="00EF5183" w:rsidP="002A57C9">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&lt;/sch:rule&gt;</w:t>
      </w:r>
    </w:p>
    <w:p w:rsidR="00EF5183" w:rsidRPr="003826A1" w:rsidRDefault="00EF5183" w:rsidP="00EF5183">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&lt;/sch:pattern&gt;</w:t>
      </w:r>
    </w:p>
    <w:p w:rsidR="002E4FA8" w:rsidRPr="003826A1" w:rsidRDefault="002E4FA8" w:rsidP="002E4FA8">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&lt;/appinfo&gt;</w:t>
      </w:r>
    </w:p>
    <w:p w:rsidR="002E4FA8" w:rsidRPr="003826A1" w:rsidRDefault="002E4FA8" w:rsidP="002E4FA8">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&lt;/annotation&gt;</w:t>
      </w:r>
    </w:p>
    <w:p w:rsidR="002E4FA8" w:rsidRPr="003826A1" w:rsidRDefault="002E4FA8" w:rsidP="002E4FA8">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&lt;simpleContent&gt;</w:t>
      </w:r>
    </w:p>
    <w:p w:rsidR="002E4FA8" w:rsidRPr="003826A1" w:rsidRDefault="002E4FA8" w:rsidP="002E4FA8">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&lt;extension base="gml:MeasureType"/&gt;</w:t>
      </w:r>
    </w:p>
    <w:p w:rsidR="002E4FA8" w:rsidRPr="003826A1" w:rsidRDefault="002E4FA8" w:rsidP="002E4FA8">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 xml:space="preserve">  &lt;/simpleContent&gt;</w:t>
      </w:r>
    </w:p>
    <w:p w:rsidR="002E4FA8" w:rsidRPr="003826A1" w:rsidRDefault="002E4FA8" w:rsidP="002E4FA8">
      <w:pPr>
        <w:pStyle w:val="PlainText"/>
        <w:pBdr>
          <w:top w:val="single" w:sz="4" w:space="1" w:color="auto"/>
          <w:left w:val="single" w:sz="4" w:space="4" w:color="auto"/>
          <w:bottom w:val="single" w:sz="4" w:space="1" w:color="auto"/>
          <w:right w:val="single" w:sz="4" w:space="4" w:color="auto"/>
        </w:pBdr>
        <w:ind w:left="180"/>
        <w:rPr>
          <w:sz w:val="16"/>
          <w:lang w:val="de-DE"/>
        </w:rPr>
      </w:pPr>
      <w:r w:rsidRPr="003826A1">
        <w:rPr>
          <w:sz w:val="16"/>
          <w:lang w:val="de-DE"/>
        </w:rPr>
        <w:t>&lt;/complexType&gt;</w:t>
      </w:r>
    </w:p>
    <w:p w:rsidR="002E4FA8" w:rsidRDefault="002E4FA8" w:rsidP="002E4FA8">
      <w:pPr>
        <w:pStyle w:val="Caption"/>
        <w:ind w:left="180"/>
      </w:pPr>
      <w:bookmarkStart w:id="222" w:name="_Ref243909535"/>
      <w:bookmarkStart w:id="223" w:name="_Toc324686058"/>
      <w:r>
        <w:t xml:space="preserve">Figure </w:t>
      </w:r>
      <w:r w:rsidR="0019403A">
        <w:fldChar w:fldCharType="begin"/>
      </w:r>
      <w:r w:rsidR="0019403A">
        <w:instrText xml:space="preserve"> SEQ Figure \* ARABIC </w:instrText>
      </w:r>
      <w:r w:rsidR="0019403A">
        <w:fldChar w:fldCharType="separate"/>
      </w:r>
      <w:r w:rsidR="00393238">
        <w:rPr>
          <w:noProof/>
        </w:rPr>
        <w:t>40</w:t>
      </w:r>
      <w:r w:rsidR="0019403A">
        <w:rPr>
          <w:noProof/>
        </w:rPr>
        <w:fldChar w:fldCharType="end"/>
      </w:r>
      <w:bookmarkEnd w:id="222"/>
      <w:r>
        <w:t xml:space="preserve"> – Example </w:t>
      </w:r>
      <w:r w:rsidR="008C166C">
        <w:t>Length Type</w:t>
      </w:r>
      <w:r>
        <w:t xml:space="preserve"> Schema Fragment</w:t>
      </w:r>
      <w:bookmarkEnd w:id="223"/>
    </w:p>
    <w:p w:rsidR="00F0543B" w:rsidRPr="00C11D95" w:rsidRDefault="00987A82" w:rsidP="00F0543B">
      <w:pPr>
        <w:pStyle w:val="BodyText"/>
        <w:rPr>
          <w:lang w:val="en-GB" w:eastAsia="ja-JP"/>
        </w:rPr>
      </w:pPr>
      <w:r>
        <w:rPr>
          <w:lang w:val="en-GB" w:eastAsia="ja-JP"/>
        </w:rPr>
        <w:t>Other</w:t>
      </w:r>
      <w:r w:rsidR="00F0543B" w:rsidRPr="00C11D95">
        <w:rPr>
          <w:lang w:val="en-GB" w:eastAsia="ja-JP"/>
        </w:rPr>
        <w:t xml:space="preserve"> </w:t>
      </w:r>
      <w:r w:rsidR="00934230">
        <w:rPr>
          <w:lang w:val="en-GB" w:eastAsia="ja-JP"/>
        </w:rPr>
        <w:t>TSPI</w:t>
      </w:r>
      <w:r w:rsidR="008C166C" w:rsidRPr="00C11D95">
        <w:rPr>
          <w:lang w:val="en-GB" w:eastAsia="ja-JP"/>
        </w:rPr>
        <w:t xml:space="preserve"> </w:t>
      </w:r>
      <w:r w:rsidR="00F0543B" w:rsidRPr="00C11D95">
        <w:rPr>
          <w:lang w:val="en-GB" w:eastAsia="ja-JP"/>
        </w:rPr>
        <w:t xml:space="preserve">measure types that are defined following this pattern </w:t>
      </w:r>
      <w:r w:rsidR="00CA3731">
        <w:rPr>
          <w:lang w:val="en-GB" w:eastAsia="ja-JP"/>
        </w:rPr>
        <w:t>include</w:t>
      </w:r>
      <w:r w:rsidR="00F0543B" w:rsidRPr="00C11D95">
        <w:rPr>
          <w:lang w:val="en-GB" w:eastAsia="ja-JP"/>
        </w:rPr>
        <w:t xml:space="preserve">: </w:t>
      </w:r>
      <w:r w:rsidR="003C75B9">
        <w:rPr>
          <w:rFonts w:ascii="Courier New" w:hAnsi="Courier New" w:cs="Courier New"/>
          <w:lang w:val="en-GB" w:eastAsia="ja-JP"/>
        </w:rPr>
        <w:t>tspi-core:</w:t>
      </w:r>
      <w:r w:rsidR="00F0543B" w:rsidRPr="00034380">
        <w:rPr>
          <w:rFonts w:ascii="Courier New" w:hAnsi="Courier New" w:cs="Courier New"/>
          <w:lang w:val="en-GB" w:eastAsia="ja-JP"/>
        </w:rPr>
        <w:t>AreaType</w:t>
      </w:r>
      <w:r w:rsidR="00F0543B" w:rsidRPr="00C11D95">
        <w:rPr>
          <w:lang w:val="en-GB" w:eastAsia="ja-JP"/>
        </w:rPr>
        <w:t xml:space="preserve">, </w:t>
      </w:r>
      <w:r w:rsidR="003C75B9">
        <w:rPr>
          <w:rFonts w:ascii="Courier New" w:hAnsi="Courier New" w:cs="Courier New"/>
          <w:lang w:val="en-GB" w:eastAsia="ja-JP"/>
        </w:rPr>
        <w:t>tspi-core:</w:t>
      </w:r>
      <w:r w:rsidR="00F0543B" w:rsidRPr="00034380">
        <w:rPr>
          <w:rFonts w:ascii="Courier New" w:hAnsi="Courier New" w:cs="Courier New"/>
          <w:lang w:val="en-GB" w:eastAsia="ja-JP"/>
        </w:rPr>
        <w:t>VolumeType</w:t>
      </w:r>
      <w:r w:rsidR="00F0543B" w:rsidRPr="00C11D95">
        <w:rPr>
          <w:lang w:val="en-GB" w:eastAsia="ja-JP"/>
        </w:rPr>
        <w:t xml:space="preserve">, and </w:t>
      </w:r>
      <w:r w:rsidR="003C75B9">
        <w:rPr>
          <w:rFonts w:ascii="Courier New" w:hAnsi="Courier New" w:cs="Courier New"/>
          <w:lang w:val="en-GB" w:eastAsia="ja-JP"/>
        </w:rPr>
        <w:t>tspi-core:</w:t>
      </w:r>
      <w:r w:rsidR="008C166C" w:rsidRPr="00034380">
        <w:rPr>
          <w:rFonts w:ascii="Courier New" w:hAnsi="Courier New" w:cs="Courier New"/>
          <w:lang w:val="en-GB" w:eastAsia="ja-JP"/>
        </w:rPr>
        <w:t>Plane</w:t>
      </w:r>
      <w:r w:rsidR="000A3A01" w:rsidRPr="00034380">
        <w:rPr>
          <w:rFonts w:ascii="Courier New" w:hAnsi="Courier New" w:cs="Courier New"/>
          <w:lang w:val="en-GB" w:eastAsia="ja-JP"/>
        </w:rPr>
        <w:t>AngleType</w:t>
      </w:r>
      <w:r w:rsidR="00F0543B" w:rsidRPr="00C11D95">
        <w:rPr>
          <w:lang w:val="en-GB" w:eastAsia="ja-JP"/>
        </w:rPr>
        <w:t>.</w:t>
      </w:r>
    </w:p>
    <w:p w:rsidR="0019138E" w:rsidRPr="00E6205E" w:rsidRDefault="0019138E" w:rsidP="0019138E">
      <w:pPr>
        <w:pStyle w:val="BodyText"/>
      </w:pPr>
      <w:r>
        <w:t>For example, an</w:t>
      </w:r>
      <w:r w:rsidRPr="00F96392">
        <w:t xml:space="preserve"> </w:t>
      </w:r>
      <w:r>
        <w:t>XML</w:t>
      </w:r>
      <w:r w:rsidRPr="00F96392">
        <w:t xml:space="preserve"> schema may contain element declaration</w:t>
      </w:r>
      <w:r w:rsidR="00034380">
        <w:t>s</w:t>
      </w:r>
      <w:r w:rsidRPr="00F96392">
        <w:t xml:space="preserve"> using th</w:t>
      </w:r>
      <w:r w:rsidR="00FC286A">
        <w:t>ese</w:t>
      </w:r>
      <w:r w:rsidRPr="00F96392">
        <w:t xml:space="preserve"> type</w:t>
      </w:r>
      <w:r w:rsidR="00FC286A">
        <w:t>s</w:t>
      </w:r>
      <w:r w:rsidR="00034380">
        <w:t>, as follows</w:t>
      </w:r>
      <w:r>
        <w:t>:</w:t>
      </w:r>
      <w:r w:rsidRPr="00F96392">
        <w:t xml:space="preserve"> </w:t>
      </w:r>
    </w:p>
    <w:p w:rsidR="0019138E" w:rsidRDefault="0019138E" w:rsidP="0019138E">
      <w:pPr>
        <w:autoSpaceDE w:val="0"/>
        <w:autoSpaceDN w:val="0"/>
        <w:adjustRightInd w:val="0"/>
        <w:ind w:left="360"/>
        <w:rPr>
          <w:rFonts w:ascii="Courier New" w:hAnsi="Courier New" w:cs="Courier New"/>
          <w:color w:val="000000"/>
          <w:sz w:val="18"/>
          <w:szCs w:val="18"/>
        </w:rPr>
      </w:pPr>
      <w:r>
        <w:rPr>
          <w:rFonts w:ascii="Courier New" w:hAnsi="Courier New" w:cs="Courier New"/>
          <w:color w:val="000000"/>
          <w:sz w:val="18"/>
          <w:szCs w:val="18"/>
        </w:rPr>
        <w:t>&lt;element name=</w:t>
      </w:r>
      <w:r w:rsidRPr="00F96392">
        <w:rPr>
          <w:rFonts w:ascii="Courier New" w:hAnsi="Courier New" w:cs="Courier New"/>
          <w:color w:val="000000"/>
          <w:sz w:val="18"/>
          <w:szCs w:val="18"/>
        </w:rPr>
        <w:t>"height"</w:t>
      </w:r>
      <w:r>
        <w:rPr>
          <w:rFonts w:ascii="Courier New" w:hAnsi="Courier New" w:cs="Courier New"/>
          <w:color w:val="000000"/>
          <w:sz w:val="18"/>
          <w:szCs w:val="18"/>
        </w:rPr>
        <w:t xml:space="preserve"> type=</w:t>
      </w:r>
      <w:r w:rsidRPr="00F96392">
        <w:rPr>
          <w:rFonts w:ascii="Courier New" w:hAnsi="Courier New" w:cs="Courier New"/>
          <w:color w:val="000000"/>
          <w:sz w:val="18"/>
          <w:szCs w:val="18"/>
        </w:rPr>
        <w:t>"</w:t>
      </w:r>
      <w:r w:rsidR="003C75B9">
        <w:rPr>
          <w:rFonts w:ascii="Courier New" w:hAnsi="Courier New" w:cs="Courier New"/>
          <w:color w:val="000000"/>
          <w:sz w:val="18"/>
          <w:szCs w:val="18"/>
        </w:rPr>
        <w:t>tspi-core:</w:t>
      </w:r>
      <w:r>
        <w:rPr>
          <w:rFonts w:ascii="Courier New" w:hAnsi="Courier New" w:cs="Courier New"/>
          <w:color w:val="000000"/>
          <w:sz w:val="18"/>
          <w:szCs w:val="18"/>
        </w:rPr>
        <w:t>Length</w:t>
      </w:r>
      <w:r w:rsidRPr="00F96392">
        <w:rPr>
          <w:rFonts w:ascii="Courier New" w:hAnsi="Courier New" w:cs="Courier New"/>
          <w:color w:val="000000"/>
          <w:sz w:val="18"/>
          <w:szCs w:val="18"/>
        </w:rPr>
        <w:t>Type"</w:t>
      </w:r>
      <w:r>
        <w:rPr>
          <w:rFonts w:ascii="Courier New" w:hAnsi="Courier New" w:cs="Courier New"/>
          <w:color w:val="000000"/>
          <w:sz w:val="18"/>
          <w:szCs w:val="18"/>
        </w:rPr>
        <w:t>/&gt;</w:t>
      </w:r>
    </w:p>
    <w:p w:rsidR="0019138E" w:rsidRDefault="0019138E" w:rsidP="0019138E">
      <w:pPr>
        <w:autoSpaceDE w:val="0"/>
        <w:autoSpaceDN w:val="0"/>
        <w:adjustRightInd w:val="0"/>
        <w:ind w:left="360"/>
        <w:rPr>
          <w:rFonts w:ascii="Courier New" w:hAnsi="Courier New" w:cs="Courier New"/>
          <w:color w:val="000000"/>
          <w:sz w:val="18"/>
          <w:szCs w:val="18"/>
        </w:rPr>
      </w:pPr>
      <w:r>
        <w:rPr>
          <w:rFonts w:ascii="Courier New" w:hAnsi="Courier New" w:cs="Courier New"/>
          <w:color w:val="000000"/>
          <w:sz w:val="18"/>
          <w:szCs w:val="18"/>
        </w:rPr>
        <w:t>&lt;element name=</w:t>
      </w:r>
      <w:r w:rsidRPr="00F96392">
        <w:rPr>
          <w:rFonts w:ascii="Courier New" w:hAnsi="Courier New" w:cs="Courier New"/>
          <w:color w:val="000000"/>
          <w:sz w:val="18"/>
          <w:szCs w:val="18"/>
        </w:rPr>
        <w:t>"</w:t>
      </w:r>
      <w:r>
        <w:rPr>
          <w:rFonts w:ascii="Courier New" w:hAnsi="Courier New" w:cs="Courier New"/>
          <w:color w:val="000000"/>
          <w:sz w:val="18"/>
          <w:szCs w:val="18"/>
        </w:rPr>
        <w:t>floorCover</w:t>
      </w:r>
      <w:r w:rsidRPr="00F96392">
        <w:rPr>
          <w:rFonts w:ascii="Courier New" w:hAnsi="Courier New" w:cs="Courier New"/>
          <w:color w:val="000000"/>
          <w:sz w:val="18"/>
          <w:szCs w:val="18"/>
        </w:rPr>
        <w:t>"</w:t>
      </w:r>
      <w:r>
        <w:rPr>
          <w:rFonts w:ascii="Courier New" w:hAnsi="Courier New" w:cs="Courier New"/>
          <w:color w:val="000000"/>
          <w:sz w:val="18"/>
          <w:szCs w:val="18"/>
        </w:rPr>
        <w:t xml:space="preserve"> type=</w:t>
      </w:r>
      <w:r w:rsidRPr="00F96392">
        <w:rPr>
          <w:rFonts w:ascii="Courier New" w:hAnsi="Courier New" w:cs="Courier New"/>
          <w:color w:val="000000"/>
          <w:sz w:val="18"/>
          <w:szCs w:val="18"/>
        </w:rPr>
        <w:t>"</w:t>
      </w:r>
      <w:r w:rsidR="003C75B9">
        <w:rPr>
          <w:rFonts w:ascii="Courier New" w:hAnsi="Courier New" w:cs="Courier New"/>
          <w:color w:val="000000"/>
          <w:sz w:val="18"/>
          <w:szCs w:val="18"/>
        </w:rPr>
        <w:t>tspi-core:</w:t>
      </w:r>
      <w:r>
        <w:rPr>
          <w:rFonts w:ascii="Courier New" w:hAnsi="Courier New" w:cs="Courier New"/>
          <w:color w:val="000000"/>
          <w:sz w:val="18"/>
          <w:szCs w:val="18"/>
        </w:rPr>
        <w:t>Area</w:t>
      </w:r>
      <w:r w:rsidRPr="00F96392">
        <w:rPr>
          <w:rFonts w:ascii="Courier New" w:hAnsi="Courier New" w:cs="Courier New"/>
          <w:color w:val="000000"/>
          <w:sz w:val="18"/>
          <w:szCs w:val="18"/>
        </w:rPr>
        <w:t>Type"</w:t>
      </w:r>
      <w:r>
        <w:rPr>
          <w:rFonts w:ascii="Courier New" w:hAnsi="Courier New" w:cs="Courier New"/>
          <w:color w:val="000000"/>
          <w:sz w:val="18"/>
          <w:szCs w:val="18"/>
        </w:rPr>
        <w:t>/&gt;</w:t>
      </w:r>
    </w:p>
    <w:p w:rsidR="0019138E" w:rsidRDefault="0019138E" w:rsidP="0019138E">
      <w:pPr>
        <w:autoSpaceDE w:val="0"/>
        <w:autoSpaceDN w:val="0"/>
        <w:adjustRightInd w:val="0"/>
        <w:ind w:left="360"/>
        <w:rPr>
          <w:rFonts w:ascii="Courier New" w:hAnsi="Courier New" w:cs="Courier New"/>
          <w:color w:val="000000"/>
          <w:sz w:val="18"/>
          <w:szCs w:val="18"/>
        </w:rPr>
      </w:pPr>
      <w:r>
        <w:rPr>
          <w:rFonts w:ascii="Courier New" w:hAnsi="Courier New" w:cs="Courier New"/>
          <w:color w:val="000000"/>
          <w:sz w:val="18"/>
          <w:szCs w:val="18"/>
        </w:rPr>
        <w:t>&lt;element name=</w:t>
      </w:r>
      <w:r w:rsidRPr="00F96392">
        <w:rPr>
          <w:rFonts w:ascii="Courier New" w:hAnsi="Courier New" w:cs="Courier New"/>
          <w:color w:val="000000"/>
          <w:sz w:val="18"/>
          <w:szCs w:val="18"/>
        </w:rPr>
        <w:t>"</w:t>
      </w:r>
      <w:r>
        <w:rPr>
          <w:rFonts w:ascii="Courier New" w:hAnsi="Courier New" w:cs="Courier New"/>
          <w:color w:val="000000"/>
          <w:sz w:val="18"/>
          <w:szCs w:val="18"/>
        </w:rPr>
        <w:t>tankCapacity</w:t>
      </w:r>
      <w:r w:rsidRPr="00F96392">
        <w:rPr>
          <w:rFonts w:ascii="Courier New" w:hAnsi="Courier New" w:cs="Courier New"/>
          <w:color w:val="000000"/>
          <w:sz w:val="18"/>
          <w:szCs w:val="18"/>
        </w:rPr>
        <w:t>"</w:t>
      </w:r>
      <w:r>
        <w:rPr>
          <w:rFonts w:ascii="Courier New" w:hAnsi="Courier New" w:cs="Courier New"/>
          <w:color w:val="000000"/>
          <w:sz w:val="18"/>
          <w:szCs w:val="18"/>
        </w:rPr>
        <w:t xml:space="preserve"> type=</w:t>
      </w:r>
      <w:r w:rsidRPr="00F96392">
        <w:rPr>
          <w:rFonts w:ascii="Courier New" w:hAnsi="Courier New" w:cs="Courier New"/>
          <w:color w:val="000000"/>
          <w:sz w:val="18"/>
          <w:szCs w:val="18"/>
        </w:rPr>
        <w:t>"</w:t>
      </w:r>
      <w:r w:rsidR="003C75B9">
        <w:rPr>
          <w:rFonts w:ascii="Courier New" w:hAnsi="Courier New" w:cs="Courier New"/>
          <w:color w:val="000000"/>
          <w:sz w:val="18"/>
          <w:szCs w:val="18"/>
        </w:rPr>
        <w:t>tspi-core:</w:t>
      </w:r>
      <w:r>
        <w:rPr>
          <w:rFonts w:ascii="Courier New" w:hAnsi="Courier New" w:cs="Courier New"/>
          <w:color w:val="000000"/>
          <w:sz w:val="18"/>
          <w:szCs w:val="18"/>
        </w:rPr>
        <w:t>Volume</w:t>
      </w:r>
      <w:r w:rsidRPr="00F96392">
        <w:rPr>
          <w:rFonts w:ascii="Courier New" w:hAnsi="Courier New" w:cs="Courier New"/>
          <w:color w:val="000000"/>
          <w:sz w:val="18"/>
          <w:szCs w:val="18"/>
        </w:rPr>
        <w:t>Type"</w:t>
      </w:r>
      <w:r>
        <w:rPr>
          <w:rFonts w:ascii="Courier New" w:hAnsi="Courier New" w:cs="Courier New"/>
          <w:color w:val="000000"/>
          <w:sz w:val="18"/>
          <w:szCs w:val="18"/>
        </w:rPr>
        <w:t>/&gt;</w:t>
      </w:r>
    </w:p>
    <w:p w:rsidR="0019138E" w:rsidRDefault="0019138E" w:rsidP="0019138E">
      <w:pPr>
        <w:autoSpaceDE w:val="0"/>
        <w:autoSpaceDN w:val="0"/>
        <w:adjustRightInd w:val="0"/>
        <w:ind w:left="360"/>
        <w:rPr>
          <w:rFonts w:ascii="Courier New" w:hAnsi="Courier New" w:cs="Courier New"/>
          <w:color w:val="000000"/>
          <w:sz w:val="18"/>
          <w:szCs w:val="18"/>
        </w:rPr>
      </w:pPr>
      <w:r>
        <w:rPr>
          <w:rFonts w:ascii="Courier New" w:hAnsi="Courier New" w:cs="Courier New"/>
          <w:color w:val="000000"/>
          <w:sz w:val="18"/>
          <w:szCs w:val="18"/>
        </w:rPr>
        <w:t>&lt;element name=</w:t>
      </w:r>
      <w:r w:rsidRPr="00F96392">
        <w:rPr>
          <w:rFonts w:ascii="Courier New" w:hAnsi="Courier New" w:cs="Courier New"/>
          <w:color w:val="000000"/>
          <w:sz w:val="18"/>
          <w:szCs w:val="18"/>
        </w:rPr>
        <w:t>"</w:t>
      </w:r>
      <w:r>
        <w:rPr>
          <w:rFonts w:ascii="Courier New" w:hAnsi="Courier New" w:cs="Courier New"/>
          <w:color w:val="000000"/>
          <w:sz w:val="18"/>
          <w:szCs w:val="18"/>
        </w:rPr>
        <w:t>barrelElevation</w:t>
      </w:r>
      <w:r w:rsidRPr="00F96392">
        <w:rPr>
          <w:rFonts w:ascii="Courier New" w:hAnsi="Courier New" w:cs="Courier New"/>
          <w:color w:val="000000"/>
          <w:sz w:val="18"/>
          <w:szCs w:val="18"/>
        </w:rPr>
        <w:t>"</w:t>
      </w:r>
      <w:r>
        <w:rPr>
          <w:rFonts w:ascii="Courier New" w:hAnsi="Courier New" w:cs="Courier New"/>
          <w:color w:val="000000"/>
          <w:sz w:val="18"/>
          <w:szCs w:val="18"/>
        </w:rPr>
        <w:t xml:space="preserve"> type=</w:t>
      </w:r>
      <w:r w:rsidRPr="00F96392">
        <w:rPr>
          <w:rFonts w:ascii="Courier New" w:hAnsi="Courier New" w:cs="Courier New"/>
          <w:color w:val="000000"/>
          <w:sz w:val="18"/>
          <w:szCs w:val="18"/>
        </w:rPr>
        <w:t>"</w:t>
      </w:r>
      <w:r w:rsidR="003C75B9">
        <w:rPr>
          <w:rFonts w:ascii="Courier New" w:hAnsi="Courier New" w:cs="Courier New"/>
          <w:color w:val="000000"/>
          <w:sz w:val="18"/>
          <w:szCs w:val="18"/>
        </w:rPr>
        <w:t>tspi-core:</w:t>
      </w:r>
      <w:r>
        <w:rPr>
          <w:rFonts w:ascii="Courier New" w:hAnsi="Courier New" w:cs="Courier New"/>
          <w:color w:val="000000"/>
          <w:sz w:val="18"/>
          <w:szCs w:val="18"/>
        </w:rPr>
        <w:t>PlaneAngle</w:t>
      </w:r>
      <w:r w:rsidRPr="00F96392">
        <w:rPr>
          <w:rFonts w:ascii="Courier New" w:hAnsi="Courier New" w:cs="Courier New"/>
          <w:color w:val="000000"/>
          <w:sz w:val="18"/>
          <w:szCs w:val="18"/>
        </w:rPr>
        <w:t>Type"</w:t>
      </w:r>
      <w:r>
        <w:rPr>
          <w:rFonts w:ascii="Courier New" w:hAnsi="Courier New" w:cs="Courier New"/>
          <w:color w:val="000000"/>
          <w:sz w:val="18"/>
          <w:szCs w:val="18"/>
        </w:rPr>
        <w:t>/&gt;</w:t>
      </w:r>
    </w:p>
    <w:p w:rsidR="0019138E" w:rsidRPr="00482D1A" w:rsidRDefault="0019138E" w:rsidP="0019138E">
      <w:pPr>
        <w:autoSpaceDE w:val="0"/>
        <w:autoSpaceDN w:val="0"/>
        <w:adjustRightInd w:val="0"/>
        <w:rPr>
          <w:rFonts w:cs="Arial"/>
          <w:color w:val="000000"/>
          <w:sz w:val="12"/>
          <w:szCs w:val="12"/>
        </w:rPr>
      </w:pPr>
    </w:p>
    <w:p w:rsidR="0019138E" w:rsidRPr="00E6205E" w:rsidRDefault="0019138E" w:rsidP="0019138E">
      <w:pPr>
        <w:pStyle w:val="BodyText"/>
      </w:pPr>
      <w:r w:rsidRPr="00F96392">
        <w:t>Elements corresponding to th</w:t>
      </w:r>
      <w:r>
        <w:t>ese</w:t>
      </w:r>
      <w:r w:rsidRPr="00F96392">
        <w:t xml:space="preserve"> might appear in a</w:t>
      </w:r>
      <w:r>
        <w:t>n XML</w:t>
      </w:r>
      <w:r w:rsidRPr="00E6205E">
        <w:t xml:space="preserve"> instance document as follows:</w:t>
      </w:r>
    </w:p>
    <w:p w:rsidR="00FC286A" w:rsidRDefault="00F0543B" w:rsidP="0019138E">
      <w:pPr>
        <w:autoSpaceDE w:val="0"/>
        <w:autoSpaceDN w:val="0"/>
        <w:adjustRightInd w:val="0"/>
        <w:ind w:left="360"/>
        <w:rPr>
          <w:rFonts w:ascii="Courier New" w:hAnsi="Courier New" w:cs="Courier New"/>
          <w:color w:val="000000"/>
          <w:sz w:val="18"/>
          <w:szCs w:val="18"/>
        </w:rPr>
      </w:pPr>
      <w:r w:rsidRPr="0019138E">
        <w:rPr>
          <w:rFonts w:ascii="Courier New" w:hAnsi="Courier New" w:cs="Courier New"/>
          <w:color w:val="000000"/>
          <w:sz w:val="18"/>
          <w:szCs w:val="18"/>
        </w:rPr>
        <w:t>&lt;</w:t>
      </w:r>
      <w:r w:rsidR="0019138E" w:rsidRPr="0019138E">
        <w:rPr>
          <w:rFonts w:ascii="Courier New" w:hAnsi="Courier New" w:cs="Courier New"/>
          <w:color w:val="000000"/>
          <w:sz w:val="18"/>
          <w:szCs w:val="18"/>
        </w:rPr>
        <w:t>height</w:t>
      </w:r>
    </w:p>
    <w:p w:rsidR="00C87718" w:rsidRPr="0019138E" w:rsidRDefault="00FC286A" w:rsidP="0019138E">
      <w:pPr>
        <w:autoSpaceDE w:val="0"/>
        <w:autoSpaceDN w:val="0"/>
        <w:adjustRightInd w:val="0"/>
        <w:ind w:left="360"/>
        <w:rPr>
          <w:rFonts w:ascii="Courier New" w:hAnsi="Courier New" w:cs="Courier New"/>
          <w:color w:val="000000"/>
          <w:sz w:val="18"/>
          <w:szCs w:val="18"/>
        </w:rPr>
      </w:pPr>
      <w:r>
        <w:rPr>
          <w:rFonts w:ascii="Courier New" w:hAnsi="Courier New" w:cs="Courier New"/>
          <w:color w:val="000000"/>
          <w:sz w:val="18"/>
          <w:szCs w:val="18"/>
        </w:rPr>
        <w:t xml:space="preserve">   </w:t>
      </w:r>
      <w:r w:rsidR="00F0543B" w:rsidRPr="0019138E">
        <w:rPr>
          <w:rFonts w:ascii="Courier New" w:hAnsi="Courier New" w:cs="Courier New"/>
          <w:color w:val="000000"/>
          <w:sz w:val="18"/>
          <w:szCs w:val="18"/>
        </w:rPr>
        <w:t>uom="</w:t>
      </w:r>
      <w:r w:rsidR="0019138E" w:rsidRPr="0019138E">
        <w:rPr>
          <w:rFonts w:ascii="Courier New" w:hAnsi="Courier New" w:cs="Courier New"/>
          <w:color w:val="000000"/>
          <w:sz w:val="18"/>
          <w:szCs w:val="18"/>
        </w:rPr>
        <w:t>http://</w:t>
      </w:r>
      <w:r w:rsidR="004F706C">
        <w:rPr>
          <w:rFonts w:ascii="Courier New" w:hAnsi="Courier New" w:cs="Courier New"/>
          <w:color w:val="000000"/>
          <w:sz w:val="18"/>
          <w:szCs w:val="18"/>
        </w:rPr>
        <w:t>metadata.ces.mil</w:t>
      </w:r>
      <w:r w:rsidR="0019138E" w:rsidRPr="0019138E">
        <w:rPr>
          <w:rFonts w:ascii="Courier New" w:hAnsi="Courier New" w:cs="Courier New"/>
          <w:color w:val="000000"/>
          <w:sz w:val="18"/>
          <w:szCs w:val="18"/>
        </w:rPr>
        <w:t>/mdr/ns/GSIP/uom/length/</w:t>
      </w:r>
      <w:r w:rsidR="00CC1994">
        <w:rPr>
          <w:rFonts w:ascii="Courier New" w:hAnsi="Courier New" w:cs="Courier New"/>
          <w:color w:val="000000"/>
          <w:sz w:val="18"/>
          <w:szCs w:val="18"/>
        </w:rPr>
        <w:t>m</w:t>
      </w:r>
      <w:r w:rsidR="00B74281">
        <w:rPr>
          <w:rFonts w:ascii="Courier New" w:hAnsi="Courier New" w:cs="Courier New"/>
          <w:color w:val="000000"/>
          <w:sz w:val="18"/>
          <w:szCs w:val="18"/>
        </w:rPr>
        <w:t>etre</w:t>
      </w:r>
      <w:r w:rsidR="00F0543B" w:rsidRPr="0019138E">
        <w:rPr>
          <w:rFonts w:ascii="Courier New" w:hAnsi="Courier New" w:cs="Courier New"/>
          <w:color w:val="000000"/>
          <w:sz w:val="18"/>
          <w:szCs w:val="18"/>
        </w:rPr>
        <w:t>"&gt;1.76&lt;/</w:t>
      </w:r>
      <w:r w:rsidR="0019138E" w:rsidRPr="0019138E">
        <w:rPr>
          <w:rFonts w:ascii="Courier New" w:hAnsi="Courier New" w:cs="Courier New"/>
          <w:color w:val="000000"/>
          <w:sz w:val="18"/>
          <w:szCs w:val="18"/>
        </w:rPr>
        <w:t>height</w:t>
      </w:r>
      <w:r w:rsidR="00F0543B" w:rsidRPr="0019138E">
        <w:rPr>
          <w:rFonts w:ascii="Courier New" w:hAnsi="Courier New" w:cs="Courier New"/>
          <w:color w:val="000000"/>
          <w:sz w:val="18"/>
          <w:szCs w:val="18"/>
        </w:rPr>
        <w:t>&gt;</w:t>
      </w:r>
    </w:p>
    <w:p w:rsidR="00C87718" w:rsidRPr="0019138E" w:rsidRDefault="00F0543B" w:rsidP="0019138E">
      <w:pPr>
        <w:autoSpaceDE w:val="0"/>
        <w:autoSpaceDN w:val="0"/>
        <w:adjustRightInd w:val="0"/>
        <w:ind w:left="360"/>
        <w:rPr>
          <w:rFonts w:ascii="Courier New" w:hAnsi="Courier New" w:cs="Courier New"/>
          <w:color w:val="000000"/>
          <w:sz w:val="18"/>
          <w:szCs w:val="18"/>
        </w:rPr>
      </w:pPr>
      <w:r w:rsidRPr="0019138E">
        <w:rPr>
          <w:rFonts w:ascii="Courier New" w:hAnsi="Courier New" w:cs="Courier New"/>
          <w:color w:val="000000"/>
          <w:sz w:val="18"/>
          <w:szCs w:val="18"/>
        </w:rPr>
        <w:t>&lt;</w:t>
      </w:r>
      <w:r w:rsidR="0019138E" w:rsidRPr="0019138E">
        <w:rPr>
          <w:rFonts w:ascii="Courier New" w:hAnsi="Courier New" w:cs="Courier New"/>
          <w:color w:val="000000"/>
          <w:sz w:val="18"/>
          <w:szCs w:val="18"/>
        </w:rPr>
        <w:t xml:space="preserve">floorCover </w:t>
      </w:r>
      <w:r w:rsidR="00FC286A">
        <w:rPr>
          <w:rFonts w:ascii="Courier New" w:hAnsi="Courier New" w:cs="Courier New"/>
          <w:color w:val="000000"/>
          <w:sz w:val="18"/>
          <w:szCs w:val="18"/>
        </w:rPr>
        <w:br/>
        <w:t xml:space="preserve">   </w:t>
      </w:r>
      <w:r w:rsidRPr="0019138E">
        <w:rPr>
          <w:rFonts w:ascii="Courier New" w:hAnsi="Courier New" w:cs="Courier New"/>
          <w:color w:val="000000"/>
          <w:sz w:val="18"/>
          <w:szCs w:val="18"/>
        </w:rPr>
        <w:t>uom="</w:t>
      </w:r>
      <w:r w:rsidR="0019138E" w:rsidRPr="0019138E">
        <w:rPr>
          <w:rFonts w:ascii="Courier New" w:hAnsi="Courier New" w:cs="Courier New"/>
          <w:color w:val="000000"/>
          <w:sz w:val="18"/>
          <w:szCs w:val="18"/>
        </w:rPr>
        <w:t>http://</w:t>
      </w:r>
      <w:r w:rsidR="004F706C">
        <w:rPr>
          <w:rFonts w:ascii="Courier New" w:hAnsi="Courier New" w:cs="Courier New"/>
          <w:color w:val="000000"/>
          <w:sz w:val="18"/>
          <w:szCs w:val="18"/>
        </w:rPr>
        <w:t>metadata.ces.mil</w:t>
      </w:r>
      <w:r w:rsidR="0019138E" w:rsidRPr="0019138E">
        <w:rPr>
          <w:rFonts w:ascii="Courier New" w:hAnsi="Courier New" w:cs="Courier New"/>
          <w:color w:val="000000"/>
          <w:sz w:val="18"/>
          <w:szCs w:val="18"/>
        </w:rPr>
        <w:t>/mdr/ns/GSIP/uom/area/squareFoot</w:t>
      </w:r>
      <w:r w:rsidRPr="0019138E">
        <w:rPr>
          <w:rFonts w:ascii="Courier New" w:hAnsi="Courier New" w:cs="Courier New"/>
          <w:color w:val="000000"/>
          <w:sz w:val="18"/>
          <w:szCs w:val="18"/>
        </w:rPr>
        <w:t>"&gt;</w:t>
      </w:r>
      <w:r w:rsidR="00FC286A">
        <w:rPr>
          <w:rFonts w:ascii="Courier New" w:hAnsi="Courier New" w:cs="Courier New"/>
          <w:color w:val="000000"/>
          <w:sz w:val="18"/>
          <w:szCs w:val="18"/>
        </w:rPr>
        <w:t>550</w:t>
      </w:r>
      <w:r w:rsidRPr="0019138E">
        <w:rPr>
          <w:rFonts w:ascii="Courier New" w:hAnsi="Courier New" w:cs="Courier New"/>
          <w:color w:val="000000"/>
          <w:sz w:val="18"/>
          <w:szCs w:val="18"/>
        </w:rPr>
        <w:t>&lt;/</w:t>
      </w:r>
      <w:r w:rsidR="0019138E" w:rsidRPr="0019138E">
        <w:rPr>
          <w:rFonts w:ascii="Courier New" w:hAnsi="Courier New" w:cs="Courier New"/>
          <w:color w:val="000000"/>
          <w:sz w:val="18"/>
          <w:szCs w:val="18"/>
        </w:rPr>
        <w:t>floorCover</w:t>
      </w:r>
      <w:r w:rsidRPr="0019138E">
        <w:rPr>
          <w:rFonts w:ascii="Courier New" w:hAnsi="Courier New" w:cs="Courier New"/>
          <w:color w:val="000000"/>
          <w:sz w:val="18"/>
          <w:szCs w:val="18"/>
        </w:rPr>
        <w:t>&gt;</w:t>
      </w:r>
    </w:p>
    <w:p w:rsidR="00C87718" w:rsidRPr="0019138E" w:rsidRDefault="00F0543B" w:rsidP="0019138E">
      <w:pPr>
        <w:autoSpaceDE w:val="0"/>
        <w:autoSpaceDN w:val="0"/>
        <w:adjustRightInd w:val="0"/>
        <w:ind w:left="360"/>
        <w:rPr>
          <w:rFonts w:ascii="Courier New" w:hAnsi="Courier New" w:cs="Courier New"/>
          <w:color w:val="000000"/>
          <w:sz w:val="18"/>
          <w:szCs w:val="18"/>
        </w:rPr>
      </w:pPr>
      <w:r w:rsidRPr="0019138E">
        <w:rPr>
          <w:rFonts w:ascii="Courier New" w:hAnsi="Courier New" w:cs="Courier New"/>
          <w:color w:val="000000"/>
          <w:sz w:val="18"/>
          <w:szCs w:val="18"/>
        </w:rPr>
        <w:t>&lt;</w:t>
      </w:r>
      <w:r w:rsidR="0019138E" w:rsidRPr="0019138E">
        <w:rPr>
          <w:rFonts w:ascii="Courier New" w:hAnsi="Courier New" w:cs="Courier New"/>
          <w:color w:val="000000"/>
          <w:sz w:val="18"/>
          <w:szCs w:val="18"/>
        </w:rPr>
        <w:t xml:space="preserve">tankCapacity </w:t>
      </w:r>
      <w:r w:rsidR="00FC286A">
        <w:rPr>
          <w:rFonts w:ascii="Courier New" w:hAnsi="Courier New" w:cs="Courier New"/>
          <w:color w:val="000000"/>
          <w:sz w:val="18"/>
          <w:szCs w:val="18"/>
        </w:rPr>
        <w:br/>
        <w:t xml:space="preserve">   </w:t>
      </w:r>
      <w:r w:rsidR="0019138E" w:rsidRPr="0019138E">
        <w:rPr>
          <w:rFonts w:ascii="Courier New" w:hAnsi="Courier New" w:cs="Courier New"/>
          <w:color w:val="000000"/>
          <w:sz w:val="18"/>
          <w:szCs w:val="18"/>
        </w:rPr>
        <w:t>uom="http://</w:t>
      </w:r>
      <w:r w:rsidR="004F706C">
        <w:rPr>
          <w:rFonts w:ascii="Courier New" w:hAnsi="Courier New" w:cs="Courier New"/>
          <w:color w:val="000000"/>
          <w:sz w:val="18"/>
          <w:szCs w:val="18"/>
        </w:rPr>
        <w:t>metadata.ces.mil</w:t>
      </w:r>
      <w:r w:rsidR="0019138E" w:rsidRPr="0019138E">
        <w:rPr>
          <w:rFonts w:ascii="Courier New" w:hAnsi="Courier New" w:cs="Courier New"/>
          <w:color w:val="000000"/>
          <w:sz w:val="18"/>
          <w:szCs w:val="18"/>
        </w:rPr>
        <w:t>/mdr/ns/GSIP/uom/area/usGallon</w:t>
      </w:r>
      <w:r w:rsidRPr="0019138E">
        <w:rPr>
          <w:rFonts w:ascii="Courier New" w:hAnsi="Courier New" w:cs="Courier New"/>
          <w:color w:val="000000"/>
          <w:sz w:val="18"/>
          <w:szCs w:val="18"/>
        </w:rPr>
        <w:t>"&gt;</w:t>
      </w:r>
      <w:r w:rsidR="00FC286A">
        <w:rPr>
          <w:rFonts w:ascii="Courier New" w:hAnsi="Courier New" w:cs="Courier New"/>
          <w:color w:val="000000"/>
          <w:sz w:val="18"/>
          <w:szCs w:val="18"/>
        </w:rPr>
        <w:t>80</w:t>
      </w:r>
      <w:r w:rsidRPr="0019138E">
        <w:rPr>
          <w:rFonts w:ascii="Courier New" w:hAnsi="Courier New" w:cs="Courier New"/>
          <w:color w:val="000000"/>
          <w:sz w:val="18"/>
          <w:szCs w:val="18"/>
        </w:rPr>
        <w:t>&lt;/</w:t>
      </w:r>
      <w:r w:rsidR="0019138E" w:rsidRPr="0019138E">
        <w:rPr>
          <w:rFonts w:ascii="Courier New" w:hAnsi="Courier New" w:cs="Courier New"/>
          <w:color w:val="000000"/>
          <w:sz w:val="18"/>
          <w:szCs w:val="18"/>
        </w:rPr>
        <w:t>tankCapacity</w:t>
      </w:r>
      <w:r w:rsidRPr="0019138E">
        <w:rPr>
          <w:rFonts w:ascii="Courier New" w:hAnsi="Courier New" w:cs="Courier New"/>
          <w:color w:val="000000"/>
          <w:sz w:val="18"/>
          <w:szCs w:val="18"/>
        </w:rPr>
        <w:t>&gt;</w:t>
      </w:r>
    </w:p>
    <w:p w:rsidR="00CC1994" w:rsidRPr="00F704F6" w:rsidRDefault="00F0543B" w:rsidP="00F704F6">
      <w:pPr>
        <w:autoSpaceDE w:val="0"/>
        <w:autoSpaceDN w:val="0"/>
        <w:adjustRightInd w:val="0"/>
        <w:ind w:left="360"/>
        <w:rPr>
          <w:rFonts w:ascii="Courier New" w:hAnsi="Courier New" w:cs="Courier New"/>
          <w:color w:val="000000"/>
          <w:sz w:val="18"/>
          <w:szCs w:val="18"/>
        </w:rPr>
      </w:pPr>
      <w:r w:rsidRPr="0019138E">
        <w:rPr>
          <w:rFonts w:ascii="Courier New" w:hAnsi="Courier New" w:cs="Courier New"/>
          <w:color w:val="000000"/>
          <w:sz w:val="18"/>
          <w:szCs w:val="18"/>
        </w:rPr>
        <w:t>&lt;</w:t>
      </w:r>
      <w:r w:rsidR="0019138E">
        <w:rPr>
          <w:rFonts w:ascii="Courier New" w:hAnsi="Courier New" w:cs="Courier New"/>
          <w:color w:val="000000"/>
          <w:sz w:val="18"/>
          <w:szCs w:val="18"/>
        </w:rPr>
        <w:t>barrelElevation</w:t>
      </w:r>
      <w:r w:rsidR="0019138E" w:rsidRPr="0019138E">
        <w:rPr>
          <w:rFonts w:ascii="Courier New" w:hAnsi="Courier New" w:cs="Courier New"/>
          <w:color w:val="000000"/>
          <w:sz w:val="18"/>
          <w:szCs w:val="18"/>
        </w:rPr>
        <w:t xml:space="preserve"> </w:t>
      </w:r>
      <w:r w:rsidR="00FC286A">
        <w:rPr>
          <w:rFonts w:ascii="Courier New" w:hAnsi="Courier New" w:cs="Courier New"/>
          <w:color w:val="000000"/>
          <w:sz w:val="18"/>
          <w:szCs w:val="18"/>
        </w:rPr>
        <w:br/>
        <w:t xml:space="preserve">   </w:t>
      </w:r>
      <w:r w:rsidRPr="0019138E">
        <w:rPr>
          <w:rFonts w:ascii="Courier New" w:hAnsi="Courier New" w:cs="Courier New"/>
          <w:color w:val="000000"/>
          <w:sz w:val="18"/>
          <w:szCs w:val="18"/>
        </w:rPr>
        <w:t>uom="</w:t>
      </w:r>
      <w:r w:rsidR="0019138E" w:rsidRPr="0019138E">
        <w:rPr>
          <w:rFonts w:ascii="Courier New" w:hAnsi="Courier New" w:cs="Courier New"/>
          <w:color w:val="000000"/>
          <w:sz w:val="18"/>
          <w:szCs w:val="18"/>
        </w:rPr>
        <w:t>http://</w:t>
      </w:r>
      <w:r w:rsidR="004F706C">
        <w:rPr>
          <w:rFonts w:ascii="Courier New" w:hAnsi="Courier New" w:cs="Courier New"/>
          <w:color w:val="000000"/>
          <w:sz w:val="18"/>
          <w:szCs w:val="18"/>
        </w:rPr>
        <w:t>metadata.ces.mil</w:t>
      </w:r>
      <w:r w:rsidR="0019138E" w:rsidRPr="0019138E">
        <w:rPr>
          <w:rFonts w:ascii="Courier New" w:hAnsi="Courier New" w:cs="Courier New"/>
          <w:color w:val="000000"/>
          <w:sz w:val="18"/>
          <w:szCs w:val="18"/>
        </w:rPr>
        <w:t>/mdr/ns/GSIP/uom/planeAngle/arcDegree</w:t>
      </w:r>
      <w:r w:rsidR="00FC286A" w:rsidRPr="0019138E">
        <w:rPr>
          <w:rFonts w:ascii="Courier New" w:hAnsi="Courier New" w:cs="Courier New"/>
          <w:color w:val="000000"/>
          <w:sz w:val="18"/>
          <w:szCs w:val="18"/>
        </w:rPr>
        <w:t>"</w:t>
      </w:r>
      <w:r w:rsidR="0019138E" w:rsidRPr="0019138E">
        <w:rPr>
          <w:rFonts w:ascii="Courier New" w:hAnsi="Courier New" w:cs="Courier New"/>
          <w:color w:val="000000"/>
          <w:sz w:val="18"/>
          <w:szCs w:val="18"/>
        </w:rPr>
        <w:t xml:space="preserve">&gt;50.6&lt;/ </w:t>
      </w:r>
      <w:r w:rsidR="00FC286A">
        <w:rPr>
          <w:rFonts w:ascii="Courier New" w:hAnsi="Courier New" w:cs="Courier New"/>
          <w:color w:val="000000"/>
          <w:sz w:val="18"/>
          <w:szCs w:val="18"/>
        </w:rPr>
        <w:br/>
        <w:t xml:space="preserve">   </w:t>
      </w:r>
      <w:r w:rsidR="0019138E">
        <w:rPr>
          <w:rFonts w:ascii="Courier New" w:hAnsi="Courier New" w:cs="Courier New"/>
          <w:color w:val="000000"/>
          <w:sz w:val="18"/>
          <w:szCs w:val="18"/>
        </w:rPr>
        <w:t>barrelElevation</w:t>
      </w:r>
      <w:r w:rsidRPr="0019138E">
        <w:rPr>
          <w:rFonts w:ascii="Courier New" w:hAnsi="Courier New" w:cs="Courier New"/>
          <w:color w:val="000000"/>
          <w:sz w:val="18"/>
          <w:szCs w:val="18"/>
        </w:rPr>
        <w:t>&gt;</w:t>
      </w:r>
      <w:bookmarkStart w:id="224" w:name="_Ref243944253"/>
    </w:p>
    <w:p w:rsidR="006B22A9" w:rsidRDefault="006B22A9" w:rsidP="006B22A9">
      <w:pPr>
        <w:pStyle w:val="Heading2"/>
        <w:rPr>
          <w:lang w:val="en-GB" w:eastAsia="ja-JP"/>
        </w:rPr>
      </w:pPr>
      <w:bookmarkStart w:id="225" w:name="_Ref244214325"/>
      <w:bookmarkStart w:id="226" w:name="_Toc324685924"/>
      <w:r>
        <w:rPr>
          <w:lang w:val="en-GB" w:eastAsia="ja-JP"/>
        </w:rPr>
        <w:t>Spatial Change</w:t>
      </w:r>
      <w:bookmarkEnd w:id="224"/>
      <w:bookmarkEnd w:id="225"/>
      <w:bookmarkEnd w:id="226"/>
    </w:p>
    <w:p w:rsidR="000A3A01" w:rsidRDefault="00443189" w:rsidP="000A3A01">
      <w:pPr>
        <w:pStyle w:val="BodyText"/>
        <w:rPr>
          <w:highlight w:val="yellow"/>
          <w:lang w:val="en-GB" w:eastAsia="ja-JP"/>
        </w:rPr>
      </w:pPr>
      <w:r>
        <w:rPr>
          <w:lang w:val="en-GB" w:eastAsia="ja-JP"/>
        </w:rPr>
        <w:t>This</w:t>
      </w:r>
      <w:r w:rsidR="000A3A01">
        <w:rPr>
          <w:lang w:val="en-GB" w:eastAsia="ja-JP"/>
        </w:rPr>
        <w:t xml:space="preserve"> </w:t>
      </w:r>
      <w:r w:rsidR="00934230">
        <w:rPr>
          <w:lang w:val="en-GB" w:eastAsia="ja-JP"/>
        </w:rPr>
        <w:t>TSPI</w:t>
      </w:r>
      <w:r w:rsidR="000A3A01">
        <w:rPr>
          <w:lang w:val="en-GB" w:eastAsia="ja-JP"/>
        </w:rPr>
        <w:t xml:space="preserve"> </w:t>
      </w:r>
      <w:r>
        <w:rPr>
          <w:lang w:val="en-GB" w:eastAsia="ja-JP"/>
        </w:rPr>
        <w:t xml:space="preserve">specification </w:t>
      </w:r>
      <w:r w:rsidR="000A3A01">
        <w:rPr>
          <w:lang w:val="en-GB" w:eastAsia="ja-JP"/>
        </w:rPr>
        <w:t>supports measures of rates of change in spatial characteristics (</w:t>
      </w:r>
      <w:r w:rsidR="000A3A01" w:rsidRPr="00565B08">
        <w:rPr>
          <w:i/>
          <w:lang w:val="en-GB" w:eastAsia="ja-JP"/>
        </w:rPr>
        <w:t>e.g.,</w:t>
      </w:r>
      <w:r w:rsidR="00D55DA8">
        <w:rPr>
          <w:lang w:val="en-GB" w:eastAsia="ja-JP"/>
        </w:rPr>
        <w:t xml:space="preserve"> linear speed, </w:t>
      </w:r>
      <w:r w:rsidR="000A3A01">
        <w:rPr>
          <w:lang w:val="en-GB" w:eastAsia="ja-JP"/>
        </w:rPr>
        <w:t xml:space="preserve">angular velocity, acceleration) in a suitable frame of reference. It does so by extending </w:t>
      </w:r>
      <w:r w:rsidR="000A3A01" w:rsidRPr="00F96392">
        <w:rPr>
          <w:rFonts w:ascii="Courier New" w:hAnsi="Courier New" w:cs="Courier New"/>
          <w:color w:val="000000"/>
          <w:szCs w:val="18"/>
        </w:rPr>
        <w:t>gml:MeasureType</w:t>
      </w:r>
      <w:r w:rsidR="000A3A01">
        <w:rPr>
          <w:rFonts w:ascii="Courier New" w:hAnsi="Courier New" w:cs="Courier New"/>
          <w:color w:val="000000"/>
          <w:szCs w:val="18"/>
        </w:rPr>
        <w:t>(</w:t>
      </w:r>
      <w:r w:rsidR="000A3A01">
        <w:rPr>
          <w:lang w:val="en-GB" w:eastAsia="ja-JP"/>
        </w:rPr>
        <w:t>s</w:t>
      </w:r>
      <w:r w:rsidR="000A3A01" w:rsidRPr="00D82E8F">
        <w:rPr>
          <w:lang w:val="en-GB" w:eastAsia="ja-JP"/>
        </w:rPr>
        <w:t xml:space="preserve">ee </w:t>
      </w:r>
      <w:r w:rsidR="00F704F6">
        <w:rPr>
          <w:lang w:val="en-GB" w:eastAsia="ja-JP"/>
        </w:rPr>
        <w:t xml:space="preserve">Annex </w:t>
      </w:r>
      <w:r w:rsidR="0000430E">
        <w:rPr>
          <w:lang w:val="en-GB" w:eastAsia="ja-JP"/>
        </w:rPr>
        <w:fldChar w:fldCharType="begin"/>
      </w:r>
      <w:r w:rsidR="00F704F6">
        <w:rPr>
          <w:lang w:val="en-GB" w:eastAsia="ja-JP"/>
        </w:rPr>
        <w:instrText xml:space="preserve"> REF _Ref318603862 \r \h </w:instrText>
      </w:r>
      <w:r w:rsidR="0000430E">
        <w:rPr>
          <w:lang w:val="en-GB" w:eastAsia="ja-JP"/>
        </w:rPr>
      </w:r>
      <w:r w:rsidR="0000430E">
        <w:rPr>
          <w:lang w:val="en-GB" w:eastAsia="ja-JP"/>
        </w:rPr>
        <w:fldChar w:fldCharType="separate"/>
      </w:r>
      <w:r w:rsidR="00393238">
        <w:rPr>
          <w:lang w:val="en-GB" w:eastAsia="ja-JP"/>
        </w:rPr>
        <w:t>A.5.4.4</w:t>
      </w:r>
      <w:r w:rsidR="0000430E">
        <w:rPr>
          <w:lang w:val="en-GB" w:eastAsia="ja-JP"/>
        </w:rPr>
        <w:fldChar w:fldCharType="end"/>
      </w:r>
      <w:r w:rsidR="00F704F6">
        <w:rPr>
          <w:lang w:val="en-GB" w:eastAsia="ja-JP"/>
        </w:rPr>
        <w:t>).</w:t>
      </w:r>
    </w:p>
    <w:p w:rsidR="000A3A01" w:rsidRPr="00C11D95" w:rsidRDefault="000A3A01" w:rsidP="000A3A01">
      <w:pPr>
        <w:pStyle w:val="BodyText"/>
        <w:rPr>
          <w:lang w:val="en-GB" w:eastAsia="ja-JP"/>
        </w:rPr>
      </w:pPr>
      <w:r w:rsidRPr="002E4FA8">
        <w:rPr>
          <w:lang w:val="en-GB" w:eastAsia="ja-JP"/>
        </w:rPr>
        <w:t xml:space="preserve">The </w:t>
      </w:r>
      <w:r w:rsidR="00092895">
        <w:rPr>
          <w:lang w:val="en-GB" w:eastAsia="ja-JP"/>
        </w:rPr>
        <w:t xml:space="preserve">TSPI </w:t>
      </w:r>
      <w:r w:rsidR="006825FF">
        <w:rPr>
          <w:lang w:val="en-GB" w:eastAsia="ja-JP"/>
        </w:rPr>
        <w:t>Schema</w:t>
      </w:r>
      <w:r w:rsidR="00443189">
        <w:rPr>
          <w:lang w:val="en-GB" w:eastAsia="ja-JP"/>
        </w:rPr>
        <w:t xml:space="preserve"> </w:t>
      </w:r>
      <w:r w:rsidRPr="002E4FA8">
        <w:rPr>
          <w:lang w:val="en-GB" w:eastAsia="ja-JP"/>
        </w:rPr>
        <w:t xml:space="preserve">defines a set of specific measure types as </w:t>
      </w:r>
      <w:r>
        <w:rPr>
          <w:lang w:val="en-GB" w:eastAsia="ja-JP"/>
        </w:rPr>
        <w:t>limited</w:t>
      </w:r>
      <w:r w:rsidRPr="002E4FA8">
        <w:rPr>
          <w:lang w:val="en-GB" w:eastAsia="ja-JP"/>
        </w:rPr>
        <w:t xml:space="preserve"> extensions of </w:t>
      </w:r>
      <w:r w:rsidRPr="002E4FA8">
        <w:rPr>
          <w:rFonts w:ascii="Courier New" w:hAnsi="Courier New" w:cs="Courier New"/>
          <w:color w:val="000000"/>
          <w:szCs w:val="18"/>
        </w:rPr>
        <w:t>gml:MeasureType</w:t>
      </w:r>
      <w:r>
        <w:rPr>
          <w:lang w:val="en-GB" w:eastAsia="ja-JP"/>
        </w:rPr>
        <w:t xml:space="preserve"> using the method specified in Section </w:t>
      </w:r>
      <w:r w:rsidR="0000430E">
        <w:rPr>
          <w:lang w:val="en-GB" w:eastAsia="ja-JP"/>
        </w:rPr>
        <w:fldChar w:fldCharType="begin"/>
      </w:r>
      <w:r>
        <w:rPr>
          <w:lang w:val="en-GB" w:eastAsia="ja-JP"/>
        </w:rPr>
        <w:instrText xml:space="preserve"> REF _Ref243898344 \r \h </w:instrText>
      </w:r>
      <w:r w:rsidR="0000430E">
        <w:rPr>
          <w:lang w:val="en-GB" w:eastAsia="ja-JP"/>
        </w:rPr>
      </w:r>
      <w:r w:rsidR="0000430E">
        <w:rPr>
          <w:lang w:val="en-GB" w:eastAsia="ja-JP"/>
        </w:rPr>
        <w:fldChar w:fldCharType="separate"/>
      </w:r>
      <w:r w:rsidR="00393238">
        <w:rPr>
          <w:lang w:val="en-GB" w:eastAsia="ja-JP"/>
        </w:rPr>
        <w:t>5.6</w:t>
      </w:r>
      <w:r w:rsidR="0000430E">
        <w:rPr>
          <w:lang w:val="en-GB" w:eastAsia="ja-JP"/>
        </w:rPr>
        <w:fldChar w:fldCharType="end"/>
      </w:r>
      <w:r>
        <w:rPr>
          <w:lang w:val="en-GB" w:eastAsia="ja-JP"/>
        </w:rPr>
        <w:t>. T</w:t>
      </w:r>
      <w:r w:rsidRPr="00C11D95">
        <w:rPr>
          <w:lang w:val="en-GB" w:eastAsia="ja-JP"/>
        </w:rPr>
        <w:t xml:space="preserve">ypes that are defined following this pattern are: </w:t>
      </w:r>
      <w:r w:rsidR="003C75B9">
        <w:rPr>
          <w:rFonts w:ascii="Courier New" w:hAnsi="Courier New" w:cs="Courier New"/>
          <w:lang w:val="en-GB" w:eastAsia="ja-JP"/>
        </w:rPr>
        <w:t>tspi-core:</w:t>
      </w:r>
      <w:r w:rsidRPr="00034380">
        <w:rPr>
          <w:rFonts w:ascii="Courier New" w:hAnsi="Courier New" w:cs="Courier New"/>
          <w:lang w:val="en-GB" w:eastAsia="ja-JP"/>
        </w:rPr>
        <w:t>SpeedType</w:t>
      </w:r>
      <w:r w:rsidRPr="00C11D95">
        <w:rPr>
          <w:lang w:val="en-GB" w:eastAsia="ja-JP"/>
        </w:rPr>
        <w:t>.</w:t>
      </w:r>
    </w:p>
    <w:p w:rsidR="00987A82" w:rsidRPr="00E6205E" w:rsidRDefault="00987A82" w:rsidP="00987A82">
      <w:pPr>
        <w:pStyle w:val="BodyText"/>
      </w:pPr>
      <w:r>
        <w:t>For example, an</w:t>
      </w:r>
      <w:r w:rsidRPr="00F96392">
        <w:t xml:space="preserve"> </w:t>
      </w:r>
      <w:r>
        <w:t>XML</w:t>
      </w:r>
      <w:r w:rsidRPr="00F96392">
        <w:t xml:space="preserve"> schema may contain an element declaration using th</w:t>
      </w:r>
      <w:r>
        <w:t>is</w:t>
      </w:r>
      <w:r w:rsidRPr="00F96392">
        <w:t xml:space="preserve"> type</w:t>
      </w:r>
      <w:r>
        <w:t>:</w:t>
      </w:r>
      <w:r w:rsidRPr="00F96392">
        <w:t xml:space="preserve"> </w:t>
      </w:r>
    </w:p>
    <w:p w:rsidR="00987A82" w:rsidRDefault="00987A82" w:rsidP="00987A82">
      <w:pPr>
        <w:autoSpaceDE w:val="0"/>
        <w:autoSpaceDN w:val="0"/>
        <w:adjustRightInd w:val="0"/>
        <w:ind w:left="360"/>
        <w:rPr>
          <w:rFonts w:ascii="Courier New" w:hAnsi="Courier New" w:cs="Courier New"/>
          <w:color w:val="000000"/>
          <w:sz w:val="18"/>
          <w:szCs w:val="18"/>
        </w:rPr>
      </w:pPr>
      <w:r>
        <w:rPr>
          <w:rFonts w:ascii="Courier New" w:hAnsi="Courier New" w:cs="Courier New"/>
          <w:color w:val="000000"/>
          <w:sz w:val="18"/>
          <w:szCs w:val="18"/>
        </w:rPr>
        <w:t>&lt;element name=</w:t>
      </w:r>
      <w:r w:rsidRPr="00F96392">
        <w:rPr>
          <w:rFonts w:ascii="Courier New" w:hAnsi="Courier New" w:cs="Courier New"/>
          <w:color w:val="000000"/>
          <w:sz w:val="18"/>
          <w:szCs w:val="18"/>
        </w:rPr>
        <w:t>"</w:t>
      </w:r>
      <w:r>
        <w:rPr>
          <w:rFonts w:ascii="Courier New" w:hAnsi="Courier New" w:cs="Courier New"/>
          <w:color w:val="000000"/>
          <w:sz w:val="18"/>
          <w:szCs w:val="18"/>
        </w:rPr>
        <w:t>averageAdvanceRate</w:t>
      </w:r>
      <w:r w:rsidRPr="00F96392">
        <w:rPr>
          <w:rFonts w:ascii="Courier New" w:hAnsi="Courier New" w:cs="Courier New"/>
          <w:color w:val="000000"/>
          <w:sz w:val="18"/>
          <w:szCs w:val="18"/>
        </w:rPr>
        <w:t>"</w:t>
      </w:r>
      <w:r>
        <w:rPr>
          <w:rFonts w:ascii="Courier New" w:hAnsi="Courier New" w:cs="Courier New"/>
          <w:color w:val="000000"/>
          <w:sz w:val="18"/>
          <w:szCs w:val="18"/>
        </w:rPr>
        <w:t xml:space="preserve"> type=</w:t>
      </w:r>
      <w:r w:rsidRPr="00F96392">
        <w:rPr>
          <w:rFonts w:ascii="Courier New" w:hAnsi="Courier New" w:cs="Courier New"/>
          <w:color w:val="000000"/>
          <w:sz w:val="18"/>
          <w:szCs w:val="18"/>
        </w:rPr>
        <w:t>"</w:t>
      </w:r>
      <w:r w:rsidR="003C75B9">
        <w:rPr>
          <w:rFonts w:ascii="Courier New" w:hAnsi="Courier New" w:cs="Courier New"/>
          <w:color w:val="000000"/>
          <w:sz w:val="18"/>
          <w:szCs w:val="18"/>
        </w:rPr>
        <w:t>tspi-core:</w:t>
      </w:r>
      <w:r>
        <w:rPr>
          <w:rFonts w:ascii="Courier New" w:hAnsi="Courier New" w:cs="Courier New"/>
          <w:color w:val="000000"/>
          <w:sz w:val="18"/>
          <w:szCs w:val="18"/>
        </w:rPr>
        <w:t>Speed</w:t>
      </w:r>
      <w:r w:rsidRPr="00F96392">
        <w:rPr>
          <w:rFonts w:ascii="Courier New" w:hAnsi="Courier New" w:cs="Courier New"/>
          <w:color w:val="000000"/>
          <w:sz w:val="18"/>
          <w:szCs w:val="18"/>
        </w:rPr>
        <w:t>Type"</w:t>
      </w:r>
      <w:r>
        <w:rPr>
          <w:rFonts w:ascii="Courier New" w:hAnsi="Courier New" w:cs="Courier New"/>
          <w:color w:val="000000"/>
          <w:sz w:val="18"/>
          <w:szCs w:val="18"/>
        </w:rPr>
        <w:t>/&gt;</w:t>
      </w:r>
    </w:p>
    <w:p w:rsidR="00987A82" w:rsidRPr="00482D1A" w:rsidRDefault="00987A82" w:rsidP="00987A82">
      <w:pPr>
        <w:autoSpaceDE w:val="0"/>
        <w:autoSpaceDN w:val="0"/>
        <w:adjustRightInd w:val="0"/>
        <w:rPr>
          <w:rFonts w:cs="Arial"/>
          <w:color w:val="000000"/>
          <w:sz w:val="12"/>
          <w:szCs w:val="12"/>
        </w:rPr>
      </w:pPr>
    </w:p>
    <w:p w:rsidR="00987A82" w:rsidRPr="00E6205E" w:rsidRDefault="00987A82" w:rsidP="00987A82">
      <w:pPr>
        <w:pStyle w:val="BodyText"/>
      </w:pPr>
      <w:r>
        <w:t>An element</w:t>
      </w:r>
      <w:r w:rsidRPr="00F96392">
        <w:t xml:space="preserve"> corresponding to th</w:t>
      </w:r>
      <w:r>
        <w:t>is</w:t>
      </w:r>
      <w:r w:rsidRPr="00F96392">
        <w:t xml:space="preserve"> might appear in a</w:t>
      </w:r>
      <w:r>
        <w:t>n XML</w:t>
      </w:r>
      <w:r w:rsidRPr="00E6205E">
        <w:t xml:space="preserve"> instance document as follows:</w:t>
      </w:r>
    </w:p>
    <w:p w:rsidR="00CC1994" w:rsidRPr="005E4081" w:rsidRDefault="00987A82" w:rsidP="005E4081">
      <w:pPr>
        <w:autoSpaceDE w:val="0"/>
        <w:autoSpaceDN w:val="0"/>
        <w:adjustRightInd w:val="0"/>
        <w:ind w:left="360"/>
        <w:rPr>
          <w:rFonts w:ascii="Courier New" w:hAnsi="Courier New" w:cs="Courier New"/>
          <w:color w:val="000000"/>
          <w:sz w:val="18"/>
          <w:szCs w:val="18"/>
        </w:rPr>
      </w:pPr>
      <w:r w:rsidRPr="0019138E">
        <w:rPr>
          <w:rFonts w:ascii="Courier New" w:hAnsi="Courier New" w:cs="Courier New"/>
          <w:color w:val="000000"/>
          <w:sz w:val="18"/>
          <w:szCs w:val="18"/>
        </w:rPr>
        <w:t>&lt;</w:t>
      </w:r>
      <w:r>
        <w:rPr>
          <w:rFonts w:ascii="Courier New" w:hAnsi="Courier New" w:cs="Courier New"/>
          <w:color w:val="000000"/>
          <w:sz w:val="18"/>
          <w:szCs w:val="18"/>
        </w:rPr>
        <w:t>averageAdvanceRate</w:t>
      </w:r>
      <w:r w:rsidRPr="0019138E">
        <w:rPr>
          <w:rFonts w:ascii="Courier New" w:hAnsi="Courier New" w:cs="Courier New"/>
          <w:color w:val="000000"/>
          <w:sz w:val="18"/>
          <w:szCs w:val="18"/>
        </w:rPr>
        <w:t xml:space="preserve"> </w:t>
      </w:r>
      <w:r>
        <w:rPr>
          <w:rFonts w:ascii="Courier New" w:hAnsi="Courier New" w:cs="Courier New"/>
          <w:color w:val="000000"/>
          <w:sz w:val="18"/>
          <w:szCs w:val="18"/>
        </w:rPr>
        <w:br/>
        <w:t xml:space="preserve">   </w:t>
      </w:r>
      <w:r w:rsidRPr="0019138E">
        <w:rPr>
          <w:rFonts w:ascii="Courier New" w:hAnsi="Courier New" w:cs="Courier New"/>
          <w:color w:val="000000"/>
          <w:sz w:val="18"/>
          <w:szCs w:val="18"/>
        </w:rPr>
        <w:t>uom="http://</w:t>
      </w:r>
      <w:r w:rsidR="004F706C">
        <w:rPr>
          <w:rFonts w:ascii="Courier New" w:hAnsi="Courier New" w:cs="Courier New"/>
          <w:color w:val="000000"/>
          <w:sz w:val="18"/>
          <w:szCs w:val="18"/>
        </w:rPr>
        <w:t>metadata.ces.mil</w:t>
      </w:r>
      <w:r w:rsidRPr="0019138E">
        <w:rPr>
          <w:rFonts w:ascii="Courier New" w:hAnsi="Courier New" w:cs="Courier New"/>
          <w:color w:val="000000"/>
          <w:sz w:val="18"/>
          <w:szCs w:val="18"/>
        </w:rPr>
        <w:t>/mdr/ns/GSIP/uom/speed/milesPerHour"&gt;</w:t>
      </w:r>
      <w:r w:rsidR="001466C6">
        <w:rPr>
          <w:rFonts w:ascii="Courier New" w:hAnsi="Courier New" w:cs="Courier New"/>
          <w:color w:val="000000"/>
          <w:sz w:val="18"/>
          <w:szCs w:val="18"/>
        </w:rPr>
        <w:t>2</w:t>
      </w:r>
      <w:r w:rsidRPr="0019138E">
        <w:rPr>
          <w:rFonts w:ascii="Courier New" w:hAnsi="Courier New" w:cs="Courier New"/>
          <w:color w:val="000000"/>
          <w:sz w:val="18"/>
          <w:szCs w:val="18"/>
        </w:rPr>
        <w:t>3.</w:t>
      </w:r>
      <w:r>
        <w:rPr>
          <w:rFonts w:ascii="Courier New" w:hAnsi="Courier New" w:cs="Courier New"/>
          <w:color w:val="000000"/>
          <w:sz w:val="18"/>
          <w:szCs w:val="18"/>
        </w:rPr>
        <w:t>6</w:t>
      </w:r>
      <w:r w:rsidRPr="0019138E">
        <w:rPr>
          <w:rFonts w:ascii="Courier New" w:hAnsi="Courier New" w:cs="Courier New"/>
          <w:color w:val="000000"/>
          <w:sz w:val="18"/>
          <w:szCs w:val="18"/>
        </w:rPr>
        <w:t xml:space="preserve">&lt;/ </w:t>
      </w:r>
      <w:r>
        <w:rPr>
          <w:rFonts w:ascii="Courier New" w:hAnsi="Courier New" w:cs="Courier New"/>
          <w:color w:val="000000"/>
          <w:sz w:val="18"/>
          <w:szCs w:val="18"/>
        </w:rPr>
        <w:br/>
        <w:t xml:space="preserve">   averageAdvanceRate</w:t>
      </w:r>
      <w:r w:rsidRPr="0019138E">
        <w:rPr>
          <w:rFonts w:ascii="Courier New" w:hAnsi="Courier New" w:cs="Courier New"/>
          <w:color w:val="000000"/>
          <w:sz w:val="18"/>
          <w:szCs w:val="18"/>
        </w:rPr>
        <w:t>&gt;</w:t>
      </w:r>
    </w:p>
    <w:p w:rsidR="0096266D" w:rsidRPr="005D6504" w:rsidRDefault="00C760D6" w:rsidP="000F12C9">
      <w:pPr>
        <w:pStyle w:val="Heading2"/>
      </w:pPr>
      <w:bookmarkStart w:id="227" w:name="_Ref318554000"/>
      <w:bookmarkStart w:id="228" w:name="_Ref318554001"/>
      <w:bookmarkStart w:id="229" w:name="_Toc324685925"/>
      <w:r>
        <w:t xml:space="preserve">Spatial </w:t>
      </w:r>
      <w:r w:rsidR="000F12C9">
        <w:t xml:space="preserve">Position </w:t>
      </w:r>
      <w:r>
        <w:t>Extension</w:t>
      </w:r>
      <w:bookmarkEnd w:id="227"/>
      <w:bookmarkEnd w:id="228"/>
      <w:bookmarkEnd w:id="229"/>
    </w:p>
    <w:p w:rsidR="00AE2554" w:rsidRDefault="00AE2554" w:rsidP="00AE2554">
      <w:pPr>
        <w:pStyle w:val="Heading3"/>
        <w:rPr>
          <w:lang w:val="en-GB" w:eastAsia="ja-JP"/>
        </w:rPr>
      </w:pPr>
      <w:bookmarkStart w:id="230" w:name="_Toc324685926"/>
      <w:bookmarkStart w:id="231" w:name="_Ref318593184"/>
      <w:r>
        <w:rPr>
          <w:lang w:val="en-GB" w:eastAsia="ja-JP"/>
        </w:rPr>
        <w:t>Introduction</w:t>
      </w:r>
      <w:bookmarkEnd w:id="230"/>
    </w:p>
    <w:p w:rsidR="00ED7ECC" w:rsidRDefault="00ED7ECC" w:rsidP="00ED7ECC">
      <w:pPr>
        <w:pStyle w:val="BodyText"/>
        <w:rPr>
          <w:lang w:val="en-GB" w:eastAsia="ja-JP"/>
        </w:rPr>
      </w:pPr>
      <w:r>
        <w:rPr>
          <w:lang w:val="en-GB" w:eastAsia="ja-JP"/>
        </w:rPr>
        <w:t>The TSPI Schema includes the ‘</w:t>
      </w:r>
      <w:r w:rsidRPr="00E22825">
        <w:rPr>
          <w:b/>
          <w:lang w:val="en-GB" w:eastAsia="ja-JP"/>
        </w:rPr>
        <w:t>tspi-ext</w:t>
      </w:r>
      <w:r>
        <w:rPr>
          <w:lang w:val="en-GB" w:eastAsia="ja-JP"/>
        </w:rPr>
        <w:t>’ XML namespace as a basis for extension to include additional representat</w:t>
      </w:r>
      <w:r w:rsidR="00AE2554">
        <w:rPr>
          <w:lang w:val="en-GB" w:eastAsia="ja-JP"/>
        </w:rPr>
        <w:t xml:space="preserve">ions for spatial position. </w:t>
      </w:r>
      <w:r w:rsidR="00690352">
        <w:t>It is p</w:t>
      </w:r>
      <w:r w:rsidR="00690352" w:rsidRPr="007C3C9A">
        <w:t xml:space="preserve">opulated with initial high-value extensions, but </w:t>
      </w:r>
      <w:r w:rsidR="00690352">
        <w:t xml:space="preserve">is </w:t>
      </w:r>
      <w:r w:rsidR="00690352" w:rsidRPr="007C3C9A">
        <w:t>dynamically maintained on the MDR.</w:t>
      </w:r>
      <w:r w:rsidR="00690352">
        <w:t xml:space="preserve"> Its use is conditional on the requirements of a given system/application and its accompanying business requirements.</w:t>
      </w:r>
    </w:p>
    <w:p w:rsidR="005A1540" w:rsidRDefault="005A1540" w:rsidP="005A1540">
      <w:pPr>
        <w:pStyle w:val="BodyText"/>
        <w:rPr>
          <w:lang w:val="en-GB" w:eastAsia="ja-JP"/>
        </w:rPr>
      </w:pPr>
      <w:r>
        <w:rPr>
          <w:lang w:val="en-GB" w:eastAsia="ja-JP"/>
        </w:rPr>
        <w:t xml:space="preserve">Informative </w:t>
      </w:r>
      <w:r w:rsidR="0000430E">
        <w:rPr>
          <w:lang w:val="en-GB" w:eastAsia="ja-JP"/>
        </w:rPr>
        <w:fldChar w:fldCharType="begin"/>
      </w:r>
      <w:r>
        <w:rPr>
          <w:lang w:val="en-GB" w:eastAsia="ja-JP"/>
        </w:rPr>
        <w:instrText xml:space="preserve"> REF _Ref318691165 \r \h </w:instrText>
      </w:r>
      <w:r w:rsidR="0000430E">
        <w:rPr>
          <w:lang w:val="en-GB" w:eastAsia="ja-JP"/>
        </w:rPr>
      </w:r>
      <w:r w:rsidR="0000430E">
        <w:rPr>
          <w:lang w:val="en-GB" w:eastAsia="ja-JP"/>
        </w:rPr>
        <w:fldChar w:fldCharType="separate"/>
      </w:r>
      <w:r w:rsidR="00393238">
        <w:rPr>
          <w:lang w:val="en-GB" w:eastAsia="ja-JP"/>
        </w:rPr>
        <w:t>Annex E</w:t>
      </w:r>
      <w:r w:rsidR="0000430E">
        <w:rPr>
          <w:lang w:val="en-GB" w:eastAsia="ja-JP"/>
        </w:rPr>
        <w:fldChar w:fldCharType="end"/>
      </w:r>
      <w:r>
        <w:rPr>
          <w:lang w:val="en-GB" w:eastAsia="ja-JP"/>
        </w:rPr>
        <w:t xml:space="preserve"> describes the procedures to be followed when extending the TSPI through a process of registering new XML components</w:t>
      </w:r>
      <w:r w:rsidR="00690352">
        <w:rPr>
          <w:lang w:val="en-GB" w:eastAsia="ja-JP"/>
        </w:rPr>
        <w:t xml:space="preserve"> in the ‘</w:t>
      </w:r>
      <w:r w:rsidR="00690352" w:rsidRPr="00E22825">
        <w:rPr>
          <w:b/>
          <w:lang w:val="en-GB" w:eastAsia="ja-JP"/>
        </w:rPr>
        <w:t>tspi-ext</w:t>
      </w:r>
      <w:r w:rsidR="00690352">
        <w:rPr>
          <w:lang w:val="en-GB" w:eastAsia="ja-JP"/>
        </w:rPr>
        <w:t>’ XML namespace</w:t>
      </w:r>
      <w:r>
        <w:rPr>
          <w:lang w:val="en-GB" w:eastAsia="ja-JP"/>
        </w:rPr>
        <w:t>.</w:t>
      </w:r>
    </w:p>
    <w:p w:rsidR="00043A57" w:rsidRDefault="00043A57" w:rsidP="005A1540">
      <w:pPr>
        <w:pStyle w:val="BodyText"/>
        <w:rPr>
          <w:lang w:val="en-GB" w:eastAsia="ja-JP"/>
        </w:rPr>
      </w:pPr>
      <w:r>
        <w:rPr>
          <w:lang w:val="en-GB" w:eastAsia="ja-JP"/>
        </w:rPr>
        <w:t>All registered extensions for spatial position shall meet the requirements specified by ISO 19136:2007 (GML):</w:t>
      </w:r>
    </w:p>
    <w:p w:rsidR="00E3593F" w:rsidRPr="00E3593F" w:rsidRDefault="00E3593F" w:rsidP="00D27ED7">
      <w:pPr>
        <w:pStyle w:val="BodyText"/>
        <w:pBdr>
          <w:top w:val="single" w:sz="4" w:space="1" w:color="auto"/>
          <w:left w:val="single" w:sz="4" w:space="4" w:color="auto"/>
          <w:bottom w:val="single" w:sz="4" w:space="1" w:color="auto"/>
          <w:right w:val="single" w:sz="4" w:space="4" w:color="auto"/>
        </w:pBdr>
        <w:ind w:left="360" w:right="630"/>
        <w:rPr>
          <w:b/>
          <w:lang w:val="en-GB" w:eastAsia="ja-JP"/>
        </w:rPr>
      </w:pPr>
      <w:r w:rsidRPr="00E3593F">
        <w:rPr>
          <w:b/>
          <w:lang w:val="en-GB" w:eastAsia="ja-JP"/>
        </w:rPr>
        <w:t>21.4.2.1 User-defined geometry types</w:t>
      </w:r>
    </w:p>
    <w:p w:rsidR="00E3593F" w:rsidRPr="00E3593F" w:rsidRDefault="00E3593F" w:rsidP="00D27ED7">
      <w:pPr>
        <w:pStyle w:val="BodyText"/>
        <w:pBdr>
          <w:top w:val="single" w:sz="4" w:space="1" w:color="auto"/>
          <w:left w:val="single" w:sz="4" w:space="4" w:color="auto"/>
          <w:bottom w:val="single" w:sz="4" w:space="1" w:color="auto"/>
          <w:right w:val="single" w:sz="4" w:space="4" w:color="auto"/>
        </w:pBdr>
        <w:ind w:left="360" w:right="630"/>
        <w:rPr>
          <w:lang w:val="en-GB" w:eastAsia="ja-JP"/>
        </w:rPr>
      </w:pPr>
      <w:r w:rsidRPr="00E3593F">
        <w:rPr>
          <w:lang w:val="en-GB" w:eastAsia="ja-JP"/>
        </w:rPr>
        <w:t xml:space="preserve">Authors of application schemas may create their own geometry types if GML lacks the desired construct. To do this, authors shall ensure that the object elements of these concrete geometry and geometry collection types are in the substitution group (either directly or indirectly) of the corresponding GML object element: </w:t>
      </w:r>
      <w:r w:rsidRPr="00E3593F">
        <w:rPr>
          <w:rFonts w:ascii="Courier New" w:hAnsi="Courier New" w:cs="Courier New"/>
          <w:color w:val="000000"/>
          <w:szCs w:val="18"/>
        </w:rPr>
        <w:t>gml:AbstractGeometry</w:t>
      </w:r>
      <w:r w:rsidRPr="00E3593F">
        <w:rPr>
          <w:lang w:val="en-GB" w:eastAsia="ja-JP"/>
        </w:rPr>
        <w:t>.</w:t>
      </w:r>
    </w:p>
    <w:p w:rsidR="00E3593F" w:rsidRPr="00E3593F" w:rsidRDefault="00E3593F" w:rsidP="00D27ED7">
      <w:pPr>
        <w:pStyle w:val="BodyText"/>
        <w:pBdr>
          <w:top w:val="single" w:sz="4" w:space="1" w:color="auto"/>
          <w:left w:val="single" w:sz="4" w:space="4" w:color="auto"/>
          <w:bottom w:val="single" w:sz="4" w:space="1" w:color="auto"/>
          <w:right w:val="single" w:sz="4" w:space="4" w:color="auto"/>
        </w:pBdr>
        <w:ind w:left="360" w:right="630"/>
        <w:rPr>
          <w:lang w:val="en-GB" w:eastAsia="ja-JP"/>
        </w:rPr>
      </w:pPr>
      <w:r w:rsidRPr="00E3593F">
        <w:rPr>
          <w:lang w:val="en-GB" w:eastAsia="ja-JP"/>
        </w:rPr>
        <w:t>EXAMPLE The following element and complex type definition in an application schema extends gml:Point and adds a bearing (</w:t>
      </w:r>
      <w:r w:rsidRPr="00453A1C">
        <w:rPr>
          <w:i/>
          <w:lang w:val="en-GB" w:eastAsia="ja-JP"/>
        </w:rPr>
        <w:t>e.g.</w:t>
      </w:r>
      <w:r w:rsidRPr="00E3593F">
        <w:rPr>
          <w:lang w:val="en-GB" w:eastAsia="ja-JP"/>
        </w:rPr>
        <w:t xml:space="preserve"> for the orientation of a symbol in portrayal).</w:t>
      </w:r>
    </w:p>
    <w:p w:rsidR="00E3593F" w:rsidRDefault="00E3593F" w:rsidP="00D27ED7">
      <w:pPr>
        <w:pStyle w:val="BodyText"/>
        <w:pBdr>
          <w:top w:val="single" w:sz="4" w:space="1" w:color="auto"/>
          <w:left w:val="single" w:sz="4" w:space="4" w:color="auto"/>
          <w:bottom w:val="single" w:sz="4" w:space="1" w:color="auto"/>
          <w:right w:val="single" w:sz="4" w:space="4" w:color="auto"/>
        </w:pBdr>
        <w:ind w:left="360" w:right="630"/>
        <w:rPr>
          <w:lang w:val="en-GB" w:eastAsia="ja-JP"/>
        </w:rPr>
      </w:pPr>
      <w:r w:rsidRPr="00E3593F">
        <w:rPr>
          <w:lang w:val="en-GB" w:eastAsia="ja-JP"/>
        </w:rPr>
        <w:t>&lt;element name="PointWithBearing" type="ex:PointWithBearingType"</w:t>
      </w:r>
      <w:r>
        <w:rPr>
          <w:lang w:val="en-GB" w:eastAsia="ja-JP"/>
        </w:rPr>
        <w:t xml:space="preserve"> substitutionGroup="gml:Point"&gt;</w:t>
      </w:r>
    </w:p>
    <w:p w:rsidR="00E3593F" w:rsidRPr="00E3593F" w:rsidRDefault="00E3593F" w:rsidP="00D27ED7">
      <w:pPr>
        <w:pStyle w:val="BodyText"/>
        <w:pBdr>
          <w:top w:val="single" w:sz="4" w:space="1" w:color="auto"/>
          <w:left w:val="single" w:sz="4" w:space="4" w:color="auto"/>
          <w:bottom w:val="single" w:sz="4" w:space="1" w:color="auto"/>
          <w:right w:val="single" w:sz="4" w:space="4" w:color="auto"/>
        </w:pBdr>
        <w:ind w:left="360" w:right="630"/>
        <w:rPr>
          <w:lang w:val="en-GB" w:eastAsia="ja-JP"/>
        </w:rPr>
      </w:pPr>
      <w:r w:rsidRPr="00E3593F">
        <w:rPr>
          <w:lang w:val="en-GB" w:eastAsia="ja-JP"/>
        </w:rPr>
        <w:t xml:space="preserve">&lt;complexType </w:t>
      </w:r>
      <w:r>
        <w:rPr>
          <w:lang w:val="en-GB" w:eastAsia="ja-JP"/>
        </w:rPr>
        <w:t>name="PointWithBearingType"&gt;</w:t>
      </w:r>
      <w:r>
        <w:rPr>
          <w:lang w:val="en-GB" w:eastAsia="ja-JP"/>
        </w:rPr>
        <w:br/>
        <w:t xml:space="preserve">    </w:t>
      </w:r>
      <w:r w:rsidRPr="00E3593F">
        <w:rPr>
          <w:lang w:val="en-GB" w:eastAsia="ja-JP"/>
        </w:rPr>
        <w:t>&lt;complexContent&gt;</w:t>
      </w:r>
      <w:r>
        <w:rPr>
          <w:lang w:val="en-GB" w:eastAsia="ja-JP"/>
        </w:rPr>
        <w:br/>
        <w:t xml:space="preserve">       </w:t>
      </w:r>
      <w:r w:rsidRPr="00E3593F">
        <w:rPr>
          <w:lang w:val="en-GB" w:eastAsia="ja-JP"/>
        </w:rPr>
        <w:t>&lt;extension base="gml:PointType"&gt;</w:t>
      </w:r>
      <w:r>
        <w:rPr>
          <w:lang w:val="en-GB" w:eastAsia="ja-JP"/>
        </w:rPr>
        <w:br/>
        <w:t xml:space="preserve">          </w:t>
      </w:r>
      <w:r w:rsidRPr="00E3593F">
        <w:rPr>
          <w:lang w:val="en-GB" w:eastAsia="ja-JP"/>
        </w:rPr>
        <w:t>&lt;sequence&gt;</w:t>
      </w:r>
      <w:r>
        <w:rPr>
          <w:lang w:val="en-GB" w:eastAsia="ja-JP"/>
        </w:rPr>
        <w:br/>
        <w:t xml:space="preserve">             </w:t>
      </w:r>
      <w:r w:rsidRPr="00E3593F">
        <w:rPr>
          <w:lang w:val="en-GB" w:eastAsia="ja-JP"/>
        </w:rPr>
        <w:t>&lt;element name="bearing" type="gml:AngleType"/&gt;</w:t>
      </w:r>
      <w:r>
        <w:rPr>
          <w:lang w:val="en-GB" w:eastAsia="ja-JP"/>
        </w:rPr>
        <w:br/>
        <w:t xml:space="preserve">          &lt;/sequence&gt;</w:t>
      </w:r>
      <w:r>
        <w:rPr>
          <w:lang w:val="en-GB" w:eastAsia="ja-JP"/>
        </w:rPr>
        <w:br/>
        <w:t xml:space="preserve">       &lt;/extension&gt;</w:t>
      </w:r>
      <w:r>
        <w:rPr>
          <w:lang w:val="en-GB" w:eastAsia="ja-JP"/>
        </w:rPr>
        <w:br/>
        <w:t xml:space="preserve">    &lt;/complexContent&gt;</w:t>
      </w:r>
      <w:r>
        <w:rPr>
          <w:lang w:val="en-GB" w:eastAsia="ja-JP"/>
        </w:rPr>
        <w:br/>
      </w:r>
      <w:r w:rsidRPr="00E3593F">
        <w:rPr>
          <w:lang w:val="en-GB" w:eastAsia="ja-JP"/>
        </w:rPr>
        <w:t>&lt;/complexType&gt;</w:t>
      </w:r>
    </w:p>
    <w:p w:rsidR="00E3593F" w:rsidRPr="00E3593F" w:rsidRDefault="00E3593F" w:rsidP="00D27ED7">
      <w:pPr>
        <w:pStyle w:val="BodyText"/>
        <w:pBdr>
          <w:top w:val="single" w:sz="4" w:space="1" w:color="auto"/>
          <w:left w:val="single" w:sz="4" w:space="4" w:color="auto"/>
          <w:bottom w:val="single" w:sz="4" w:space="1" w:color="auto"/>
          <w:right w:val="single" w:sz="4" w:space="4" w:color="auto"/>
        </w:pBdr>
        <w:ind w:left="360" w:right="630"/>
        <w:rPr>
          <w:lang w:val="en-GB" w:eastAsia="ja-JP"/>
        </w:rPr>
      </w:pPr>
      <w:r w:rsidRPr="00E3593F">
        <w:rPr>
          <w:lang w:val="en-GB" w:eastAsia="ja-JP"/>
        </w:rPr>
        <w:t>Any user-defined geometry subtypes shall inherit the elements and attributes of the base GML geometry types without restriction, but may extend these base types to meet application requirements, such as providing a finer degree of interoperability with legacy systems and data sets.</w:t>
      </w:r>
    </w:p>
    <w:p w:rsidR="00E3593F" w:rsidRPr="00E3593F" w:rsidRDefault="00E3593F" w:rsidP="00D27ED7">
      <w:pPr>
        <w:pStyle w:val="BodyText"/>
        <w:pBdr>
          <w:top w:val="single" w:sz="4" w:space="1" w:color="auto"/>
          <w:left w:val="single" w:sz="4" w:space="4" w:color="auto"/>
          <w:bottom w:val="single" w:sz="4" w:space="1" w:color="auto"/>
          <w:right w:val="single" w:sz="4" w:space="4" w:color="auto"/>
        </w:pBdr>
        <w:ind w:left="360" w:right="630"/>
        <w:rPr>
          <w:lang w:val="en-GB" w:eastAsia="ja-JP"/>
        </w:rPr>
      </w:pPr>
      <w:r w:rsidRPr="00E3593F">
        <w:rPr>
          <w:lang w:val="en-GB" w:eastAsia="ja-JP"/>
        </w:rPr>
        <w:t>All rules specified in Clause 7, Clause 10, 10.5.10 and Clause 11 shall be followed.</w:t>
      </w:r>
    </w:p>
    <w:p w:rsidR="00043A57" w:rsidRPr="00E3593F" w:rsidRDefault="00043A57" w:rsidP="00D27ED7">
      <w:pPr>
        <w:pStyle w:val="BodyText"/>
        <w:pBdr>
          <w:top w:val="single" w:sz="4" w:space="1" w:color="auto"/>
          <w:left w:val="single" w:sz="4" w:space="4" w:color="auto"/>
          <w:bottom w:val="single" w:sz="4" w:space="1" w:color="auto"/>
          <w:right w:val="single" w:sz="4" w:space="4" w:color="auto"/>
        </w:pBdr>
        <w:ind w:left="360" w:right="630"/>
        <w:rPr>
          <w:b/>
          <w:lang w:val="en-GB" w:eastAsia="ja-JP"/>
        </w:rPr>
      </w:pPr>
      <w:r w:rsidRPr="00E3593F">
        <w:rPr>
          <w:b/>
          <w:lang w:val="en-GB" w:eastAsia="ja-JP"/>
        </w:rPr>
        <w:t>21.4.2.2 User-defined geometry property types</w:t>
      </w:r>
    </w:p>
    <w:p w:rsidR="00E3593F" w:rsidRDefault="00043A57" w:rsidP="00D27ED7">
      <w:pPr>
        <w:pStyle w:val="BodyText"/>
        <w:pBdr>
          <w:top w:val="single" w:sz="4" w:space="1" w:color="auto"/>
          <w:left w:val="single" w:sz="4" w:space="4" w:color="auto"/>
          <w:bottom w:val="single" w:sz="4" w:space="1" w:color="auto"/>
          <w:right w:val="single" w:sz="4" w:space="4" w:color="auto"/>
        </w:pBdr>
        <w:ind w:left="360" w:right="630"/>
        <w:rPr>
          <w:lang w:val="en-GB" w:eastAsia="ja-JP"/>
        </w:rPr>
      </w:pPr>
      <w:r w:rsidRPr="00043A57">
        <w:rPr>
          <w:lang w:val="en-GB" w:eastAsia="ja-JP"/>
        </w:rPr>
        <w:t>Furthermore, authors of application schemas may create their ow</w:t>
      </w:r>
      <w:r w:rsidR="00E3593F">
        <w:rPr>
          <w:lang w:val="en-GB" w:eastAsia="ja-JP"/>
        </w:rPr>
        <w:t xml:space="preserve">n geometry property types that </w:t>
      </w:r>
      <w:r w:rsidRPr="00043A57">
        <w:rPr>
          <w:lang w:val="en-GB" w:eastAsia="ja-JP"/>
        </w:rPr>
        <w:t>encapsulate geometry types which are defined in Clause 10, 10.5.10 o</w:t>
      </w:r>
      <w:r w:rsidR="00E3593F">
        <w:rPr>
          <w:lang w:val="en-GB" w:eastAsia="ja-JP"/>
        </w:rPr>
        <w:t xml:space="preserve">r Clause 11 or which they have </w:t>
      </w:r>
      <w:r w:rsidRPr="00043A57">
        <w:rPr>
          <w:lang w:val="en-GB" w:eastAsia="ja-JP"/>
        </w:rPr>
        <w:t>defined in accordance with 21.4.2.1. They shall ensure that these prop</w:t>
      </w:r>
      <w:r w:rsidR="00E3593F">
        <w:rPr>
          <w:lang w:val="en-GB" w:eastAsia="ja-JP"/>
        </w:rPr>
        <w:t xml:space="preserve">erties follow the pattern used </w:t>
      </w:r>
      <w:r w:rsidRPr="00043A57">
        <w:rPr>
          <w:lang w:val="en-GB" w:eastAsia="ja-JP"/>
        </w:rPr>
        <w:t xml:space="preserve">by </w:t>
      </w:r>
      <w:r w:rsidRPr="007F5995">
        <w:rPr>
          <w:rFonts w:ascii="Courier New" w:hAnsi="Courier New" w:cs="Courier New"/>
          <w:lang w:val="en-GB" w:eastAsia="ja-JP"/>
        </w:rPr>
        <w:t>gml:GeometryPropertyType</w:t>
      </w:r>
      <w:r w:rsidRPr="007F5995">
        <w:rPr>
          <w:lang w:val="en-GB" w:eastAsia="ja-JP"/>
        </w:rPr>
        <w:t xml:space="preserve"> </w:t>
      </w:r>
      <w:r w:rsidRPr="00043A57">
        <w:rPr>
          <w:lang w:val="en-GB" w:eastAsia="ja-JP"/>
        </w:rPr>
        <w:t xml:space="preserve">for standard properties and </w:t>
      </w:r>
      <w:r w:rsidRPr="007F5995">
        <w:rPr>
          <w:rFonts w:ascii="Courier New" w:hAnsi="Courier New" w:cs="Courier New"/>
          <w:lang w:val="en-GB" w:eastAsia="ja-JP"/>
        </w:rPr>
        <w:t>gml:Geom</w:t>
      </w:r>
      <w:r w:rsidR="00E3593F" w:rsidRPr="007F5995">
        <w:rPr>
          <w:rFonts w:ascii="Courier New" w:hAnsi="Courier New" w:cs="Courier New"/>
          <w:lang w:val="en-GB" w:eastAsia="ja-JP"/>
        </w:rPr>
        <w:t>etryArrayPropertyType</w:t>
      </w:r>
      <w:r w:rsidR="00E3593F">
        <w:rPr>
          <w:lang w:val="en-GB" w:eastAsia="ja-JP"/>
        </w:rPr>
        <w:t xml:space="preserve"> for array </w:t>
      </w:r>
      <w:r w:rsidRPr="00043A57">
        <w:rPr>
          <w:lang w:val="en-GB" w:eastAsia="ja-JP"/>
        </w:rPr>
        <w:t>properties. The target type shall be a bona fide geometry object ele</w:t>
      </w:r>
      <w:r w:rsidR="00E3593F">
        <w:rPr>
          <w:lang w:val="en-GB" w:eastAsia="ja-JP"/>
        </w:rPr>
        <w:t>ment.</w:t>
      </w:r>
    </w:p>
    <w:p w:rsidR="00E3593F" w:rsidRDefault="00E3593F" w:rsidP="00D27ED7">
      <w:pPr>
        <w:pStyle w:val="BodyText"/>
        <w:pBdr>
          <w:top w:val="single" w:sz="4" w:space="1" w:color="auto"/>
          <w:left w:val="single" w:sz="4" w:space="4" w:color="auto"/>
          <w:bottom w:val="single" w:sz="4" w:space="1" w:color="auto"/>
          <w:right w:val="single" w:sz="4" w:space="4" w:color="auto"/>
        </w:pBdr>
        <w:ind w:left="360" w:right="630"/>
        <w:rPr>
          <w:lang w:val="en-GB" w:eastAsia="ja-JP"/>
        </w:rPr>
      </w:pPr>
      <w:r>
        <w:rPr>
          <w:lang w:val="en-GB" w:eastAsia="ja-JP"/>
        </w:rPr>
        <w:t xml:space="preserve">A geometry property type </w:t>
      </w:r>
      <w:r w:rsidR="00043A57" w:rsidRPr="00043A57">
        <w:rPr>
          <w:lang w:val="en-GB" w:eastAsia="ja-JP"/>
        </w:rPr>
        <w:t xml:space="preserve">may be a restriction of </w:t>
      </w:r>
      <w:r w:rsidR="00043A57" w:rsidRPr="007F5995">
        <w:rPr>
          <w:rFonts w:ascii="Courier New" w:hAnsi="Courier New" w:cs="Courier New"/>
          <w:lang w:val="en-GB" w:eastAsia="ja-JP"/>
        </w:rPr>
        <w:t>gml:GeometryPropertyType</w:t>
      </w:r>
      <w:r w:rsidR="00043A57" w:rsidRPr="00043A57">
        <w:rPr>
          <w:lang w:val="en-GB" w:eastAsia="ja-JP"/>
        </w:rPr>
        <w:t>, but this is not a requirement. Nevertheless, every geometry property shall follow the pattern of this type. An appl</w:t>
      </w:r>
      <w:r>
        <w:rPr>
          <w:lang w:val="en-GB" w:eastAsia="ja-JP"/>
        </w:rPr>
        <w:t xml:space="preserve">ication schema may support the </w:t>
      </w:r>
      <w:r w:rsidR="00043A57" w:rsidRPr="00043A57">
        <w:rPr>
          <w:lang w:val="en-GB" w:eastAsia="ja-JP"/>
        </w:rPr>
        <w:t>choice between an inline or a by-reference semantic or it may res</w:t>
      </w:r>
      <w:r>
        <w:rPr>
          <w:lang w:val="en-GB" w:eastAsia="ja-JP"/>
        </w:rPr>
        <w:t xml:space="preserve">trict the use to either inline </w:t>
      </w:r>
      <w:r w:rsidR="00043A57" w:rsidRPr="00043A57">
        <w:rPr>
          <w:lang w:val="en-GB" w:eastAsia="ja-JP"/>
        </w:rPr>
        <w:t>(prohibit the use of the Xlink attributes) or by-reference (prohibit t</w:t>
      </w:r>
      <w:r>
        <w:rPr>
          <w:lang w:val="en-GB" w:eastAsia="ja-JP"/>
        </w:rPr>
        <w:t>he containment of the geometry in the feature).</w:t>
      </w:r>
    </w:p>
    <w:p w:rsidR="00043A57" w:rsidRPr="00043A57" w:rsidRDefault="00043A57" w:rsidP="00D27ED7">
      <w:pPr>
        <w:pStyle w:val="BodyText"/>
        <w:pBdr>
          <w:top w:val="single" w:sz="4" w:space="1" w:color="auto"/>
          <w:left w:val="single" w:sz="4" w:space="4" w:color="auto"/>
          <w:bottom w:val="single" w:sz="4" w:space="1" w:color="auto"/>
          <w:right w:val="single" w:sz="4" w:space="4" w:color="auto"/>
        </w:pBdr>
        <w:ind w:left="360" w:right="630"/>
        <w:rPr>
          <w:lang w:val="en-GB" w:eastAsia="ja-JP"/>
        </w:rPr>
      </w:pPr>
      <w:r w:rsidRPr="00043A57">
        <w:rPr>
          <w:lang w:val="en-GB" w:eastAsia="ja-JP"/>
        </w:rPr>
        <w:t>A geometry array propert</w:t>
      </w:r>
      <w:r w:rsidR="00E3593F">
        <w:rPr>
          <w:lang w:val="en-GB" w:eastAsia="ja-JP"/>
        </w:rPr>
        <w:t xml:space="preserve">y type may be a restriction of </w:t>
      </w:r>
      <w:r w:rsidRPr="007F5995">
        <w:rPr>
          <w:rFonts w:ascii="Courier New" w:hAnsi="Courier New" w:cs="Courier New"/>
          <w:lang w:val="en-GB" w:eastAsia="ja-JP"/>
        </w:rPr>
        <w:t>gml:GeometryArrayPropertyType</w:t>
      </w:r>
      <w:r w:rsidRPr="00043A57">
        <w:rPr>
          <w:lang w:val="en-GB" w:eastAsia="ja-JP"/>
        </w:rPr>
        <w:t>, but this is not a requirement. Neverth</w:t>
      </w:r>
      <w:r w:rsidR="00E3593F">
        <w:rPr>
          <w:lang w:val="en-GB" w:eastAsia="ja-JP"/>
        </w:rPr>
        <w:t xml:space="preserve">eless, every geometry property </w:t>
      </w:r>
      <w:r w:rsidRPr="00043A57">
        <w:rPr>
          <w:lang w:val="en-GB" w:eastAsia="ja-JP"/>
        </w:rPr>
        <w:t>shall follow the pattern of this type. All geometry elements in the</w:t>
      </w:r>
      <w:r w:rsidR="00E3593F">
        <w:rPr>
          <w:lang w:val="en-GB" w:eastAsia="ja-JP"/>
        </w:rPr>
        <w:t xml:space="preserve"> array are contained inline in </w:t>
      </w:r>
      <w:r w:rsidRPr="00043A57">
        <w:rPr>
          <w:lang w:val="en-GB" w:eastAsia="ja-JP"/>
        </w:rPr>
        <w:t xml:space="preserve">the containing object, only inline semantics is supported </w:t>
      </w:r>
      <w:r w:rsidR="00E3593F">
        <w:rPr>
          <w:lang w:val="en-GB" w:eastAsia="ja-JP"/>
        </w:rPr>
        <w:t>by array properties.</w:t>
      </w:r>
    </w:p>
    <w:p w:rsidR="00043A57" w:rsidRPr="00043A57" w:rsidRDefault="00043A57" w:rsidP="00D27ED7">
      <w:pPr>
        <w:pStyle w:val="BodyText"/>
        <w:pBdr>
          <w:top w:val="single" w:sz="4" w:space="1" w:color="auto"/>
          <w:left w:val="single" w:sz="4" w:space="4" w:color="auto"/>
          <w:bottom w:val="single" w:sz="4" w:space="1" w:color="auto"/>
          <w:right w:val="single" w:sz="4" w:space="4" w:color="auto"/>
        </w:pBdr>
        <w:ind w:left="360" w:right="630"/>
        <w:rPr>
          <w:lang w:val="en-GB" w:eastAsia="ja-JP"/>
        </w:rPr>
      </w:pPr>
      <w:r w:rsidRPr="00043A57">
        <w:rPr>
          <w:lang w:val="en-GB" w:eastAsia="ja-JP"/>
        </w:rPr>
        <w:t>EXAMPLE The following complex type definitions in an application schem</w:t>
      </w:r>
      <w:r w:rsidR="00E3593F">
        <w:rPr>
          <w:lang w:val="en-GB" w:eastAsia="ja-JP"/>
        </w:rPr>
        <w:t xml:space="preserve">a define a "standard" property </w:t>
      </w:r>
      <w:r w:rsidRPr="00043A57">
        <w:rPr>
          <w:lang w:val="en-GB" w:eastAsia="ja-JP"/>
        </w:rPr>
        <w:t>type for a user-defined geometry type and an array property ty</w:t>
      </w:r>
      <w:r w:rsidR="00E3593F">
        <w:rPr>
          <w:lang w:val="en-GB" w:eastAsia="ja-JP"/>
        </w:rPr>
        <w:t xml:space="preserve">pe for the same geometry type. </w:t>
      </w:r>
    </w:p>
    <w:p w:rsidR="00043A57" w:rsidRPr="00043A57" w:rsidRDefault="00043A57" w:rsidP="00D27ED7">
      <w:pPr>
        <w:pStyle w:val="BodyText"/>
        <w:pBdr>
          <w:top w:val="single" w:sz="4" w:space="1" w:color="auto"/>
          <w:left w:val="single" w:sz="4" w:space="4" w:color="auto"/>
          <w:bottom w:val="single" w:sz="4" w:space="1" w:color="auto"/>
          <w:right w:val="single" w:sz="4" w:space="4" w:color="auto"/>
        </w:pBdr>
        <w:ind w:left="360" w:right="630"/>
        <w:rPr>
          <w:lang w:val="en-GB" w:eastAsia="ja-JP"/>
        </w:rPr>
      </w:pPr>
      <w:r w:rsidRPr="00043A57">
        <w:rPr>
          <w:lang w:val="en-GB" w:eastAsia="ja-JP"/>
        </w:rPr>
        <w:t>&lt;complexType name="MyGeometryPropertyType"&gt;</w:t>
      </w:r>
      <w:r>
        <w:rPr>
          <w:lang w:val="en-GB" w:eastAsia="ja-JP"/>
        </w:rPr>
        <w:br/>
        <w:t xml:space="preserve">    </w:t>
      </w:r>
      <w:r w:rsidRPr="00043A57">
        <w:rPr>
          <w:lang w:val="en-GB" w:eastAsia="ja-JP"/>
        </w:rPr>
        <w:t>&lt;sequence&gt;</w:t>
      </w:r>
      <w:r>
        <w:rPr>
          <w:lang w:val="en-GB" w:eastAsia="ja-JP"/>
        </w:rPr>
        <w:br/>
      </w:r>
      <w:r w:rsidRPr="00043A57">
        <w:rPr>
          <w:lang w:val="en-GB" w:eastAsia="ja-JP"/>
        </w:rPr>
        <w:t xml:space="preserve"> </w:t>
      </w:r>
      <w:r>
        <w:rPr>
          <w:lang w:val="en-GB" w:eastAsia="ja-JP"/>
        </w:rPr>
        <w:t xml:space="preserve">      </w:t>
      </w:r>
      <w:r w:rsidRPr="00043A57">
        <w:rPr>
          <w:lang w:val="en-GB" w:eastAsia="ja-JP"/>
        </w:rPr>
        <w:t>&lt;element ref="foo:PointWithBearingType" minOccurs="0"/&gt;</w:t>
      </w:r>
      <w:r>
        <w:rPr>
          <w:lang w:val="en-GB" w:eastAsia="ja-JP"/>
        </w:rPr>
        <w:br/>
        <w:t xml:space="preserve">    </w:t>
      </w:r>
      <w:r w:rsidRPr="00043A57">
        <w:rPr>
          <w:lang w:val="en-GB" w:eastAsia="ja-JP"/>
        </w:rPr>
        <w:t>&lt;/sequence&gt;</w:t>
      </w:r>
      <w:r>
        <w:rPr>
          <w:lang w:val="en-GB" w:eastAsia="ja-JP"/>
        </w:rPr>
        <w:br/>
        <w:t xml:space="preserve">    </w:t>
      </w:r>
      <w:r w:rsidRPr="00043A57">
        <w:rPr>
          <w:lang w:val="en-GB" w:eastAsia="ja-JP"/>
        </w:rPr>
        <w:t>&lt;attributeGroup ref="gml:AssociationAttributeGroup" /&gt;</w:t>
      </w:r>
      <w:r>
        <w:rPr>
          <w:lang w:val="en-GB" w:eastAsia="ja-JP"/>
        </w:rPr>
        <w:br/>
        <w:t xml:space="preserve">    </w:t>
      </w:r>
      <w:r w:rsidRPr="00043A57">
        <w:rPr>
          <w:lang w:val="en-GB" w:eastAsia="ja-JP"/>
        </w:rPr>
        <w:t>&lt;attributeGroup ref="gml:OwnershipAttributeGroup" /&gt;</w:t>
      </w:r>
      <w:r>
        <w:rPr>
          <w:lang w:val="en-GB" w:eastAsia="ja-JP"/>
        </w:rPr>
        <w:br/>
        <w:t xml:space="preserve"> &lt;/complexType&gt;</w:t>
      </w:r>
    </w:p>
    <w:p w:rsidR="00043A57" w:rsidRDefault="00043A57" w:rsidP="00D27ED7">
      <w:pPr>
        <w:pStyle w:val="BodyText"/>
        <w:pBdr>
          <w:top w:val="single" w:sz="4" w:space="1" w:color="auto"/>
          <w:left w:val="single" w:sz="4" w:space="4" w:color="auto"/>
          <w:bottom w:val="single" w:sz="4" w:space="1" w:color="auto"/>
          <w:right w:val="single" w:sz="4" w:space="4" w:color="auto"/>
        </w:pBdr>
        <w:ind w:left="360" w:right="630"/>
        <w:rPr>
          <w:lang w:val="en-GB" w:eastAsia="ja-JP"/>
        </w:rPr>
      </w:pPr>
      <w:r w:rsidRPr="00043A57">
        <w:rPr>
          <w:lang w:val="en-GB" w:eastAsia="ja-JP"/>
        </w:rPr>
        <w:t xml:space="preserve"> &lt;complexType name="MyGeometryArrayPropertyType"&gt;</w:t>
      </w:r>
      <w:r>
        <w:rPr>
          <w:lang w:val="en-GB" w:eastAsia="ja-JP"/>
        </w:rPr>
        <w:br/>
        <w:t xml:space="preserve">    </w:t>
      </w:r>
      <w:r w:rsidRPr="00043A57">
        <w:rPr>
          <w:lang w:val="en-GB" w:eastAsia="ja-JP"/>
        </w:rPr>
        <w:t>&lt;sequence&gt;</w:t>
      </w:r>
      <w:r>
        <w:rPr>
          <w:lang w:val="en-GB" w:eastAsia="ja-JP"/>
        </w:rPr>
        <w:br/>
      </w:r>
      <w:r w:rsidRPr="00043A57">
        <w:rPr>
          <w:lang w:val="en-GB" w:eastAsia="ja-JP"/>
        </w:rPr>
        <w:t xml:space="preserve"> </w:t>
      </w:r>
      <w:r>
        <w:rPr>
          <w:lang w:val="en-GB" w:eastAsia="ja-JP"/>
        </w:rPr>
        <w:t xml:space="preserve">      </w:t>
      </w:r>
      <w:r w:rsidRPr="00043A57">
        <w:rPr>
          <w:lang w:val="en-GB" w:eastAsia="ja-JP"/>
        </w:rPr>
        <w:t>&lt;element ref="foo:PointWithBearingType" minOccurs="0" maxOccurs="unbounded" /&gt;</w:t>
      </w:r>
      <w:r>
        <w:rPr>
          <w:lang w:val="en-GB" w:eastAsia="ja-JP"/>
        </w:rPr>
        <w:br/>
        <w:t xml:space="preserve">    </w:t>
      </w:r>
      <w:r w:rsidRPr="00043A57">
        <w:rPr>
          <w:lang w:val="en-GB" w:eastAsia="ja-JP"/>
        </w:rPr>
        <w:t>&lt;/sequence&gt;</w:t>
      </w:r>
      <w:r>
        <w:rPr>
          <w:lang w:val="en-GB" w:eastAsia="ja-JP"/>
        </w:rPr>
        <w:br/>
      </w:r>
      <w:r w:rsidRPr="00043A57">
        <w:rPr>
          <w:lang w:val="en-GB" w:eastAsia="ja-JP"/>
        </w:rPr>
        <w:t xml:space="preserve"> &lt;/complexType&gt;</w:t>
      </w:r>
    </w:p>
    <w:p w:rsidR="00E3593F" w:rsidRDefault="00E3593F" w:rsidP="005A1540">
      <w:pPr>
        <w:pStyle w:val="BodyText"/>
        <w:rPr>
          <w:lang w:val="en-GB" w:eastAsia="ja-JP"/>
        </w:rPr>
      </w:pPr>
      <w:r>
        <w:rPr>
          <w:lang w:val="en-GB" w:eastAsia="ja-JP"/>
        </w:rPr>
        <w:t xml:space="preserve">All registered extensions for spatial position shall support the optional specification of coordinate resolution (see Section </w:t>
      </w:r>
      <w:r w:rsidR="0000430E">
        <w:rPr>
          <w:lang w:val="en-GB" w:eastAsia="ja-JP"/>
        </w:rPr>
        <w:fldChar w:fldCharType="begin"/>
      </w:r>
      <w:r w:rsidR="00DB6DBC">
        <w:rPr>
          <w:lang w:val="en-GB" w:eastAsia="ja-JP"/>
        </w:rPr>
        <w:instrText xml:space="preserve"> REF _Ref318947357 \r \h </w:instrText>
      </w:r>
      <w:r w:rsidR="0000430E">
        <w:rPr>
          <w:lang w:val="en-GB" w:eastAsia="ja-JP"/>
        </w:rPr>
      </w:r>
      <w:r w:rsidR="0000430E">
        <w:rPr>
          <w:lang w:val="en-GB" w:eastAsia="ja-JP"/>
        </w:rPr>
        <w:fldChar w:fldCharType="separate"/>
      </w:r>
      <w:r w:rsidR="00393238">
        <w:rPr>
          <w:lang w:val="en-GB" w:eastAsia="ja-JP"/>
        </w:rPr>
        <w:t>5.3.5</w:t>
      </w:r>
      <w:r w:rsidR="0000430E">
        <w:rPr>
          <w:lang w:val="en-GB" w:eastAsia="ja-JP"/>
        </w:rPr>
        <w:fldChar w:fldCharType="end"/>
      </w:r>
      <w:r>
        <w:rPr>
          <w:lang w:val="en-GB" w:eastAsia="ja-JP"/>
        </w:rPr>
        <w:t xml:space="preserve">) and position presentation (see Section </w:t>
      </w:r>
      <w:r w:rsidR="0000430E">
        <w:rPr>
          <w:lang w:val="en-GB" w:eastAsia="ja-JP"/>
        </w:rPr>
        <w:fldChar w:fldCharType="begin"/>
      </w:r>
      <w:r w:rsidR="00DB6DBC">
        <w:rPr>
          <w:lang w:val="en-GB" w:eastAsia="ja-JP"/>
        </w:rPr>
        <w:instrText xml:space="preserve"> REF _Ref318891600 \r \h </w:instrText>
      </w:r>
      <w:r w:rsidR="0000430E">
        <w:rPr>
          <w:lang w:val="en-GB" w:eastAsia="ja-JP"/>
        </w:rPr>
      </w:r>
      <w:r w:rsidR="0000430E">
        <w:rPr>
          <w:lang w:val="en-GB" w:eastAsia="ja-JP"/>
        </w:rPr>
        <w:fldChar w:fldCharType="separate"/>
      </w:r>
      <w:r w:rsidR="00393238">
        <w:rPr>
          <w:lang w:val="en-GB" w:eastAsia="ja-JP"/>
        </w:rPr>
        <w:t>5.3.3</w:t>
      </w:r>
      <w:r w:rsidR="0000430E">
        <w:rPr>
          <w:lang w:val="en-GB" w:eastAsia="ja-JP"/>
        </w:rPr>
        <w:fldChar w:fldCharType="end"/>
      </w:r>
      <w:r>
        <w:rPr>
          <w:lang w:val="en-GB" w:eastAsia="ja-JP"/>
        </w:rPr>
        <w:t>) information.</w:t>
      </w:r>
    </w:p>
    <w:p w:rsidR="00811A24" w:rsidRDefault="00811A24" w:rsidP="005A1540">
      <w:pPr>
        <w:pStyle w:val="BodyText"/>
        <w:rPr>
          <w:lang w:val="en-GB" w:eastAsia="ja-JP"/>
        </w:rPr>
      </w:pPr>
      <w:r>
        <w:rPr>
          <w:lang w:val="en-GB" w:eastAsia="ja-JP"/>
        </w:rPr>
        <w:t>All registered extensions for spatial position shall use &lt;annotation&gt; to document all elements and types, as well as the inclusion of comments as appropriate, to ensure that all technical aspects of the extension are clear to potential users.</w:t>
      </w:r>
    </w:p>
    <w:p w:rsidR="00690352" w:rsidRDefault="00690352" w:rsidP="005A1540">
      <w:pPr>
        <w:pStyle w:val="BodyText"/>
        <w:rPr>
          <w:lang w:val="en-GB" w:eastAsia="ja-JP"/>
        </w:rPr>
      </w:pPr>
      <w:r>
        <w:rPr>
          <w:lang w:val="en-GB" w:eastAsia="ja-JP"/>
        </w:rPr>
        <w:t>The following sections document current community-specific representations for spatial position</w:t>
      </w:r>
      <w:r w:rsidR="00081E8D">
        <w:rPr>
          <w:lang w:val="en-GB" w:eastAsia="ja-JP"/>
        </w:rPr>
        <w:t xml:space="preserve"> in the ‘</w:t>
      </w:r>
      <w:r w:rsidR="00081E8D" w:rsidRPr="00E22825">
        <w:rPr>
          <w:b/>
          <w:lang w:val="en-GB" w:eastAsia="ja-JP"/>
        </w:rPr>
        <w:t>tspi-ext</w:t>
      </w:r>
      <w:r w:rsidR="00081E8D">
        <w:rPr>
          <w:lang w:val="en-GB" w:eastAsia="ja-JP"/>
        </w:rPr>
        <w:t>’ XML namespace</w:t>
      </w:r>
      <w:r>
        <w:rPr>
          <w:lang w:val="en-GB" w:eastAsia="ja-JP"/>
        </w:rPr>
        <w:t>.</w:t>
      </w:r>
    </w:p>
    <w:p w:rsidR="00AE2554" w:rsidRDefault="00AC7BCF" w:rsidP="00AE2554">
      <w:pPr>
        <w:pStyle w:val="Heading3"/>
        <w:rPr>
          <w:lang w:val="en-GB" w:eastAsia="ja-JP"/>
        </w:rPr>
      </w:pPr>
      <w:bookmarkStart w:id="232" w:name="_Toc324685927"/>
      <w:r>
        <w:rPr>
          <w:lang w:val="en-GB" w:eastAsia="ja-JP"/>
        </w:rPr>
        <w:t xml:space="preserve">CRS-restricted </w:t>
      </w:r>
      <w:r w:rsidR="00AE2554">
        <w:rPr>
          <w:lang w:val="en-GB" w:eastAsia="ja-JP"/>
        </w:rPr>
        <w:t>Point</w:t>
      </w:r>
      <w:r>
        <w:rPr>
          <w:lang w:val="en-GB" w:eastAsia="ja-JP"/>
        </w:rPr>
        <w:t xml:space="preserve"> (</w:t>
      </w:r>
      <w:r w:rsidRPr="00AC7BCF">
        <w:rPr>
          <w:lang w:val="en-GB" w:eastAsia="ja-JP"/>
        </w:rPr>
        <w:t>WGS84E_3D)</w:t>
      </w:r>
      <w:bookmarkEnd w:id="232"/>
    </w:p>
    <w:p w:rsidR="00ED7ECC" w:rsidRDefault="007F5995" w:rsidP="007F5995">
      <w:pPr>
        <w:pStyle w:val="Heading4"/>
        <w:rPr>
          <w:lang w:val="en-GB" w:eastAsia="ja-JP"/>
        </w:rPr>
      </w:pPr>
      <w:r>
        <w:rPr>
          <w:lang w:val="en-GB" w:eastAsia="ja-JP"/>
        </w:rPr>
        <w:t>Introduction</w:t>
      </w:r>
    </w:p>
    <w:p w:rsidR="007F5995" w:rsidRDefault="007F5995" w:rsidP="00ED7ECC">
      <w:pPr>
        <w:pStyle w:val="BodyText"/>
        <w:rPr>
          <w:lang w:val="en-GB" w:eastAsia="ja-JP"/>
        </w:rPr>
      </w:pPr>
      <w:r>
        <w:rPr>
          <w:lang w:val="en-GB" w:eastAsia="ja-JP"/>
        </w:rPr>
        <w:t xml:space="preserve">In some data-exchange environments it is desirable to employ </w:t>
      </w:r>
      <w:r w:rsidRPr="007F5995">
        <w:rPr>
          <w:lang w:val="en-GB" w:eastAsia="ja-JP"/>
        </w:rPr>
        <w:t>Effic</w:t>
      </w:r>
      <w:r>
        <w:rPr>
          <w:lang w:val="en-GB" w:eastAsia="ja-JP"/>
        </w:rPr>
        <w:t xml:space="preserve">ient XML Interchange (EXI) in order to achieve  </w:t>
      </w:r>
      <w:r w:rsidRPr="007F5995">
        <w:rPr>
          <w:lang w:val="en-GB" w:eastAsia="ja-JP"/>
        </w:rPr>
        <w:t>efficient encodings of XML event streams</w:t>
      </w:r>
      <w:r>
        <w:rPr>
          <w:lang w:val="en-GB" w:eastAsia="ja-JP"/>
        </w:rPr>
        <w:t xml:space="preserve">.  EXI employs a schema-aware processing strategy that maximally benefits from eliminating variable-values from the stream.  The employment of URIs as a means to enable flexible determination of the Coordinate Reference System (CRS) that is referenced by the </w:t>
      </w:r>
      <w:r w:rsidRPr="007F5995">
        <w:rPr>
          <w:rFonts w:ascii="Courier New" w:hAnsi="Courier New" w:cs="Courier New"/>
          <w:lang w:val="en-GB" w:eastAsia="ja-JP"/>
        </w:rPr>
        <w:t>srsName</w:t>
      </w:r>
      <w:r>
        <w:rPr>
          <w:lang w:val="en-GB" w:eastAsia="ja-JP"/>
        </w:rPr>
        <w:t xml:space="preserve"> attribute in GML-based spatial position representations is a source of sub-optimization when employing EXI with GML-based schemas.</w:t>
      </w:r>
    </w:p>
    <w:p w:rsidR="00494072" w:rsidRDefault="00494072" w:rsidP="00494072">
      <w:pPr>
        <w:pStyle w:val="Heading4"/>
        <w:rPr>
          <w:lang w:val="en-GB" w:eastAsia="ja-JP"/>
        </w:rPr>
      </w:pPr>
      <w:r>
        <w:rPr>
          <w:lang w:val="en-GB" w:eastAsia="ja-JP"/>
        </w:rPr>
        <w:t>Specification</w:t>
      </w:r>
    </w:p>
    <w:p w:rsidR="007F5995" w:rsidRDefault="00494072" w:rsidP="00ED7ECC">
      <w:pPr>
        <w:pStyle w:val="BodyText"/>
        <w:rPr>
          <w:lang w:val="en-GB" w:eastAsia="ja-JP"/>
        </w:rPr>
      </w:pPr>
      <w:r w:rsidRPr="00494072">
        <w:rPr>
          <w:rFonts w:ascii="Courier New" w:hAnsi="Courier New" w:cs="Courier New"/>
          <w:lang w:val="en-GB" w:eastAsia="ja-JP"/>
        </w:rPr>
        <w:t>tspi-ext:Point_WGS84E_3D</w:t>
      </w:r>
      <w:r>
        <w:rPr>
          <w:lang w:val="en-GB" w:eastAsia="ja-JP"/>
        </w:rPr>
        <w:t xml:space="preserve"> specifies a</w:t>
      </w:r>
      <w:r w:rsidRPr="00494072">
        <w:rPr>
          <w:lang w:val="en-GB" w:eastAsia="ja-JP"/>
        </w:rPr>
        <w:t xml:space="preserve"> point as profiled from ISO 19136:2007 (GML) for use in the TSPI Schema but limited to the WGS84E</w:t>
      </w:r>
      <w:r w:rsidR="00C056D8">
        <w:rPr>
          <w:lang w:val="en-GB" w:eastAsia="ja-JP"/>
        </w:rPr>
        <w:t>_3D coordinate reference system; it has been</w:t>
      </w:r>
      <w:r w:rsidRPr="00494072">
        <w:rPr>
          <w:lang w:val="en-GB" w:eastAsia="ja-JP"/>
        </w:rPr>
        <w:t xml:space="preserve"> extended to include both assessments of the accuracy and/or resolution of the coordinate tuple as well as optional specification of one or more character-oriented presentations of the coordinate tuple based on the sexagesimal, grid-metre, zone-metre, quadrangle and/or numeric-bit location forms.</w:t>
      </w:r>
    </w:p>
    <w:p w:rsidR="00FD34F0" w:rsidRPr="00494072" w:rsidRDefault="0000430E" w:rsidP="00ED7ECC">
      <w:pPr>
        <w:pStyle w:val="BodyText"/>
        <w:rPr>
          <w:sz w:val="20"/>
          <w:lang w:val="en-GB" w:eastAsia="ja-JP"/>
        </w:rPr>
      </w:pPr>
      <w:r>
        <w:rPr>
          <w:sz w:val="20"/>
          <w:lang w:val="en-GB" w:eastAsia="ja-JP"/>
        </w:rPr>
        <w:fldChar w:fldCharType="begin"/>
      </w:r>
      <w:r w:rsidR="00FD34F0">
        <w:rPr>
          <w:sz w:val="20"/>
          <w:lang w:val="en-GB" w:eastAsia="ja-JP"/>
        </w:rPr>
        <w:instrText xml:space="preserve"> REF _Ref318949744 \h </w:instrText>
      </w:r>
      <w:r>
        <w:rPr>
          <w:sz w:val="20"/>
          <w:lang w:val="en-GB" w:eastAsia="ja-JP"/>
        </w:rPr>
      </w:r>
      <w:r>
        <w:rPr>
          <w:sz w:val="20"/>
          <w:lang w:val="en-GB" w:eastAsia="ja-JP"/>
        </w:rPr>
        <w:fldChar w:fldCharType="separate"/>
      </w:r>
      <w:r w:rsidR="00393238">
        <w:t xml:space="preserve">Figure </w:t>
      </w:r>
      <w:r w:rsidR="00393238">
        <w:rPr>
          <w:noProof/>
        </w:rPr>
        <w:t>41</w:t>
      </w:r>
      <w:r>
        <w:rPr>
          <w:sz w:val="20"/>
          <w:lang w:val="en-GB" w:eastAsia="ja-JP"/>
        </w:rPr>
        <w:fldChar w:fldCharType="end"/>
      </w:r>
      <w:r w:rsidR="00FD34F0">
        <w:rPr>
          <w:sz w:val="20"/>
          <w:lang w:val="en-GB" w:eastAsia="ja-JP"/>
        </w:rPr>
        <w:t xml:space="preserve"> illustrates the </w:t>
      </w:r>
      <w:r w:rsidR="00FD34F0">
        <w:rPr>
          <w:lang w:val="en-GB" w:eastAsia="ja-JP"/>
        </w:rPr>
        <w:t>content model of</w:t>
      </w:r>
      <w:r w:rsidR="00FD34F0" w:rsidRPr="00FD34F0">
        <w:rPr>
          <w:rFonts w:cs="Arial"/>
          <w:lang w:val="en-GB" w:eastAsia="ja-JP"/>
        </w:rPr>
        <w:t xml:space="preserve"> </w:t>
      </w:r>
      <w:r w:rsidR="00FD34F0" w:rsidRPr="00494072">
        <w:rPr>
          <w:rFonts w:ascii="Courier New" w:hAnsi="Courier New" w:cs="Courier New"/>
          <w:lang w:val="en-GB" w:eastAsia="ja-JP"/>
        </w:rPr>
        <w:t>tspi-ext:Point_WGS84E_3D</w:t>
      </w:r>
      <w:r w:rsidR="00583185" w:rsidRPr="00583185">
        <w:rPr>
          <w:rFonts w:cs="Arial"/>
          <w:lang w:val="en-GB" w:eastAsia="ja-JP"/>
        </w:rPr>
        <w:t xml:space="preserve"> </w:t>
      </w:r>
      <w:r w:rsidR="00583185" w:rsidRPr="00583185">
        <w:rPr>
          <w:lang w:val="en-GB" w:eastAsia="ja-JP"/>
        </w:rPr>
        <w:t xml:space="preserve">(which may be compared to that of </w:t>
      </w:r>
      <w:r w:rsidR="00583185">
        <w:rPr>
          <w:rFonts w:ascii="Courier New" w:hAnsi="Courier New" w:cs="Courier New"/>
          <w:lang w:val="en-GB" w:eastAsia="ja-JP"/>
        </w:rPr>
        <w:t>tspi</w:t>
      </w:r>
      <w:r w:rsidR="00583185" w:rsidRPr="00583185">
        <w:rPr>
          <w:rFonts w:ascii="Courier New" w:hAnsi="Courier New" w:cs="Courier New"/>
          <w:lang w:val="en-GB" w:eastAsia="ja-JP"/>
        </w:rPr>
        <w:t>:Point</w:t>
      </w:r>
      <w:r w:rsidR="00583185" w:rsidRPr="00583185">
        <w:rPr>
          <w:lang w:val="en-GB" w:eastAsia="ja-JP"/>
        </w:rPr>
        <w:t xml:space="preserve"> in Section</w:t>
      </w:r>
      <w:r w:rsidR="006E4909">
        <w:rPr>
          <w:lang w:val="en-GB" w:eastAsia="ja-JP"/>
        </w:rPr>
        <w:t xml:space="preserve"> </w:t>
      </w:r>
      <w:r>
        <w:rPr>
          <w:lang w:val="en-GB" w:eastAsia="ja-JP"/>
        </w:rPr>
        <w:fldChar w:fldCharType="begin"/>
      </w:r>
      <w:r w:rsidR="006E4909">
        <w:rPr>
          <w:lang w:val="en-GB" w:eastAsia="ja-JP"/>
        </w:rPr>
        <w:instrText xml:space="preserve"> REF _Ref244648270 \r \h </w:instrText>
      </w:r>
      <w:r>
        <w:rPr>
          <w:lang w:val="en-GB" w:eastAsia="ja-JP"/>
        </w:rPr>
      </w:r>
      <w:r>
        <w:rPr>
          <w:lang w:val="en-GB" w:eastAsia="ja-JP"/>
        </w:rPr>
        <w:fldChar w:fldCharType="separate"/>
      </w:r>
      <w:r w:rsidR="00393238">
        <w:rPr>
          <w:lang w:val="en-GB" w:eastAsia="ja-JP"/>
        </w:rPr>
        <w:t>5.4.2.3</w:t>
      </w:r>
      <w:r>
        <w:rPr>
          <w:lang w:val="en-GB" w:eastAsia="ja-JP"/>
        </w:rPr>
        <w:fldChar w:fldCharType="end"/>
      </w:r>
      <w:r w:rsidR="00583185" w:rsidRPr="00583185">
        <w:rPr>
          <w:lang w:val="en-GB" w:eastAsia="ja-JP"/>
        </w:rPr>
        <w:t>)</w:t>
      </w:r>
      <w:r w:rsidR="00FD34F0" w:rsidRPr="00FD34F0">
        <w:rPr>
          <w:lang w:val="en-GB" w:eastAsia="ja-JP"/>
        </w:rPr>
        <w:t>.</w:t>
      </w:r>
      <w:r w:rsidR="00FD34F0">
        <w:rPr>
          <w:lang w:val="en-GB" w:eastAsia="ja-JP"/>
        </w:rPr>
        <w:t xml:space="preserve"> Because this content model does not strictly follow the conformance requirements of ISO 19136:2007 the resulting element and types must be employed with care.</w:t>
      </w:r>
    </w:p>
    <w:p w:rsidR="00F15CA3" w:rsidRDefault="00F15CA3" w:rsidP="00817100">
      <w:pPr>
        <w:pStyle w:val="BodyText"/>
        <w:pBdr>
          <w:top w:val="single" w:sz="4" w:space="1" w:color="auto"/>
          <w:left w:val="single" w:sz="4" w:space="0" w:color="auto"/>
          <w:bottom w:val="single" w:sz="4" w:space="1" w:color="auto"/>
          <w:right w:val="single" w:sz="4" w:space="4" w:color="auto"/>
        </w:pBdr>
        <w:spacing w:after="0"/>
        <w:ind w:right="540"/>
        <w:rPr>
          <w:sz w:val="16"/>
          <w:lang w:val="en-GB" w:eastAsia="ja-JP"/>
        </w:rPr>
      </w:pPr>
    </w:p>
    <w:p w:rsidR="007F5995" w:rsidRDefault="00F15CA3" w:rsidP="00817100">
      <w:pPr>
        <w:pStyle w:val="BodyText"/>
        <w:pBdr>
          <w:top w:val="single" w:sz="4" w:space="1" w:color="auto"/>
          <w:left w:val="single" w:sz="4" w:space="0" w:color="auto"/>
          <w:bottom w:val="single" w:sz="4" w:space="1" w:color="auto"/>
          <w:right w:val="single" w:sz="4" w:space="4" w:color="auto"/>
        </w:pBdr>
        <w:spacing w:after="0"/>
        <w:ind w:right="540"/>
        <w:rPr>
          <w:sz w:val="16"/>
          <w:lang w:val="en-GB" w:eastAsia="ja-JP"/>
        </w:rPr>
      </w:pPr>
      <w:r>
        <w:rPr>
          <w:sz w:val="16"/>
          <w:lang w:val="en-GB" w:eastAsia="ja-JP"/>
        </w:rPr>
        <w:t xml:space="preserve">    </w:t>
      </w:r>
      <w:r w:rsidR="007F5995" w:rsidRPr="00494072">
        <w:rPr>
          <w:sz w:val="16"/>
          <w:lang w:val="en-GB" w:eastAsia="ja-JP"/>
        </w:rPr>
        <w:t>&lt;element name="Point_WGS84E_3D" type</w:t>
      </w:r>
      <w:r w:rsidR="00494072">
        <w:rPr>
          <w:sz w:val="16"/>
          <w:lang w:val="en-GB" w:eastAsia="ja-JP"/>
        </w:rPr>
        <w:t>="tspi-ext:PointType_WGS84E_3D"</w:t>
      </w:r>
      <w:r w:rsidR="00494072">
        <w:rPr>
          <w:sz w:val="16"/>
          <w:lang w:val="en-GB" w:eastAsia="ja-JP"/>
        </w:rPr>
        <w:br/>
        <w:t xml:space="preserve">                                                             </w:t>
      </w:r>
      <w:r w:rsidR="00FD34F0">
        <w:rPr>
          <w:sz w:val="16"/>
          <w:lang w:val="en-GB" w:eastAsia="ja-JP"/>
        </w:rPr>
        <w:t xml:space="preserve">    </w:t>
      </w:r>
      <w:r w:rsidR="00494072">
        <w:rPr>
          <w:sz w:val="16"/>
          <w:lang w:val="en-GB" w:eastAsia="ja-JP"/>
        </w:rPr>
        <w:t xml:space="preserve">  </w:t>
      </w:r>
      <w:r w:rsidR="007F5995" w:rsidRPr="00494072">
        <w:rPr>
          <w:sz w:val="16"/>
          <w:lang w:val="en-GB" w:eastAsia="ja-JP"/>
        </w:rPr>
        <w:t>substitutionGroup="gml:AbstractGeometricPrimitive"</w:t>
      </w:r>
      <w:r w:rsidR="00494072">
        <w:rPr>
          <w:sz w:val="16"/>
          <w:lang w:val="en-GB" w:eastAsia="ja-JP"/>
        </w:rPr>
        <w:t>/</w:t>
      </w:r>
      <w:r w:rsidR="007F5995" w:rsidRPr="00494072">
        <w:rPr>
          <w:sz w:val="16"/>
          <w:lang w:val="en-GB" w:eastAsia="ja-JP"/>
        </w:rPr>
        <w:t>&gt;</w:t>
      </w:r>
      <w:r w:rsidR="00494072" w:rsidRPr="00494072">
        <w:rPr>
          <w:sz w:val="16"/>
          <w:lang w:val="en-GB" w:eastAsia="ja-JP"/>
        </w:rPr>
        <w:br/>
      </w:r>
      <w:r w:rsidR="00494072" w:rsidRPr="0071723C">
        <w:rPr>
          <w:sz w:val="12"/>
          <w:lang w:val="en-GB" w:eastAsia="ja-JP"/>
        </w:rPr>
        <w:br/>
      </w:r>
      <w:r w:rsidR="00FD34F0" w:rsidRPr="009A35CF">
        <w:rPr>
          <w:color w:val="7F7F7F" w:themeColor="text1" w:themeTint="80"/>
          <w:sz w:val="16"/>
          <w:lang w:val="en-GB" w:eastAsia="ja-JP"/>
        </w:rPr>
        <w:t xml:space="preserve">    &lt;!-- A restricted version of tspi:PointType that is technically incorrect, but which most GML-aware</w:t>
      </w:r>
      <w:r w:rsidR="00FD34F0" w:rsidRPr="009A35CF">
        <w:rPr>
          <w:color w:val="7F7F7F" w:themeColor="text1" w:themeTint="80"/>
          <w:sz w:val="16"/>
          <w:lang w:val="en-GB" w:eastAsia="ja-JP"/>
        </w:rPr>
        <w:br/>
        <w:t xml:space="preserve">          applications should process identically to that defined in ISO 19136. ISO 19136 Clause 21.4.2.1</w:t>
      </w:r>
      <w:r w:rsidR="00FD34F0" w:rsidRPr="009A35CF">
        <w:rPr>
          <w:color w:val="7F7F7F" w:themeColor="text1" w:themeTint="80"/>
          <w:sz w:val="16"/>
          <w:lang w:val="en-GB" w:eastAsia="ja-JP"/>
        </w:rPr>
        <w:br/>
        <w:t xml:space="preserve">          (User-defined geometry types) states: "Any user-defined geometry subtypes shall inherit the</w:t>
      </w:r>
      <w:r w:rsidR="00FD34F0" w:rsidRPr="009A35CF">
        <w:rPr>
          <w:color w:val="7F7F7F" w:themeColor="text1" w:themeTint="80"/>
          <w:sz w:val="16"/>
          <w:lang w:val="en-GB" w:eastAsia="ja-JP"/>
        </w:rPr>
        <w:br/>
        <w:t xml:space="preserve">          elements and attributes of the base GML geometry types without restriction, but may extend</w:t>
      </w:r>
      <w:r w:rsidR="00FD34F0" w:rsidRPr="009A35CF">
        <w:rPr>
          <w:color w:val="7F7F7F" w:themeColor="text1" w:themeTint="80"/>
          <w:sz w:val="16"/>
          <w:lang w:val="en-GB" w:eastAsia="ja-JP"/>
        </w:rPr>
        <w:br/>
        <w:t xml:space="preserve">          these base types to meet application requirements, such as providing a finer degree of</w:t>
      </w:r>
      <w:r w:rsidR="00FD34F0" w:rsidRPr="009A35CF">
        <w:rPr>
          <w:color w:val="7F7F7F" w:themeColor="text1" w:themeTint="80"/>
          <w:sz w:val="16"/>
          <w:lang w:val="en-GB" w:eastAsia="ja-JP"/>
        </w:rPr>
        <w:br/>
        <w:t xml:space="preserve">          interoperability with legacy systems and data sets." This complex type may be used in lieu</w:t>
      </w:r>
      <w:r w:rsidR="00FD34F0" w:rsidRPr="009A35CF">
        <w:rPr>
          <w:color w:val="7F7F7F" w:themeColor="text1" w:themeTint="80"/>
          <w:sz w:val="16"/>
          <w:lang w:val="en-GB" w:eastAsia="ja-JP"/>
        </w:rPr>
        <w:br/>
        <w:t xml:space="preserve">          of gml:PointType. </w:t>
      </w:r>
      <w:r w:rsidR="00FD34F0" w:rsidRPr="009A35CF">
        <w:rPr>
          <w:color w:val="7F7F7F" w:themeColor="text1" w:themeTint="80"/>
          <w:sz w:val="16"/>
          <w:lang w:val="en-GB" w:eastAsia="ja-JP"/>
        </w:rPr>
        <w:br/>
        <w:t xml:space="preserve">     --&gt;</w:t>
      </w:r>
      <w:r w:rsidR="00FD34F0" w:rsidRPr="00494072">
        <w:rPr>
          <w:sz w:val="16"/>
          <w:lang w:val="en-GB" w:eastAsia="ja-JP"/>
        </w:rPr>
        <w:br/>
        <w:t xml:space="preserve">    &lt;complexType name="PointType_WGS84E_3D"&gt;</w:t>
      </w:r>
      <w:r w:rsidR="00FD34F0" w:rsidRPr="00494072">
        <w:rPr>
          <w:sz w:val="16"/>
          <w:lang w:val="en-GB" w:eastAsia="ja-JP"/>
        </w:rPr>
        <w:br/>
        <w:t xml:space="preserve">        &lt;complexContent&gt;</w:t>
      </w:r>
      <w:r w:rsidR="00FD34F0" w:rsidRPr="00494072">
        <w:rPr>
          <w:sz w:val="16"/>
          <w:lang w:val="en-GB" w:eastAsia="ja-JP"/>
        </w:rPr>
        <w:br/>
        <w:t xml:space="preserve">            &lt;extension base="tspi-ext:PointType_WGS84E_3D_primitive"&gt;</w:t>
      </w:r>
      <w:r w:rsidR="00FD34F0" w:rsidRPr="00494072">
        <w:rPr>
          <w:sz w:val="16"/>
          <w:lang w:val="en-GB" w:eastAsia="ja-JP"/>
        </w:rPr>
        <w:br/>
        <w:t xml:space="preserve">                &lt;sequence&gt;</w:t>
      </w:r>
      <w:r w:rsidR="00FD34F0" w:rsidRPr="00494072">
        <w:rPr>
          <w:sz w:val="16"/>
          <w:lang w:val="en-GB" w:eastAsia="ja-JP"/>
        </w:rPr>
        <w:br/>
        <w:t xml:space="preserve">                    &lt;group ref="tspi-core:resolutionGroup"/&gt;</w:t>
      </w:r>
      <w:r w:rsidR="00FD34F0" w:rsidRPr="00494072">
        <w:rPr>
          <w:sz w:val="16"/>
          <w:lang w:val="en-GB" w:eastAsia="ja-JP"/>
        </w:rPr>
        <w:br/>
        <w:t xml:space="preserve">                    &lt;group ref="tspi-core:presentationGroup"/&gt;</w:t>
      </w:r>
      <w:r w:rsidR="00FD34F0" w:rsidRPr="00494072">
        <w:rPr>
          <w:sz w:val="16"/>
          <w:lang w:val="en-GB" w:eastAsia="ja-JP"/>
        </w:rPr>
        <w:br/>
        <w:t xml:space="preserve">                &lt;/sequence&gt;</w:t>
      </w:r>
      <w:r w:rsidR="00FD34F0" w:rsidRPr="00494072">
        <w:rPr>
          <w:sz w:val="16"/>
          <w:lang w:val="en-GB" w:eastAsia="ja-JP"/>
        </w:rPr>
        <w:br/>
        <w:t xml:space="preserve">            &lt;/extension&gt;</w:t>
      </w:r>
      <w:r w:rsidR="00FD34F0" w:rsidRPr="00494072">
        <w:rPr>
          <w:sz w:val="16"/>
          <w:lang w:val="en-GB" w:eastAsia="ja-JP"/>
        </w:rPr>
        <w:br/>
        <w:t xml:space="preserve">        &lt;/complexContent&gt;</w:t>
      </w:r>
      <w:r w:rsidR="00FD34F0" w:rsidRPr="00494072">
        <w:rPr>
          <w:sz w:val="16"/>
          <w:lang w:val="en-GB" w:eastAsia="ja-JP"/>
        </w:rPr>
        <w:br/>
        <w:t xml:space="preserve">    &lt;/complexType&gt;</w:t>
      </w:r>
      <w:r w:rsidR="00FD34F0">
        <w:rPr>
          <w:sz w:val="16"/>
          <w:lang w:val="en-GB" w:eastAsia="ja-JP"/>
        </w:rPr>
        <w:br/>
      </w:r>
      <w:r w:rsidR="00FD34F0" w:rsidRPr="00FD34F0">
        <w:rPr>
          <w:sz w:val="12"/>
          <w:lang w:val="en-GB" w:eastAsia="ja-JP"/>
        </w:rPr>
        <w:br/>
      </w:r>
      <w:r w:rsidR="007F5995" w:rsidRPr="009A35CF">
        <w:rPr>
          <w:color w:val="7F7F7F" w:themeColor="text1" w:themeTint="80"/>
          <w:sz w:val="16"/>
          <w:lang w:val="en-GB" w:eastAsia="ja-JP"/>
        </w:rPr>
        <w:t xml:space="preserve">    &lt;!-- A simple type restricting the GML attribute s</w:t>
      </w:r>
      <w:r w:rsidR="00494072" w:rsidRPr="009A35CF">
        <w:rPr>
          <w:color w:val="7F7F7F" w:themeColor="text1" w:themeTint="80"/>
          <w:sz w:val="16"/>
          <w:lang w:val="en-GB" w:eastAsia="ja-JP"/>
        </w:rPr>
        <w:t xml:space="preserve">rsName (whose type is 'anyURI') </w:t>
      </w:r>
      <w:r w:rsidR="007F5995" w:rsidRPr="009A35CF">
        <w:rPr>
          <w:color w:val="7F7F7F" w:themeColor="text1" w:themeTint="80"/>
          <w:sz w:val="16"/>
          <w:lang w:val="en-GB" w:eastAsia="ja-JP"/>
        </w:rPr>
        <w:t>to al</w:t>
      </w:r>
      <w:r w:rsidR="00494072" w:rsidRPr="009A35CF">
        <w:rPr>
          <w:color w:val="7F7F7F" w:themeColor="text1" w:themeTint="80"/>
          <w:sz w:val="16"/>
          <w:lang w:val="en-GB" w:eastAsia="ja-JP"/>
        </w:rPr>
        <w:t>low</w:t>
      </w:r>
      <w:r w:rsidR="00494072" w:rsidRPr="009A35CF">
        <w:rPr>
          <w:color w:val="7F7F7F" w:themeColor="text1" w:themeTint="80"/>
          <w:sz w:val="16"/>
          <w:lang w:val="en-GB" w:eastAsia="ja-JP"/>
        </w:rPr>
        <w:br/>
        <w:t xml:space="preserve">          only a single, fixed value. </w:t>
      </w:r>
      <w:r w:rsidR="007F5995" w:rsidRPr="009A35CF">
        <w:rPr>
          <w:color w:val="7F7F7F" w:themeColor="text1" w:themeTint="80"/>
          <w:sz w:val="16"/>
          <w:lang w:val="en-GB" w:eastAsia="ja-JP"/>
        </w:rPr>
        <w:t>WGS84_3D is a geodetic (geographic) coor</w:t>
      </w:r>
      <w:r w:rsidR="00494072" w:rsidRPr="009A35CF">
        <w:rPr>
          <w:color w:val="7F7F7F" w:themeColor="text1" w:themeTint="80"/>
          <w:sz w:val="16"/>
          <w:lang w:val="en-GB" w:eastAsia="ja-JP"/>
        </w:rPr>
        <w:t>dinate reference</w:t>
      </w:r>
      <w:r w:rsidR="00494072" w:rsidRPr="009A35CF">
        <w:rPr>
          <w:color w:val="7F7F7F" w:themeColor="text1" w:themeTint="80"/>
          <w:sz w:val="16"/>
          <w:lang w:val="en-GB" w:eastAsia="ja-JP"/>
        </w:rPr>
        <w:br/>
        <w:t xml:space="preserve">          system that is </w:t>
      </w:r>
      <w:r w:rsidR="007F5995" w:rsidRPr="009A35CF">
        <w:rPr>
          <w:color w:val="7F7F7F" w:themeColor="text1" w:themeTint="80"/>
          <w:sz w:val="16"/>
          <w:lang w:val="en-GB" w:eastAsia="ja-JP"/>
        </w:rPr>
        <w:t>based on the World Geodetic System 1984</w:t>
      </w:r>
      <w:r w:rsidR="00494072" w:rsidRPr="009A35CF">
        <w:rPr>
          <w:color w:val="7F7F7F" w:themeColor="text1" w:themeTint="80"/>
          <w:sz w:val="16"/>
          <w:lang w:val="en-GB" w:eastAsia="ja-JP"/>
        </w:rPr>
        <w:t xml:space="preserve"> (WGS84) ellipsoid, extended</w:t>
      </w:r>
      <w:r w:rsidR="00494072" w:rsidRPr="009A35CF">
        <w:rPr>
          <w:color w:val="7F7F7F" w:themeColor="text1" w:themeTint="80"/>
          <w:sz w:val="16"/>
          <w:lang w:val="en-GB" w:eastAsia="ja-JP"/>
        </w:rPr>
        <w:br/>
        <w:t xml:space="preserve">          by </w:t>
      </w:r>
      <w:r w:rsidR="007F5995" w:rsidRPr="009A35CF">
        <w:rPr>
          <w:color w:val="7F7F7F" w:themeColor="text1" w:themeTint="80"/>
          <w:sz w:val="16"/>
          <w:lang w:val="en-GB" w:eastAsia="ja-JP"/>
        </w:rPr>
        <w:t xml:space="preserve">an ellipsoid </w:t>
      </w:r>
      <w:r w:rsidR="006608C8">
        <w:rPr>
          <w:color w:val="7F7F7F" w:themeColor="text1" w:themeTint="80"/>
          <w:sz w:val="16"/>
          <w:lang w:val="en-GB" w:eastAsia="ja-JP"/>
        </w:rPr>
        <w:t xml:space="preserve">(geodetic) </w:t>
      </w:r>
      <w:r w:rsidR="007F5995" w:rsidRPr="009A35CF">
        <w:rPr>
          <w:color w:val="7F7F7F" w:themeColor="text1" w:themeTint="80"/>
          <w:sz w:val="16"/>
          <w:lang w:val="en-GB" w:eastAsia="ja-JP"/>
        </w:rPr>
        <w:t>height position (</w:t>
      </w:r>
      <w:r w:rsidR="00494072" w:rsidRPr="009A35CF">
        <w:rPr>
          <w:color w:val="7F7F7F" w:themeColor="text1" w:themeTint="80"/>
          <w:sz w:val="16"/>
          <w:lang w:val="en-GB" w:eastAsia="ja-JP"/>
        </w:rPr>
        <w:t xml:space="preserve">'Height Above </w:t>
      </w:r>
      <w:r w:rsidR="00A96AEA">
        <w:rPr>
          <w:color w:val="7F7F7F" w:themeColor="text1" w:themeTint="80"/>
          <w:sz w:val="16"/>
          <w:lang w:val="en-GB" w:eastAsia="ja-JP"/>
        </w:rPr>
        <w:t xml:space="preserve">the </w:t>
      </w:r>
      <w:r w:rsidR="00494072" w:rsidRPr="009A35CF">
        <w:rPr>
          <w:color w:val="7F7F7F" w:themeColor="text1" w:themeTint="80"/>
          <w:sz w:val="16"/>
          <w:lang w:val="en-GB" w:eastAsia="ja-JP"/>
        </w:rPr>
        <w:t>Ellipsoid': HAE).</w:t>
      </w:r>
      <w:r w:rsidR="00494072" w:rsidRPr="009A35CF">
        <w:rPr>
          <w:color w:val="7F7F7F" w:themeColor="text1" w:themeTint="80"/>
          <w:sz w:val="16"/>
          <w:lang w:val="en-GB" w:eastAsia="ja-JP"/>
        </w:rPr>
        <w:br/>
        <w:t xml:space="preserve">     </w:t>
      </w:r>
      <w:r w:rsidR="007F5995" w:rsidRPr="009A35CF">
        <w:rPr>
          <w:color w:val="7F7F7F" w:themeColor="text1" w:themeTint="80"/>
          <w:sz w:val="16"/>
          <w:lang w:val="en-GB" w:eastAsia="ja-JP"/>
        </w:rPr>
        <w:t>--&gt;</w:t>
      </w:r>
      <w:r w:rsidR="00494072" w:rsidRPr="00494072">
        <w:rPr>
          <w:sz w:val="16"/>
          <w:lang w:val="en-GB" w:eastAsia="ja-JP"/>
        </w:rPr>
        <w:br/>
      </w:r>
      <w:r w:rsidR="00E13BF5">
        <w:rPr>
          <w:sz w:val="16"/>
          <w:lang w:val="en-GB" w:eastAsia="ja-JP"/>
        </w:rPr>
        <w:t xml:space="preserve">   </w:t>
      </w:r>
      <w:r w:rsidR="007F5995" w:rsidRPr="00494072">
        <w:rPr>
          <w:sz w:val="16"/>
          <w:lang w:val="en-GB" w:eastAsia="ja-JP"/>
        </w:rPr>
        <w:t>&lt;simpleType name="srsName_WGS84E_3D"&gt;</w:t>
      </w:r>
      <w:r w:rsidR="00494072" w:rsidRPr="00494072">
        <w:rPr>
          <w:sz w:val="16"/>
          <w:lang w:val="en-GB" w:eastAsia="ja-JP"/>
        </w:rPr>
        <w:br/>
      </w:r>
      <w:r w:rsidR="007F5995" w:rsidRPr="00494072">
        <w:rPr>
          <w:sz w:val="16"/>
          <w:lang w:val="en-GB" w:eastAsia="ja-JP"/>
        </w:rPr>
        <w:t xml:space="preserve">        &lt;restriction base="anyURI"&gt;</w:t>
      </w:r>
      <w:r w:rsidR="00494072" w:rsidRPr="00494072">
        <w:rPr>
          <w:sz w:val="16"/>
          <w:lang w:val="en-GB" w:eastAsia="ja-JP"/>
        </w:rPr>
        <w:br/>
      </w:r>
      <w:r w:rsidR="007F5995" w:rsidRPr="00494072">
        <w:rPr>
          <w:sz w:val="16"/>
          <w:lang w:val="en-GB" w:eastAsia="ja-JP"/>
        </w:rPr>
        <w:t xml:space="preserve">            &lt;enumeration value="http://metadata.ces.mil/mdr/ns/GSIP/crs/WGS84E_3D"/&gt;</w:t>
      </w:r>
      <w:r w:rsidR="00494072" w:rsidRPr="00494072">
        <w:rPr>
          <w:sz w:val="16"/>
          <w:lang w:val="en-GB" w:eastAsia="ja-JP"/>
        </w:rPr>
        <w:br/>
      </w:r>
      <w:r w:rsidR="007F5995" w:rsidRPr="00494072">
        <w:rPr>
          <w:sz w:val="16"/>
          <w:lang w:val="en-GB" w:eastAsia="ja-JP"/>
        </w:rPr>
        <w:t xml:space="preserve">        &lt;/restriction&gt;</w:t>
      </w:r>
      <w:r w:rsidR="00494072" w:rsidRPr="00494072">
        <w:rPr>
          <w:sz w:val="16"/>
          <w:lang w:val="en-GB" w:eastAsia="ja-JP"/>
        </w:rPr>
        <w:br/>
      </w:r>
      <w:r w:rsidR="007F5995" w:rsidRPr="00494072">
        <w:rPr>
          <w:sz w:val="16"/>
          <w:lang w:val="en-GB" w:eastAsia="ja-JP"/>
        </w:rPr>
        <w:t xml:space="preserve">    &lt;/simpleType&gt;</w:t>
      </w:r>
      <w:r w:rsidR="0071723C">
        <w:rPr>
          <w:sz w:val="16"/>
          <w:lang w:val="en-GB" w:eastAsia="ja-JP"/>
        </w:rPr>
        <w:br/>
      </w:r>
      <w:r w:rsidR="00494072" w:rsidRPr="0071723C">
        <w:rPr>
          <w:sz w:val="12"/>
          <w:lang w:val="en-GB" w:eastAsia="ja-JP"/>
        </w:rPr>
        <w:br/>
      </w:r>
      <w:r w:rsidR="007F5995" w:rsidRPr="009A35CF">
        <w:rPr>
          <w:color w:val="7F7F7F" w:themeColor="text1" w:themeTint="80"/>
          <w:sz w:val="16"/>
          <w:lang w:val="en-GB" w:eastAsia="ja-JP"/>
        </w:rPr>
        <w:t xml:space="preserve">    &lt;!-- A restricted version of gml:PointType that is technically incorrect, but wh</w:t>
      </w:r>
      <w:r w:rsidR="00494072" w:rsidRPr="009A35CF">
        <w:rPr>
          <w:color w:val="7F7F7F" w:themeColor="text1" w:themeTint="80"/>
          <w:sz w:val="16"/>
          <w:lang w:val="en-GB" w:eastAsia="ja-JP"/>
        </w:rPr>
        <w:t xml:space="preserve">ich most GML-aware </w:t>
      </w:r>
      <w:r w:rsidR="0071723C" w:rsidRPr="009A35CF">
        <w:rPr>
          <w:color w:val="7F7F7F" w:themeColor="text1" w:themeTint="80"/>
          <w:sz w:val="16"/>
          <w:lang w:val="en-GB" w:eastAsia="ja-JP"/>
        </w:rPr>
        <w:br/>
        <w:t xml:space="preserve">          </w:t>
      </w:r>
      <w:r w:rsidR="00494072" w:rsidRPr="009A35CF">
        <w:rPr>
          <w:color w:val="7F7F7F" w:themeColor="text1" w:themeTint="80"/>
          <w:sz w:val="16"/>
          <w:lang w:val="en-GB" w:eastAsia="ja-JP"/>
        </w:rPr>
        <w:t xml:space="preserve">applications </w:t>
      </w:r>
      <w:r w:rsidR="007F5995" w:rsidRPr="009A35CF">
        <w:rPr>
          <w:color w:val="7F7F7F" w:themeColor="text1" w:themeTint="80"/>
          <w:sz w:val="16"/>
          <w:lang w:val="en-GB" w:eastAsia="ja-JP"/>
        </w:rPr>
        <w:t>should process identically to that defined in ISO 19136. ISO 19136 Clause 21.4.2.</w:t>
      </w:r>
      <w:r w:rsidR="0071723C" w:rsidRPr="009A35CF">
        <w:rPr>
          <w:color w:val="7F7F7F" w:themeColor="text1" w:themeTint="80"/>
          <w:sz w:val="16"/>
          <w:lang w:val="en-GB" w:eastAsia="ja-JP"/>
        </w:rPr>
        <w:t>1</w:t>
      </w:r>
      <w:r w:rsidR="0071723C" w:rsidRPr="009A35CF">
        <w:rPr>
          <w:color w:val="7F7F7F" w:themeColor="text1" w:themeTint="80"/>
          <w:sz w:val="16"/>
          <w:lang w:val="en-GB" w:eastAsia="ja-JP"/>
        </w:rPr>
        <w:br/>
        <w:t xml:space="preserve">          </w:t>
      </w:r>
      <w:r w:rsidR="00494072" w:rsidRPr="009A35CF">
        <w:rPr>
          <w:color w:val="7F7F7F" w:themeColor="text1" w:themeTint="80"/>
          <w:sz w:val="16"/>
          <w:lang w:val="en-GB" w:eastAsia="ja-JP"/>
        </w:rPr>
        <w:t xml:space="preserve">(User-defined geometry types) </w:t>
      </w:r>
      <w:r w:rsidR="007F5995" w:rsidRPr="009A35CF">
        <w:rPr>
          <w:color w:val="7F7F7F" w:themeColor="text1" w:themeTint="80"/>
          <w:sz w:val="16"/>
          <w:lang w:val="en-GB" w:eastAsia="ja-JP"/>
        </w:rPr>
        <w:t>states: "Any user-defined geom</w:t>
      </w:r>
      <w:r w:rsidR="0071723C" w:rsidRPr="009A35CF">
        <w:rPr>
          <w:color w:val="7F7F7F" w:themeColor="text1" w:themeTint="80"/>
          <w:sz w:val="16"/>
          <w:lang w:val="en-GB" w:eastAsia="ja-JP"/>
        </w:rPr>
        <w:t>etry subtypes shall inherit the</w:t>
      </w:r>
      <w:r w:rsidR="0071723C" w:rsidRPr="009A35CF">
        <w:rPr>
          <w:color w:val="7F7F7F" w:themeColor="text1" w:themeTint="80"/>
          <w:sz w:val="16"/>
          <w:lang w:val="en-GB" w:eastAsia="ja-JP"/>
        </w:rPr>
        <w:br/>
        <w:t xml:space="preserve">          </w:t>
      </w:r>
      <w:r w:rsidR="007F5995" w:rsidRPr="009A35CF">
        <w:rPr>
          <w:color w:val="7F7F7F" w:themeColor="text1" w:themeTint="80"/>
          <w:sz w:val="16"/>
          <w:lang w:val="en-GB" w:eastAsia="ja-JP"/>
        </w:rPr>
        <w:t>elements and attr</w:t>
      </w:r>
      <w:r w:rsidR="00494072" w:rsidRPr="009A35CF">
        <w:rPr>
          <w:color w:val="7F7F7F" w:themeColor="text1" w:themeTint="80"/>
          <w:sz w:val="16"/>
          <w:lang w:val="en-GB" w:eastAsia="ja-JP"/>
        </w:rPr>
        <w:t xml:space="preserve">ibutes of the base GML geometry </w:t>
      </w:r>
      <w:r w:rsidR="007F5995" w:rsidRPr="009A35CF">
        <w:rPr>
          <w:color w:val="7F7F7F" w:themeColor="text1" w:themeTint="80"/>
          <w:sz w:val="16"/>
          <w:lang w:val="en-GB" w:eastAsia="ja-JP"/>
        </w:rPr>
        <w:t>types without restriction, but may extend</w:t>
      </w:r>
      <w:r w:rsidR="0071723C" w:rsidRPr="009A35CF">
        <w:rPr>
          <w:color w:val="7F7F7F" w:themeColor="text1" w:themeTint="80"/>
          <w:sz w:val="16"/>
          <w:lang w:val="en-GB" w:eastAsia="ja-JP"/>
        </w:rPr>
        <w:br/>
        <w:t xml:space="preserve">         </w:t>
      </w:r>
      <w:r w:rsidR="007F5995" w:rsidRPr="009A35CF">
        <w:rPr>
          <w:color w:val="7F7F7F" w:themeColor="text1" w:themeTint="80"/>
          <w:sz w:val="16"/>
          <w:lang w:val="en-GB" w:eastAsia="ja-JP"/>
        </w:rPr>
        <w:t xml:space="preserve"> these base types to meet application </w:t>
      </w:r>
      <w:r w:rsidR="00494072" w:rsidRPr="009A35CF">
        <w:rPr>
          <w:color w:val="7F7F7F" w:themeColor="text1" w:themeTint="80"/>
          <w:sz w:val="16"/>
          <w:lang w:val="en-GB" w:eastAsia="ja-JP"/>
        </w:rPr>
        <w:t xml:space="preserve">requirements, such as providing </w:t>
      </w:r>
      <w:r w:rsidR="0071723C" w:rsidRPr="009A35CF">
        <w:rPr>
          <w:color w:val="7F7F7F" w:themeColor="text1" w:themeTint="80"/>
          <w:sz w:val="16"/>
          <w:lang w:val="en-GB" w:eastAsia="ja-JP"/>
        </w:rPr>
        <w:t>a finer degree of</w:t>
      </w:r>
      <w:r w:rsidR="0071723C" w:rsidRPr="009A35CF">
        <w:rPr>
          <w:color w:val="7F7F7F" w:themeColor="text1" w:themeTint="80"/>
          <w:sz w:val="16"/>
          <w:lang w:val="en-GB" w:eastAsia="ja-JP"/>
        </w:rPr>
        <w:br/>
        <w:t xml:space="preserve">          </w:t>
      </w:r>
      <w:r w:rsidR="007F5995" w:rsidRPr="009A35CF">
        <w:rPr>
          <w:color w:val="7F7F7F" w:themeColor="text1" w:themeTint="80"/>
          <w:sz w:val="16"/>
          <w:lang w:val="en-GB" w:eastAsia="ja-JP"/>
        </w:rPr>
        <w:t>interoperability with</w:t>
      </w:r>
      <w:r w:rsidR="00494072" w:rsidRPr="009A35CF">
        <w:rPr>
          <w:color w:val="7F7F7F" w:themeColor="text1" w:themeTint="80"/>
          <w:sz w:val="16"/>
          <w:lang w:val="en-GB" w:eastAsia="ja-JP"/>
        </w:rPr>
        <w:t xml:space="preserve"> legacy systems and data sets." </w:t>
      </w:r>
      <w:r w:rsidR="007F5995" w:rsidRPr="009A35CF">
        <w:rPr>
          <w:color w:val="7F7F7F" w:themeColor="text1" w:themeTint="80"/>
          <w:sz w:val="16"/>
          <w:lang w:val="en-GB" w:eastAsia="ja-JP"/>
        </w:rPr>
        <w:t>This complex type may be</w:t>
      </w:r>
      <w:r w:rsidR="0071723C" w:rsidRPr="009A35CF">
        <w:rPr>
          <w:color w:val="7F7F7F" w:themeColor="text1" w:themeTint="80"/>
          <w:sz w:val="16"/>
          <w:lang w:val="en-GB" w:eastAsia="ja-JP"/>
        </w:rPr>
        <w:t xml:space="preserve"> used in lieu</w:t>
      </w:r>
      <w:r w:rsidR="0071723C" w:rsidRPr="009A35CF">
        <w:rPr>
          <w:color w:val="7F7F7F" w:themeColor="text1" w:themeTint="80"/>
          <w:sz w:val="16"/>
          <w:lang w:val="en-GB" w:eastAsia="ja-JP"/>
        </w:rPr>
        <w:br/>
        <w:t xml:space="preserve">          </w:t>
      </w:r>
      <w:r w:rsidR="00494072" w:rsidRPr="009A35CF">
        <w:rPr>
          <w:color w:val="7F7F7F" w:themeColor="text1" w:themeTint="80"/>
          <w:sz w:val="16"/>
          <w:lang w:val="en-GB" w:eastAsia="ja-JP"/>
        </w:rPr>
        <w:t>of gml:PointType</w:t>
      </w:r>
      <w:r w:rsidR="0071723C" w:rsidRPr="009A35CF">
        <w:rPr>
          <w:color w:val="7F7F7F" w:themeColor="text1" w:themeTint="80"/>
          <w:sz w:val="16"/>
          <w:lang w:val="en-GB" w:eastAsia="ja-JP"/>
        </w:rPr>
        <w:t>.</w:t>
      </w:r>
      <w:r w:rsidR="0071723C" w:rsidRPr="009A35CF">
        <w:rPr>
          <w:color w:val="7F7F7F" w:themeColor="text1" w:themeTint="80"/>
          <w:sz w:val="16"/>
          <w:lang w:val="en-GB" w:eastAsia="ja-JP"/>
        </w:rPr>
        <w:br/>
        <w:t xml:space="preserve">     </w:t>
      </w:r>
      <w:r w:rsidR="007F5995" w:rsidRPr="009A35CF">
        <w:rPr>
          <w:color w:val="7F7F7F" w:themeColor="text1" w:themeTint="80"/>
          <w:sz w:val="16"/>
          <w:lang w:val="en-GB" w:eastAsia="ja-JP"/>
        </w:rPr>
        <w:t>--&gt;</w:t>
      </w:r>
      <w:r w:rsidR="00494072" w:rsidRPr="00494072">
        <w:rPr>
          <w:sz w:val="16"/>
          <w:lang w:val="en-GB" w:eastAsia="ja-JP"/>
        </w:rPr>
        <w:br/>
      </w:r>
      <w:r w:rsidR="007F5995" w:rsidRPr="00494072">
        <w:rPr>
          <w:sz w:val="16"/>
          <w:lang w:val="en-GB" w:eastAsia="ja-JP"/>
        </w:rPr>
        <w:t xml:space="preserve">    &lt;complexType name="PointType_WGS84E_3D_primitive"&gt;</w:t>
      </w:r>
      <w:r w:rsidR="00494072" w:rsidRPr="00494072">
        <w:rPr>
          <w:sz w:val="16"/>
          <w:lang w:val="en-GB" w:eastAsia="ja-JP"/>
        </w:rPr>
        <w:br/>
      </w:r>
      <w:r w:rsidR="007F5995" w:rsidRPr="00494072">
        <w:rPr>
          <w:sz w:val="16"/>
          <w:lang w:val="en-GB" w:eastAsia="ja-JP"/>
        </w:rPr>
        <w:t xml:space="preserve">        &lt;complexContent&gt;</w:t>
      </w:r>
      <w:r w:rsidR="00494072" w:rsidRPr="00494072">
        <w:rPr>
          <w:sz w:val="16"/>
          <w:lang w:val="en-GB" w:eastAsia="ja-JP"/>
        </w:rPr>
        <w:br/>
      </w:r>
      <w:r w:rsidR="007F5995" w:rsidRPr="009A35CF">
        <w:rPr>
          <w:color w:val="7F7F7F" w:themeColor="text1" w:themeTint="80"/>
          <w:sz w:val="16"/>
          <w:lang w:val="en-GB" w:eastAsia="ja-JP"/>
        </w:rPr>
        <w:t xml:space="preserve">            &lt;!-- The substitution group chain in ISO 19136 (GML 3.2.1; OGC 07-0</w:t>
      </w:r>
      <w:r w:rsidR="0071723C" w:rsidRPr="009A35CF">
        <w:rPr>
          <w:color w:val="7F7F7F" w:themeColor="text1" w:themeTint="80"/>
          <w:sz w:val="16"/>
          <w:lang w:val="en-GB" w:eastAsia="ja-JP"/>
        </w:rPr>
        <w:t>36) proceeds</w:t>
      </w:r>
      <w:r w:rsidR="0071723C" w:rsidRPr="009A35CF">
        <w:rPr>
          <w:color w:val="7F7F7F" w:themeColor="text1" w:themeTint="80"/>
          <w:sz w:val="16"/>
          <w:lang w:val="en-GB" w:eastAsia="ja-JP"/>
        </w:rPr>
        <w:br/>
        <w:t xml:space="preserve">                   </w:t>
      </w:r>
      <w:r w:rsidR="00494072" w:rsidRPr="009A35CF">
        <w:rPr>
          <w:color w:val="7F7F7F" w:themeColor="text1" w:themeTint="80"/>
          <w:sz w:val="16"/>
          <w:lang w:val="en-GB" w:eastAsia="ja-JP"/>
        </w:rPr>
        <w:t xml:space="preserve">from gml:PointType </w:t>
      </w:r>
      <w:r w:rsidR="007F5995" w:rsidRPr="009A35CF">
        <w:rPr>
          <w:color w:val="7F7F7F" w:themeColor="text1" w:themeTint="80"/>
          <w:sz w:val="16"/>
          <w:lang w:val="en-GB" w:eastAsia="ja-JP"/>
        </w:rPr>
        <w:t>to gml:AbstractGeometricPrimitiveType to gml:AbstractGeometryT</w:t>
      </w:r>
      <w:r w:rsidR="00494072" w:rsidRPr="009A35CF">
        <w:rPr>
          <w:color w:val="7F7F7F" w:themeColor="text1" w:themeTint="80"/>
          <w:sz w:val="16"/>
          <w:lang w:val="en-GB" w:eastAsia="ja-JP"/>
        </w:rPr>
        <w:t>ype</w:t>
      </w:r>
      <w:r w:rsidR="0071723C" w:rsidRPr="009A35CF">
        <w:rPr>
          <w:color w:val="7F7F7F" w:themeColor="text1" w:themeTint="80"/>
          <w:sz w:val="16"/>
          <w:lang w:val="en-GB" w:eastAsia="ja-JP"/>
        </w:rPr>
        <w:t>.</w:t>
      </w:r>
      <w:r w:rsidR="0071723C" w:rsidRPr="009A35CF">
        <w:rPr>
          <w:color w:val="7F7F7F" w:themeColor="text1" w:themeTint="80"/>
          <w:sz w:val="16"/>
          <w:lang w:val="en-GB" w:eastAsia="ja-JP"/>
        </w:rPr>
        <w:br/>
        <w:t xml:space="preserve">                   </w:t>
      </w:r>
      <w:r w:rsidR="00494072" w:rsidRPr="009A35CF">
        <w:rPr>
          <w:color w:val="7F7F7F" w:themeColor="text1" w:themeTint="80"/>
          <w:sz w:val="16"/>
          <w:lang w:val="en-GB" w:eastAsia="ja-JP"/>
        </w:rPr>
        <w:t xml:space="preserve">All </w:t>
      </w:r>
      <w:r w:rsidR="007F5995" w:rsidRPr="009A35CF">
        <w:rPr>
          <w:color w:val="7F7F7F" w:themeColor="text1" w:themeTint="80"/>
          <w:sz w:val="16"/>
          <w:lang w:val="en-GB" w:eastAsia="ja-JP"/>
        </w:rPr>
        <w:t>geometry elements are derived directly or indirectly from the gml:AbstractG</w:t>
      </w:r>
      <w:r w:rsidR="0071723C" w:rsidRPr="009A35CF">
        <w:rPr>
          <w:color w:val="7F7F7F" w:themeColor="text1" w:themeTint="80"/>
          <w:sz w:val="16"/>
          <w:lang w:val="en-GB" w:eastAsia="ja-JP"/>
        </w:rPr>
        <w:t>eometryType</w:t>
      </w:r>
      <w:r w:rsidR="0071723C" w:rsidRPr="009A35CF">
        <w:rPr>
          <w:color w:val="7F7F7F" w:themeColor="text1" w:themeTint="80"/>
          <w:sz w:val="16"/>
          <w:lang w:val="en-GB" w:eastAsia="ja-JP"/>
        </w:rPr>
        <w:br/>
        <w:t xml:space="preserve">                   </w:t>
      </w:r>
      <w:r w:rsidR="00494072" w:rsidRPr="009A35CF">
        <w:rPr>
          <w:color w:val="7F7F7F" w:themeColor="text1" w:themeTint="80"/>
          <w:sz w:val="16"/>
          <w:lang w:val="en-GB" w:eastAsia="ja-JP"/>
        </w:rPr>
        <w:t xml:space="preserve">abstract supertype. </w:t>
      </w:r>
      <w:r w:rsidR="007F5995" w:rsidRPr="009A35CF">
        <w:rPr>
          <w:color w:val="7F7F7F" w:themeColor="text1" w:themeTint="80"/>
          <w:sz w:val="16"/>
          <w:lang w:val="en-GB" w:eastAsia="ja-JP"/>
        </w:rPr>
        <w:t>A geometry element shall have an identifying attribute (gml:id), may h</w:t>
      </w:r>
      <w:r w:rsidR="0071723C" w:rsidRPr="009A35CF">
        <w:rPr>
          <w:color w:val="7F7F7F" w:themeColor="text1" w:themeTint="80"/>
          <w:sz w:val="16"/>
          <w:lang w:val="en-GB" w:eastAsia="ja-JP"/>
        </w:rPr>
        <w:t>ave</w:t>
      </w:r>
      <w:r w:rsidR="0071723C" w:rsidRPr="009A35CF">
        <w:rPr>
          <w:color w:val="7F7F7F" w:themeColor="text1" w:themeTint="80"/>
          <w:sz w:val="16"/>
          <w:lang w:val="en-GB" w:eastAsia="ja-JP"/>
        </w:rPr>
        <w:br/>
        <w:t xml:space="preserve">                   </w:t>
      </w:r>
      <w:r w:rsidR="00494072" w:rsidRPr="009A35CF">
        <w:rPr>
          <w:color w:val="7F7F7F" w:themeColor="text1" w:themeTint="80"/>
          <w:sz w:val="16"/>
          <w:lang w:val="en-GB" w:eastAsia="ja-JP"/>
        </w:rPr>
        <w:t xml:space="preserve">one or more names (elements </w:t>
      </w:r>
      <w:r w:rsidR="007F5995" w:rsidRPr="009A35CF">
        <w:rPr>
          <w:color w:val="7F7F7F" w:themeColor="text1" w:themeTint="80"/>
          <w:sz w:val="16"/>
          <w:lang w:val="en-GB" w:eastAsia="ja-JP"/>
        </w:rPr>
        <w:t>gml:identifier and gml:na</w:t>
      </w:r>
      <w:r w:rsidR="0071723C" w:rsidRPr="009A35CF">
        <w:rPr>
          <w:color w:val="7F7F7F" w:themeColor="text1" w:themeTint="80"/>
          <w:sz w:val="16"/>
          <w:lang w:val="en-GB" w:eastAsia="ja-JP"/>
        </w:rPr>
        <w:t>me) and a description (elements</w:t>
      </w:r>
      <w:r w:rsidR="0071723C" w:rsidRPr="009A35CF">
        <w:rPr>
          <w:color w:val="7F7F7F" w:themeColor="text1" w:themeTint="80"/>
          <w:sz w:val="16"/>
          <w:lang w:val="en-GB" w:eastAsia="ja-JP"/>
        </w:rPr>
        <w:br/>
        <w:t xml:space="preserve">                   </w:t>
      </w:r>
      <w:r w:rsidR="007F5995" w:rsidRPr="009A35CF">
        <w:rPr>
          <w:color w:val="7F7F7F" w:themeColor="text1" w:themeTint="80"/>
          <w:sz w:val="16"/>
          <w:lang w:val="en-GB" w:eastAsia="ja-JP"/>
        </w:rPr>
        <w:t>gml:description</w:t>
      </w:r>
      <w:r w:rsidR="00494072" w:rsidRPr="009A35CF">
        <w:rPr>
          <w:color w:val="7F7F7F" w:themeColor="text1" w:themeTint="80"/>
          <w:sz w:val="16"/>
          <w:lang w:val="en-GB" w:eastAsia="ja-JP"/>
        </w:rPr>
        <w:t xml:space="preserve"> and gml:descriptionReference). </w:t>
      </w:r>
      <w:r w:rsidR="007F5995" w:rsidRPr="009A35CF">
        <w:rPr>
          <w:color w:val="7F7F7F" w:themeColor="text1" w:themeTint="80"/>
          <w:sz w:val="16"/>
          <w:lang w:val="en-GB" w:eastAsia="ja-JP"/>
        </w:rPr>
        <w:t>It may be asso</w:t>
      </w:r>
      <w:r w:rsidR="0071723C" w:rsidRPr="009A35CF">
        <w:rPr>
          <w:color w:val="7F7F7F" w:themeColor="text1" w:themeTint="80"/>
          <w:sz w:val="16"/>
          <w:lang w:val="en-GB" w:eastAsia="ja-JP"/>
        </w:rPr>
        <w:t>ciated with a spatial reference</w:t>
      </w:r>
      <w:r w:rsidR="0071723C" w:rsidRPr="009A35CF">
        <w:rPr>
          <w:color w:val="7F7F7F" w:themeColor="text1" w:themeTint="80"/>
          <w:sz w:val="16"/>
          <w:lang w:val="en-GB" w:eastAsia="ja-JP"/>
        </w:rPr>
        <w:br/>
        <w:t xml:space="preserve">                   </w:t>
      </w:r>
      <w:r w:rsidR="007F5995" w:rsidRPr="009A35CF">
        <w:rPr>
          <w:color w:val="7F7F7F" w:themeColor="text1" w:themeTint="80"/>
          <w:sz w:val="16"/>
          <w:lang w:val="en-GB" w:eastAsia="ja-JP"/>
        </w:rPr>
        <w:t>system (attribute gr</w:t>
      </w:r>
      <w:r w:rsidR="00494072" w:rsidRPr="009A35CF">
        <w:rPr>
          <w:color w:val="7F7F7F" w:themeColor="text1" w:themeTint="80"/>
          <w:sz w:val="16"/>
          <w:lang w:val="en-GB" w:eastAsia="ja-JP"/>
        </w:rPr>
        <w:t xml:space="preserve">oup gml:SRSReferenceGroup). The </w:t>
      </w:r>
      <w:r w:rsidR="007F5995" w:rsidRPr="009A35CF">
        <w:rPr>
          <w:color w:val="7F7F7F" w:themeColor="text1" w:themeTint="80"/>
          <w:sz w:val="16"/>
          <w:lang w:val="en-GB" w:eastAsia="ja-JP"/>
        </w:rPr>
        <w:t>following rules sha</w:t>
      </w:r>
      <w:r w:rsidR="00494072" w:rsidRPr="009A35CF">
        <w:rPr>
          <w:color w:val="7F7F7F" w:themeColor="text1" w:themeTint="80"/>
          <w:sz w:val="16"/>
          <w:lang w:val="en-GB" w:eastAsia="ja-JP"/>
        </w:rPr>
        <w:t>ll be adhered to:</w:t>
      </w:r>
      <w:r w:rsidR="00494072" w:rsidRPr="009A35CF">
        <w:rPr>
          <w:color w:val="7F7F7F" w:themeColor="text1" w:themeTint="80"/>
          <w:sz w:val="16"/>
          <w:lang w:val="en-GB" w:eastAsia="ja-JP"/>
        </w:rPr>
        <w:br/>
      </w:r>
      <w:r w:rsidR="0071723C" w:rsidRPr="009A35CF">
        <w:rPr>
          <w:color w:val="7F7F7F" w:themeColor="text1" w:themeTint="80"/>
          <w:sz w:val="16"/>
          <w:lang w:val="en-GB" w:eastAsia="ja-JP"/>
        </w:rPr>
        <w:t xml:space="preserve">                        </w:t>
      </w:r>
      <w:r w:rsidR="007F5995" w:rsidRPr="009A35CF">
        <w:rPr>
          <w:color w:val="7F7F7F" w:themeColor="text1" w:themeTint="80"/>
          <w:sz w:val="16"/>
          <w:lang w:val="en-GB" w:eastAsia="ja-JP"/>
        </w:rPr>
        <w:t xml:space="preserve">(1) Every geometry type shall </w:t>
      </w:r>
      <w:r w:rsidR="00494072" w:rsidRPr="009A35CF">
        <w:rPr>
          <w:color w:val="7F7F7F" w:themeColor="text1" w:themeTint="80"/>
          <w:sz w:val="16"/>
          <w:lang w:val="en-GB" w:eastAsia="ja-JP"/>
        </w:rPr>
        <w:t>derive from this abstract type.</w:t>
      </w:r>
      <w:r w:rsidR="00494072" w:rsidRPr="009A35CF">
        <w:rPr>
          <w:color w:val="7F7F7F" w:themeColor="text1" w:themeTint="80"/>
          <w:sz w:val="16"/>
          <w:lang w:val="en-GB" w:eastAsia="ja-JP"/>
        </w:rPr>
        <w:br/>
      </w:r>
      <w:r w:rsidR="0071723C" w:rsidRPr="009A35CF">
        <w:rPr>
          <w:color w:val="7F7F7F" w:themeColor="text1" w:themeTint="80"/>
          <w:sz w:val="16"/>
          <w:lang w:val="en-GB" w:eastAsia="ja-JP"/>
        </w:rPr>
        <w:t xml:space="preserve">                        </w:t>
      </w:r>
      <w:r w:rsidR="007F5995" w:rsidRPr="009A35CF">
        <w:rPr>
          <w:color w:val="7F7F7F" w:themeColor="text1" w:themeTint="80"/>
          <w:sz w:val="16"/>
          <w:lang w:val="en-GB" w:eastAsia="ja-JP"/>
        </w:rPr>
        <w:t xml:space="preserve">(2) Every geometry element (i.e. an element of a geometry type) </w:t>
      </w:r>
      <w:r w:rsidR="0071723C" w:rsidRPr="009A35CF">
        <w:rPr>
          <w:color w:val="7F7F7F" w:themeColor="text1" w:themeTint="80"/>
          <w:sz w:val="16"/>
          <w:lang w:val="en-GB" w:eastAsia="ja-JP"/>
        </w:rPr>
        <w:t>shall be directly</w:t>
      </w:r>
      <w:r w:rsidR="0071723C" w:rsidRPr="009A35CF">
        <w:rPr>
          <w:color w:val="7F7F7F" w:themeColor="text1" w:themeTint="80"/>
          <w:sz w:val="16"/>
          <w:lang w:val="en-GB" w:eastAsia="ja-JP"/>
        </w:rPr>
        <w:br/>
        <w:t xml:space="preserve">                                 </w:t>
      </w:r>
      <w:r w:rsidR="00494072" w:rsidRPr="009A35CF">
        <w:rPr>
          <w:color w:val="7F7F7F" w:themeColor="text1" w:themeTint="80"/>
          <w:sz w:val="16"/>
          <w:lang w:val="en-GB" w:eastAsia="ja-JP"/>
        </w:rPr>
        <w:t xml:space="preserve">or indirectly </w:t>
      </w:r>
      <w:r w:rsidR="007F5995" w:rsidRPr="009A35CF">
        <w:rPr>
          <w:color w:val="7F7F7F" w:themeColor="text1" w:themeTint="80"/>
          <w:sz w:val="16"/>
          <w:lang w:val="en-GB" w:eastAsia="ja-JP"/>
        </w:rPr>
        <w:t>in the substitutio</w:t>
      </w:r>
      <w:r w:rsidR="00494072" w:rsidRPr="009A35CF">
        <w:rPr>
          <w:color w:val="7F7F7F" w:themeColor="text1" w:themeTint="80"/>
          <w:sz w:val="16"/>
          <w:lang w:val="en-GB" w:eastAsia="ja-JP"/>
        </w:rPr>
        <w:t>n group of AbstractGeometry.</w:t>
      </w:r>
      <w:r w:rsidR="0071723C" w:rsidRPr="009A35CF">
        <w:rPr>
          <w:color w:val="7F7F7F" w:themeColor="text1" w:themeTint="80"/>
          <w:sz w:val="16"/>
          <w:lang w:val="en-GB" w:eastAsia="ja-JP"/>
        </w:rPr>
        <w:br/>
        <w:t xml:space="preserve">             </w:t>
      </w:r>
      <w:r w:rsidR="007F5995" w:rsidRPr="009A35CF">
        <w:rPr>
          <w:color w:val="7F7F7F" w:themeColor="text1" w:themeTint="80"/>
          <w:sz w:val="16"/>
          <w:lang w:val="en-GB" w:eastAsia="ja-JP"/>
        </w:rPr>
        <w:t>--&gt;</w:t>
      </w:r>
      <w:r w:rsidR="00494072" w:rsidRPr="00494072">
        <w:rPr>
          <w:sz w:val="16"/>
          <w:lang w:val="en-GB" w:eastAsia="ja-JP"/>
        </w:rPr>
        <w:br/>
      </w:r>
      <w:r w:rsidR="007F5995" w:rsidRPr="00494072">
        <w:rPr>
          <w:sz w:val="16"/>
          <w:lang w:val="en-GB" w:eastAsia="ja-JP"/>
        </w:rPr>
        <w:t xml:space="preserve">            &lt;restriction base="gml:PointType"&gt;</w:t>
      </w:r>
      <w:r w:rsidR="00494072" w:rsidRPr="00494072">
        <w:rPr>
          <w:sz w:val="16"/>
          <w:lang w:val="en-GB" w:eastAsia="ja-JP"/>
        </w:rPr>
        <w:br/>
      </w:r>
      <w:r w:rsidR="007F5995" w:rsidRPr="00494072">
        <w:rPr>
          <w:sz w:val="16"/>
          <w:lang w:val="en-GB" w:eastAsia="ja-JP"/>
        </w:rPr>
        <w:t xml:space="preserve">                &lt;sequence&gt;</w:t>
      </w:r>
      <w:r w:rsidR="00494072" w:rsidRPr="00494072">
        <w:rPr>
          <w:sz w:val="16"/>
          <w:lang w:val="en-GB" w:eastAsia="ja-JP"/>
        </w:rPr>
        <w:br/>
      </w:r>
      <w:r w:rsidR="007F5995" w:rsidRPr="009A35CF">
        <w:rPr>
          <w:color w:val="7F7F7F" w:themeColor="text1" w:themeTint="80"/>
          <w:sz w:val="16"/>
          <w:lang w:val="en-GB" w:eastAsia="ja-JP"/>
        </w:rPr>
        <w:t xml:space="preserve">                    &lt;!-- The group gml:StandardObjectProperties is inherited from gml:</w:t>
      </w:r>
      <w:r w:rsidR="00494072" w:rsidRPr="009A35CF">
        <w:rPr>
          <w:color w:val="7F7F7F" w:themeColor="text1" w:themeTint="80"/>
          <w:sz w:val="16"/>
          <w:lang w:val="en-GB" w:eastAsia="ja-JP"/>
        </w:rPr>
        <w:t>AbstractGMLType;</w:t>
      </w:r>
      <w:r w:rsidR="0071723C" w:rsidRPr="009A35CF">
        <w:rPr>
          <w:color w:val="7F7F7F" w:themeColor="text1" w:themeTint="80"/>
          <w:sz w:val="16"/>
          <w:lang w:val="en-GB" w:eastAsia="ja-JP"/>
        </w:rPr>
        <w:br/>
        <w:t xml:space="preserve">                          </w:t>
      </w:r>
      <w:r w:rsidR="00494072" w:rsidRPr="009A35CF">
        <w:rPr>
          <w:color w:val="7F7F7F" w:themeColor="text1" w:themeTint="80"/>
          <w:sz w:val="16"/>
          <w:lang w:val="en-GB" w:eastAsia="ja-JP"/>
        </w:rPr>
        <w:t xml:space="preserve"> it is provided </w:t>
      </w:r>
      <w:r w:rsidR="007F5995" w:rsidRPr="009A35CF">
        <w:rPr>
          <w:color w:val="7F7F7F" w:themeColor="text1" w:themeTint="80"/>
          <w:sz w:val="16"/>
          <w:lang w:val="en-GB" w:eastAsia="ja-JP"/>
        </w:rPr>
        <w:t>for convenience in the construction of application schema, particular</w:t>
      </w:r>
      <w:r w:rsidR="0071723C" w:rsidRPr="009A35CF">
        <w:rPr>
          <w:color w:val="7F7F7F" w:themeColor="text1" w:themeTint="80"/>
          <w:sz w:val="16"/>
          <w:lang w:val="en-GB" w:eastAsia="ja-JP"/>
        </w:rPr>
        <w:t>ly</w:t>
      </w:r>
      <w:r w:rsidR="0071723C" w:rsidRPr="009A35CF">
        <w:rPr>
          <w:color w:val="7F7F7F" w:themeColor="text1" w:themeTint="80"/>
          <w:sz w:val="16"/>
          <w:lang w:val="en-GB" w:eastAsia="ja-JP"/>
        </w:rPr>
        <w:br/>
        <w:t xml:space="preserve">                           </w:t>
      </w:r>
      <w:r w:rsidR="00494072" w:rsidRPr="009A35CF">
        <w:rPr>
          <w:color w:val="7F7F7F" w:themeColor="text1" w:themeTint="80"/>
          <w:sz w:val="16"/>
          <w:lang w:val="en-GB" w:eastAsia="ja-JP"/>
        </w:rPr>
        <w:t xml:space="preserve">when it is desired to define </w:t>
      </w:r>
      <w:r w:rsidR="007F5995" w:rsidRPr="009A35CF">
        <w:rPr>
          <w:color w:val="7F7F7F" w:themeColor="text1" w:themeTint="80"/>
          <w:sz w:val="16"/>
          <w:lang w:val="en-GB" w:eastAsia="ja-JP"/>
        </w:rPr>
        <w:t xml:space="preserve">types derived by restriction from gml:AbstractGMLType and </w:t>
      </w:r>
      <w:r w:rsidR="0071723C" w:rsidRPr="009A35CF">
        <w:rPr>
          <w:color w:val="7F7F7F" w:themeColor="text1" w:themeTint="80"/>
          <w:sz w:val="16"/>
          <w:lang w:val="en-GB" w:eastAsia="ja-JP"/>
        </w:rPr>
        <w:br/>
        <w:t xml:space="preserve">                           </w:t>
      </w:r>
      <w:r w:rsidR="007F5995" w:rsidRPr="009A35CF">
        <w:rPr>
          <w:color w:val="7F7F7F" w:themeColor="text1" w:themeTint="80"/>
          <w:sz w:val="16"/>
          <w:lang w:val="en-GB" w:eastAsia="ja-JP"/>
        </w:rPr>
        <w:t>gml:</w:t>
      </w:r>
      <w:r w:rsidR="00494072" w:rsidRPr="009A35CF">
        <w:rPr>
          <w:color w:val="7F7F7F" w:themeColor="text1" w:themeTint="80"/>
          <w:sz w:val="16"/>
          <w:lang w:val="en-GB" w:eastAsia="ja-JP"/>
        </w:rPr>
        <w:t xml:space="preserve">AbstractFeatureType. Derivation </w:t>
      </w:r>
      <w:r w:rsidR="007F5995" w:rsidRPr="009A35CF">
        <w:rPr>
          <w:color w:val="7F7F7F" w:themeColor="text1" w:themeTint="80"/>
          <w:sz w:val="16"/>
          <w:lang w:val="en-GB" w:eastAsia="ja-JP"/>
        </w:rPr>
        <w:t>by restriction re</w:t>
      </w:r>
      <w:r w:rsidR="0071723C" w:rsidRPr="009A35CF">
        <w:rPr>
          <w:color w:val="7F7F7F" w:themeColor="text1" w:themeTint="80"/>
          <w:sz w:val="16"/>
          <w:lang w:val="en-GB" w:eastAsia="ja-JP"/>
        </w:rPr>
        <w:t>quires that all components that</w:t>
      </w:r>
      <w:r w:rsidR="0071723C" w:rsidRPr="009A35CF">
        <w:rPr>
          <w:color w:val="7F7F7F" w:themeColor="text1" w:themeTint="80"/>
          <w:sz w:val="16"/>
          <w:lang w:val="en-GB" w:eastAsia="ja-JP"/>
        </w:rPr>
        <w:br/>
        <w:t xml:space="preserve">                           </w:t>
      </w:r>
      <w:r w:rsidR="007F5995" w:rsidRPr="009A35CF">
        <w:rPr>
          <w:color w:val="7F7F7F" w:themeColor="text1" w:themeTint="80"/>
          <w:sz w:val="16"/>
          <w:lang w:val="en-GB" w:eastAsia="ja-JP"/>
        </w:rPr>
        <w:t>are used</w:t>
      </w:r>
      <w:r w:rsidR="00494072" w:rsidRPr="009A35CF">
        <w:rPr>
          <w:color w:val="7F7F7F" w:themeColor="text1" w:themeTint="80"/>
          <w:sz w:val="16"/>
          <w:lang w:val="en-GB" w:eastAsia="ja-JP"/>
        </w:rPr>
        <w:t xml:space="preserve"> unchanged are copied down into the new type definition.</w:t>
      </w:r>
      <w:r w:rsidR="0071723C" w:rsidRPr="009A35CF">
        <w:rPr>
          <w:color w:val="7F7F7F" w:themeColor="text1" w:themeTint="80"/>
          <w:sz w:val="16"/>
          <w:lang w:val="en-GB" w:eastAsia="ja-JP"/>
        </w:rPr>
        <w:br/>
        <w:t xml:space="preserve">                     </w:t>
      </w:r>
      <w:r w:rsidR="007F5995" w:rsidRPr="009A35CF">
        <w:rPr>
          <w:color w:val="7F7F7F" w:themeColor="text1" w:themeTint="80"/>
          <w:sz w:val="16"/>
          <w:lang w:val="en-GB" w:eastAsia="ja-JP"/>
        </w:rPr>
        <w:t>--&gt;</w:t>
      </w:r>
      <w:r w:rsidR="00494072" w:rsidRPr="00494072">
        <w:rPr>
          <w:sz w:val="16"/>
          <w:lang w:val="en-GB" w:eastAsia="ja-JP"/>
        </w:rPr>
        <w:br/>
      </w:r>
      <w:r w:rsidR="007F5995" w:rsidRPr="00494072">
        <w:rPr>
          <w:sz w:val="16"/>
          <w:lang w:val="en-GB" w:eastAsia="ja-JP"/>
        </w:rPr>
        <w:t xml:space="preserve">                    &lt;group ref="gml:StandardObjectProperties"/&gt;</w:t>
      </w:r>
      <w:r w:rsidR="00494072" w:rsidRPr="00494072">
        <w:rPr>
          <w:sz w:val="16"/>
          <w:lang w:val="en-GB" w:eastAsia="ja-JP"/>
        </w:rPr>
        <w:br/>
      </w:r>
      <w:r w:rsidR="007F5995" w:rsidRPr="00494072">
        <w:rPr>
          <w:sz w:val="16"/>
          <w:lang w:val="en-GB" w:eastAsia="ja-JP"/>
        </w:rPr>
        <w:t xml:space="preserve">                    &lt;choice&gt;</w:t>
      </w:r>
      <w:r w:rsidR="00494072" w:rsidRPr="00494072">
        <w:rPr>
          <w:sz w:val="16"/>
          <w:lang w:val="en-GB" w:eastAsia="ja-JP"/>
        </w:rPr>
        <w:br/>
      </w:r>
      <w:r w:rsidR="007F5995" w:rsidRPr="00494072">
        <w:rPr>
          <w:sz w:val="16"/>
          <w:lang w:val="en-GB" w:eastAsia="ja-JP"/>
        </w:rPr>
        <w:t xml:space="preserve">                        &lt;element ref="gml:pos"/&gt;</w:t>
      </w:r>
      <w:r w:rsidR="00494072" w:rsidRPr="00494072">
        <w:rPr>
          <w:sz w:val="16"/>
          <w:lang w:val="en-GB" w:eastAsia="ja-JP"/>
        </w:rPr>
        <w:br/>
      </w:r>
      <w:r w:rsidR="007F5995" w:rsidRPr="009A35CF">
        <w:rPr>
          <w:color w:val="7F7F7F" w:themeColor="text1" w:themeTint="80"/>
          <w:sz w:val="16"/>
          <w:lang w:val="en-GB" w:eastAsia="ja-JP"/>
        </w:rPr>
        <w:t xml:space="preserve">                        &lt;!-- Note that the following element is deprec</w:t>
      </w:r>
      <w:r w:rsidR="0071723C" w:rsidRPr="009A35CF">
        <w:rPr>
          <w:color w:val="7F7F7F" w:themeColor="text1" w:themeTint="80"/>
          <w:sz w:val="16"/>
          <w:lang w:val="en-GB" w:eastAsia="ja-JP"/>
        </w:rPr>
        <w:t>ated, but included in ISO 19136:2007</w:t>
      </w:r>
      <w:r w:rsidR="0071723C" w:rsidRPr="009A35CF">
        <w:rPr>
          <w:color w:val="7F7F7F" w:themeColor="text1" w:themeTint="80"/>
          <w:sz w:val="16"/>
          <w:lang w:val="en-GB" w:eastAsia="ja-JP"/>
        </w:rPr>
        <w:br/>
        <w:t xml:space="preserve">                              for backwards compatibility</w:t>
      </w:r>
      <w:r w:rsidR="0071723C" w:rsidRPr="009A35CF">
        <w:rPr>
          <w:color w:val="7F7F7F" w:themeColor="text1" w:themeTint="80"/>
          <w:sz w:val="16"/>
          <w:lang w:val="en-GB" w:eastAsia="ja-JP"/>
        </w:rPr>
        <w:br/>
        <w:t xml:space="preserve">                        </w:t>
      </w:r>
      <w:r w:rsidR="007F5995" w:rsidRPr="009A35CF">
        <w:rPr>
          <w:color w:val="7F7F7F" w:themeColor="text1" w:themeTint="80"/>
          <w:sz w:val="16"/>
          <w:lang w:val="en-GB" w:eastAsia="ja-JP"/>
        </w:rPr>
        <w:t xml:space="preserve"> --&gt;</w:t>
      </w:r>
      <w:r w:rsidR="00494072" w:rsidRPr="00494072">
        <w:rPr>
          <w:sz w:val="16"/>
          <w:lang w:val="en-GB" w:eastAsia="ja-JP"/>
        </w:rPr>
        <w:br/>
      </w:r>
      <w:r w:rsidR="007F5995" w:rsidRPr="00494072">
        <w:rPr>
          <w:sz w:val="16"/>
          <w:lang w:val="en-GB" w:eastAsia="ja-JP"/>
        </w:rPr>
        <w:t xml:space="preserve">                        &lt;element ref="gml:coordinates"/&gt;</w:t>
      </w:r>
      <w:r w:rsidR="00494072" w:rsidRPr="00494072">
        <w:rPr>
          <w:sz w:val="16"/>
          <w:lang w:val="en-GB" w:eastAsia="ja-JP"/>
        </w:rPr>
        <w:br/>
      </w:r>
      <w:r w:rsidR="007F5995" w:rsidRPr="00494072">
        <w:rPr>
          <w:sz w:val="16"/>
          <w:lang w:val="en-GB" w:eastAsia="ja-JP"/>
        </w:rPr>
        <w:t xml:space="preserve">                    &lt;/choice&gt;</w:t>
      </w:r>
      <w:r w:rsidR="00494072" w:rsidRPr="00494072">
        <w:rPr>
          <w:sz w:val="16"/>
          <w:lang w:val="en-GB" w:eastAsia="ja-JP"/>
        </w:rPr>
        <w:br/>
      </w:r>
      <w:r w:rsidR="007F5995" w:rsidRPr="00494072">
        <w:rPr>
          <w:sz w:val="16"/>
          <w:lang w:val="en-GB" w:eastAsia="ja-JP"/>
        </w:rPr>
        <w:t xml:space="preserve">                &lt;/sequence&gt;</w:t>
      </w:r>
      <w:r w:rsidR="00494072" w:rsidRPr="00494072">
        <w:rPr>
          <w:sz w:val="16"/>
          <w:lang w:val="en-GB" w:eastAsia="ja-JP"/>
        </w:rPr>
        <w:br/>
      </w:r>
      <w:r w:rsidR="007F5995" w:rsidRPr="009A35CF">
        <w:rPr>
          <w:color w:val="7F7F7F" w:themeColor="text1" w:themeTint="80"/>
          <w:sz w:val="16"/>
          <w:lang w:val="en-GB" w:eastAsia="ja-JP"/>
        </w:rPr>
        <w:t xml:space="preserve">                &lt;!-- The attribute group gml:SRSReferenceGroup</w:t>
      </w:r>
      <w:r w:rsidR="00EC49E5" w:rsidRPr="009A35CF">
        <w:rPr>
          <w:color w:val="7F7F7F" w:themeColor="text1" w:themeTint="80"/>
          <w:sz w:val="16"/>
          <w:lang w:val="en-GB" w:eastAsia="ja-JP"/>
        </w:rPr>
        <w:t xml:space="preserve"> is a reference to the CRS used</w:t>
      </w:r>
      <w:r w:rsidR="00EC49E5" w:rsidRPr="009A35CF">
        <w:rPr>
          <w:color w:val="7F7F7F" w:themeColor="text1" w:themeTint="80"/>
          <w:sz w:val="16"/>
          <w:lang w:val="en-GB" w:eastAsia="ja-JP"/>
        </w:rPr>
        <w:br/>
        <w:t xml:space="preserve">                       </w:t>
      </w:r>
      <w:r w:rsidR="007F5995" w:rsidRPr="009A35CF">
        <w:rPr>
          <w:color w:val="7F7F7F" w:themeColor="text1" w:themeTint="80"/>
          <w:sz w:val="16"/>
          <w:lang w:val="en-GB" w:eastAsia="ja-JP"/>
        </w:rPr>
        <w:t>by this geometry, with optional  additional informa</w:t>
      </w:r>
      <w:r w:rsidR="00EC49E5" w:rsidRPr="009A35CF">
        <w:rPr>
          <w:color w:val="7F7F7F" w:themeColor="text1" w:themeTint="80"/>
          <w:sz w:val="16"/>
          <w:lang w:val="en-GB" w:eastAsia="ja-JP"/>
        </w:rPr>
        <w:t>tion to simplify the processing</w:t>
      </w:r>
      <w:r w:rsidR="00EC49E5" w:rsidRPr="009A35CF">
        <w:rPr>
          <w:color w:val="7F7F7F" w:themeColor="text1" w:themeTint="80"/>
          <w:sz w:val="16"/>
          <w:lang w:val="en-GB" w:eastAsia="ja-JP"/>
        </w:rPr>
        <w:br/>
        <w:t xml:space="preserve">                       </w:t>
      </w:r>
      <w:r w:rsidR="007F5995" w:rsidRPr="009A35CF">
        <w:rPr>
          <w:color w:val="7F7F7F" w:themeColor="text1" w:themeTint="80"/>
          <w:sz w:val="16"/>
          <w:lang w:val="en-GB" w:eastAsia="ja-JP"/>
        </w:rPr>
        <w:t>of the coordinates when a more complete definition of the CRS</w:t>
      </w:r>
      <w:r w:rsidR="00494072" w:rsidRPr="009A35CF">
        <w:rPr>
          <w:color w:val="7F7F7F" w:themeColor="text1" w:themeTint="80"/>
          <w:sz w:val="16"/>
          <w:lang w:val="en-GB" w:eastAsia="ja-JP"/>
        </w:rPr>
        <w:t xml:space="preserve"> </w:t>
      </w:r>
      <w:r w:rsidR="00EC49E5" w:rsidRPr="009A35CF">
        <w:rPr>
          <w:color w:val="7F7F7F" w:themeColor="text1" w:themeTint="80"/>
          <w:sz w:val="16"/>
          <w:lang w:val="en-GB" w:eastAsia="ja-JP"/>
        </w:rPr>
        <w:t>is not needed.</w:t>
      </w:r>
      <w:r w:rsidR="00EC49E5" w:rsidRPr="009A35CF">
        <w:rPr>
          <w:color w:val="7F7F7F" w:themeColor="text1" w:themeTint="80"/>
          <w:sz w:val="16"/>
          <w:lang w:val="en-GB" w:eastAsia="ja-JP"/>
        </w:rPr>
        <w:br/>
        <w:t xml:space="preserve">                       </w:t>
      </w:r>
      <w:r w:rsidR="007F5995" w:rsidRPr="009A35CF">
        <w:rPr>
          <w:color w:val="7F7F7F" w:themeColor="text1" w:themeTint="80"/>
          <w:sz w:val="16"/>
          <w:lang w:val="en-GB" w:eastAsia="ja-JP"/>
        </w:rPr>
        <w:t>gml:SRSReferenceGroup is inherited from gml:AbstractGeometryType.</w:t>
      </w:r>
      <w:r w:rsidR="00FD34F0" w:rsidRPr="009A35CF">
        <w:rPr>
          <w:color w:val="7F7F7F" w:themeColor="text1" w:themeTint="80"/>
          <w:sz w:val="16"/>
          <w:lang w:val="en-GB" w:eastAsia="ja-JP"/>
        </w:rPr>
        <w:br/>
      </w:r>
      <w:r w:rsidR="00EC49E5" w:rsidRPr="009A35CF">
        <w:rPr>
          <w:color w:val="7F7F7F" w:themeColor="text1" w:themeTint="80"/>
          <w:sz w:val="8"/>
          <w:lang w:val="en-GB" w:eastAsia="ja-JP"/>
        </w:rPr>
        <w:br/>
      </w:r>
      <w:r w:rsidR="00EC49E5" w:rsidRPr="009A35CF">
        <w:rPr>
          <w:color w:val="7F7F7F" w:themeColor="text1" w:themeTint="80"/>
          <w:sz w:val="16"/>
          <w:lang w:val="en-GB" w:eastAsia="ja-JP"/>
        </w:rPr>
        <w:t xml:space="preserve">                       </w:t>
      </w:r>
      <w:r w:rsidR="007F5995" w:rsidRPr="009A35CF">
        <w:rPr>
          <w:color w:val="7F7F7F" w:themeColor="text1" w:themeTint="80"/>
          <w:sz w:val="16"/>
          <w:lang w:val="en-GB" w:eastAsia="ja-JP"/>
        </w:rPr>
        <w:t>In this use we restrict the gml:SRSReferenceGroup</w:t>
      </w:r>
      <w:r w:rsidR="00EC49E5" w:rsidRPr="009A35CF">
        <w:rPr>
          <w:color w:val="7F7F7F" w:themeColor="text1" w:themeTint="80"/>
          <w:sz w:val="16"/>
          <w:lang w:val="en-GB" w:eastAsia="ja-JP"/>
        </w:rPr>
        <w:t xml:space="preserve"> to only use attribute srsName,</w:t>
      </w:r>
      <w:r w:rsidR="00EC49E5" w:rsidRPr="009A35CF">
        <w:rPr>
          <w:color w:val="7F7F7F" w:themeColor="text1" w:themeTint="80"/>
          <w:sz w:val="16"/>
          <w:lang w:val="en-GB" w:eastAsia="ja-JP"/>
        </w:rPr>
        <w:br/>
        <w:t xml:space="preserve">                       </w:t>
      </w:r>
      <w:r w:rsidR="007F5995" w:rsidRPr="009A35CF">
        <w:rPr>
          <w:color w:val="7F7F7F" w:themeColor="text1" w:themeTint="80"/>
          <w:sz w:val="16"/>
          <w:lang w:val="en-GB" w:eastAsia="ja-JP"/>
        </w:rPr>
        <w:t>and that with a fixed value.</w:t>
      </w:r>
      <w:r w:rsidR="00494072" w:rsidRPr="009A35CF">
        <w:rPr>
          <w:color w:val="7F7F7F" w:themeColor="text1" w:themeTint="80"/>
          <w:sz w:val="16"/>
          <w:lang w:val="en-GB" w:eastAsia="ja-JP"/>
        </w:rPr>
        <w:br/>
      </w:r>
      <w:r w:rsidR="007F5995" w:rsidRPr="009A35CF">
        <w:rPr>
          <w:color w:val="7F7F7F" w:themeColor="text1" w:themeTint="80"/>
          <w:sz w:val="16"/>
          <w:lang w:val="en-GB" w:eastAsia="ja-JP"/>
        </w:rPr>
        <w:t xml:space="preserve">               </w:t>
      </w:r>
      <w:r w:rsidR="00EC49E5" w:rsidRPr="009A35CF">
        <w:rPr>
          <w:color w:val="7F7F7F" w:themeColor="text1" w:themeTint="80"/>
          <w:sz w:val="16"/>
          <w:lang w:val="en-GB" w:eastAsia="ja-JP"/>
        </w:rPr>
        <w:t xml:space="preserve"> </w:t>
      </w:r>
      <w:r w:rsidR="007F5995" w:rsidRPr="009A35CF">
        <w:rPr>
          <w:color w:val="7F7F7F" w:themeColor="text1" w:themeTint="80"/>
          <w:sz w:val="16"/>
          <w:lang w:val="en-GB" w:eastAsia="ja-JP"/>
        </w:rPr>
        <w:t xml:space="preserve"> --&gt;</w:t>
      </w:r>
      <w:r w:rsidR="00494072" w:rsidRPr="00494072">
        <w:rPr>
          <w:sz w:val="16"/>
          <w:lang w:val="en-GB" w:eastAsia="ja-JP"/>
        </w:rPr>
        <w:br/>
      </w:r>
      <w:r w:rsidR="007F5995" w:rsidRPr="00494072">
        <w:rPr>
          <w:sz w:val="16"/>
          <w:lang w:val="en-GB" w:eastAsia="ja-JP"/>
        </w:rPr>
        <w:t xml:space="preserve">                &lt;attribute name="srsName" type="tspi-ext:srsName_WGS84E_3D" use="required"/&gt;</w:t>
      </w:r>
      <w:r w:rsidR="00494072" w:rsidRPr="00494072">
        <w:rPr>
          <w:sz w:val="16"/>
          <w:lang w:val="en-GB" w:eastAsia="ja-JP"/>
        </w:rPr>
        <w:br/>
      </w:r>
      <w:r w:rsidR="007F5995" w:rsidRPr="00494072">
        <w:rPr>
          <w:sz w:val="16"/>
          <w:lang w:val="en-GB" w:eastAsia="ja-JP"/>
        </w:rPr>
        <w:t xml:space="preserve">            &lt;/restriction&gt;</w:t>
      </w:r>
      <w:r w:rsidR="00494072" w:rsidRPr="00494072">
        <w:rPr>
          <w:sz w:val="16"/>
          <w:lang w:val="en-GB" w:eastAsia="ja-JP"/>
        </w:rPr>
        <w:br/>
      </w:r>
      <w:r w:rsidR="007F5995" w:rsidRPr="00494072">
        <w:rPr>
          <w:sz w:val="16"/>
          <w:lang w:val="en-GB" w:eastAsia="ja-JP"/>
        </w:rPr>
        <w:t xml:space="preserve">        &lt;/complexContent&gt;</w:t>
      </w:r>
      <w:r w:rsidR="00494072" w:rsidRPr="00494072">
        <w:rPr>
          <w:sz w:val="16"/>
          <w:lang w:val="en-GB" w:eastAsia="ja-JP"/>
        </w:rPr>
        <w:br/>
      </w:r>
      <w:r w:rsidR="007F5995" w:rsidRPr="00494072">
        <w:rPr>
          <w:sz w:val="16"/>
          <w:lang w:val="en-GB" w:eastAsia="ja-JP"/>
        </w:rPr>
        <w:t xml:space="preserve">    &lt;/complexType&gt;</w:t>
      </w:r>
    </w:p>
    <w:p w:rsidR="00F15CA3" w:rsidRPr="00494072" w:rsidRDefault="00F15CA3" w:rsidP="00817100">
      <w:pPr>
        <w:pStyle w:val="BodyText"/>
        <w:pBdr>
          <w:top w:val="single" w:sz="4" w:space="1" w:color="auto"/>
          <w:left w:val="single" w:sz="4" w:space="0" w:color="auto"/>
          <w:bottom w:val="single" w:sz="4" w:space="1" w:color="auto"/>
          <w:right w:val="single" w:sz="4" w:space="4" w:color="auto"/>
        </w:pBdr>
        <w:spacing w:after="0"/>
        <w:ind w:right="540"/>
        <w:rPr>
          <w:sz w:val="16"/>
          <w:lang w:val="en-GB" w:eastAsia="ja-JP"/>
        </w:rPr>
      </w:pPr>
    </w:p>
    <w:p w:rsidR="00494072" w:rsidRDefault="00494072" w:rsidP="00494072">
      <w:pPr>
        <w:pStyle w:val="Caption"/>
        <w:ind w:left="180"/>
      </w:pPr>
      <w:bookmarkStart w:id="233" w:name="_Ref318949744"/>
      <w:bookmarkStart w:id="234" w:name="_Toc324686059"/>
      <w:r>
        <w:t xml:space="preserve">Figure </w:t>
      </w:r>
      <w:r w:rsidR="0019403A">
        <w:fldChar w:fldCharType="begin"/>
      </w:r>
      <w:r w:rsidR="0019403A">
        <w:instrText xml:space="preserve"> SEQ Figure \* ARABIC </w:instrText>
      </w:r>
      <w:r w:rsidR="0019403A">
        <w:fldChar w:fldCharType="separate"/>
      </w:r>
      <w:r w:rsidR="00393238">
        <w:rPr>
          <w:noProof/>
        </w:rPr>
        <w:t>41</w:t>
      </w:r>
      <w:r w:rsidR="0019403A">
        <w:rPr>
          <w:noProof/>
        </w:rPr>
        <w:fldChar w:fldCharType="end"/>
      </w:r>
      <w:bookmarkEnd w:id="233"/>
      <w:r>
        <w:t xml:space="preserve"> – Specification of </w:t>
      </w:r>
      <w:r w:rsidRPr="00494072">
        <w:rPr>
          <w:rFonts w:ascii="Courier New" w:hAnsi="Courier New" w:cs="Courier New"/>
          <w:lang w:val="en-GB" w:eastAsia="ja-JP"/>
        </w:rPr>
        <w:t>tspi-ext:Point_WGS84E_3D</w:t>
      </w:r>
      <w:r w:rsidR="002368D3" w:rsidRPr="002368D3">
        <w:rPr>
          <w:rFonts w:cs="Arial"/>
          <w:lang w:val="en-GB" w:eastAsia="ja-JP"/>
        </w:rPr>
        <w:t xml:space="preserve"> </w:t>
      </w:r>
      <w:r w:rsidR="002368D3" w:rsidRPr="002368D3">
        <w:t>and its supporting types</w:t>
      </w:r>
      <w:bookmarkEnd w:id="234"/>
    </w:p>
    <w:p w:rsidR="00067010" w:rsidRPr="000F12C9" w:rsidRDefault="00067010" w:rsidP="00067010">
      <w:pPr>
        <w:pStyle w:val="Heading1"/>
      </w:pPr>
      <w:bookmarkStart w:id="235" w:name="_Ref318691562"/>
      <w:bookmarkStart w:id="236" w:name="_Toc324685928"/>
      <w:r w:rsidRPr="000F12C9">
        <w:t xml:space="preserve">Where – </w:t>
      </w:r>
      <w:r w:rsidR="00324A99">
        <w:t>Geographic</w:t>
      </w:r>
      <w:r w:rsidRPr="000F12C9">
        <w:t xml:space="preserve"> Location</w:t>
      </w:r>
      <w:bookmarkEnd w:id="231"/>
      <w:bookmarkEnd w:id="235"/>
      <w:bookmarkEnd w:id="236"/>
    </w:p>
    <w:p w:rsidR="00F14612" w:rsidRDefault="00F14612" w:rsidP="00F14612">
      <w:pPr>
        <w:pStyle w:val="Heading2"/>
        <w:rPr>
          <w:lang w:val="en-GB" w:eastAsia="ja-JP"/>
        </w:rPr>
      </w:pPr>
      <w:bookmarkStart w:id="237" w:name="_Toc324685929"/>
      <w:r>
        <w:rPr>
          <w:lang w:val="en-GB" w:eastAsia="ja-JP"/>
        </w:rPr>
        <w:t>Introduction</w:t>
      </w:r>
      <w:bookmarkEnd w:id="237"/>
    </w:p>
    <w:p w:rsidR="00FF6502" w:rsidRDefault="00FF6502" w:rsidP="00FF6502">
      <w:pPr>
        <w:pStyle w:val="BodyText"/>
        <w:rPr>
          <w:lang w:val="en-GB" w:eastAsia="ja-JP"/>
        </w:rPr>
      </w:pPr>
      <w:r>
        <w:rPr>
          <w:lang w:val="en-GB" w:eastAsia="ja-JP"/>
        </w:rPr>
        <w:t>Ideally, spatial information is based on the specification of exact position and geometry with respect to a well-defined coordinate reference system. However</w:t>
      </w:r>
      <w:r w:rsidR="00BE1460">
        <w:rPr>
          <w:lang w:val="en-GB" w:eastAsia="ja-JP"/>
        </w:rPr>
        <w:t>,</w:t>
      </w:r>
      <w:r>
        <w:rPr>
          <w:lang w:val="en-GB" w:eastAsia="ja-JP"/>
        </w:rPr>
        <w:t xml:space="preserve"> it is the case that other types of spatial reference systems are used for identifying “place” (see Section </w:t>
      </w:r>
      <w:r w:rsidR="0000430E">
        <w:rPr>
          <w:lang w:val="en-GB" w:eastAsia="ja-JP"/>
        </w:rPr>
        <w:fldChar w:fldCharType="begin"/>
      </w:r>
      <w:r>
        <w:rPr>
          <w:lang w:val="en-GB" w:eastAsia="ja-JP"/>
        </w:rPr>
        <w:instrText xml:space="preserve"> REF _Ref318680864 \r \h </w:instrText>
      </w:r>
      <w:r w:rsidR="0000430E">
        <w:rPr>
          <w:lang w:val="en-GB" w:eastAsia="ja-JP"/>
        </w:rPr>
      </w:r>
      <w:r w:rsidR="0000430E">
        <w:rPr>
          <w:lang w:val="en-GB" w:eastAsia="ja-JP"/>
        </w:rPr>
        <w:fldChar w:fldCharType="separate"/>
      </w:r>
      <w:r w:rsidR="00393238">
        <w:rPr>
          <w:lang w:val="en-GB" w:eastAsia="ja-JP"/>
        </w:rPr>
        <w:t>1.7</w:t>
      </w:r>
      <w:r w:rsidR="0000430E">
        <w:rPr>
          <w:lang w:val="en-GB" w:eastAsia="ja-JP"/>
        </w:rPr>
        <w:fldChar w:fldCharType="end"/>
      </w:r>
      <w:r>
        <w:rPr>
          <w:lang w:val="en-GB" w:eastAsia="ja-JP"/>
        </w:rPr>
        <w:t xml:space="preserve">). These include the use </w:t>
      </w:r>
      <w:r w:rsidR="005225FC">
        <w:rPr>
          <w:lang w:val="en-GB" w:eastAsia="ja-JP"/>
        </w:rPr>
        <w:t>of geographic identifiers</w:t>
      </w:r>
      <w:r>
        <w:rPr>
          <w:lang w:val="en-GB" w:eastAsia="ja-JP"/>
        </w:rPr>
        <w:t xml:space="preserve"> (</w:t>
      </w:r>
      <w:r w:rsidRPr="00E71BEC">
        <w:rPr>
          <w:i/>
          <w:lang w:val="en-GB" w:eastAsia="ja-JP"/>
        </w:rPr>
        <w:t>e.g</w:t>
      </w:r>
      <w:r>
        <w:rPr>
          <w:lang w:val="en-GB" w:eastAsia="ja-JP"/>
        </w:rPr>
        <w:t xml:space="preserve">., </w:t>
      </w:r>
      <w:r w:rsidR="005225FC">
        <w:rPr>
          <w:lang w:val="en-GB" w:eastAsia="ja-JP"/>
        </w:rPr>
        <w:t>place names</w:t>
      </w:r>
      <w:r>
        <w:rPr>
          <w:lang w:val="en-GB" w:eastAsia="ja-JP"/>
        </w:rPr>
        <w:t xml:space="preserve">) in which a </w:t>
      </w:r>
      <w:r w:rsidRPr="0030007D">
        <w:rPr>
          <w:lang w:val="en-GB" w:eastAsia="ja-JP"/>
        </w:rPr>
        <w:t xml:space="preserve">spatial reference in the form of a label or code </w:t>
      </w:r>
      <w:r w:rsidR="005225FC">
        <w:rPr>
          <w:lang w:val="en-GB" w:eastAsia="ja-JP"/>
        </w:rPr>
        <w:t>is used to identif</w:t>
      </w:r>
      <w:r>
        <w:rPr>
          <w:lang w:val="en-GB" w:eastAsia="ja-JP"/>
        </w:rPr>
        <w:t>y</w:t>
      </w:r>
      <w:r w:rsidRPr="0030007D">
        <w:rPr>
          <w:lang w:val="en-GB" w:eastAsia="ja-JP"/>
        </w:rPr>
        <w:t xml:space="preserve"> a location</w:t>
      </w:r>
      <w:r>
        <w:rPr>
          <w:lang w:val="en-GB" w:eastAsia="ja-JP"/>
        </w:rPr>
        <w:t xml:space="preserve"> (“</w:t>
      </w:r>
      <w:r>
        <w:rPr>
          <w:szCs w:val="18"/>
        </w:rPr>
        <w:t xml:space="preserve">an identifiable geographic place”) </w:t>
      </w:r>
      <w:r>
        <w:rPr>
          <w:lang w:val="en-GB" w:eastAsia="ja-JP"/>
        </w:rPr>
        <w:t xml:space="preserve"> that may then be more rigorously tied to a position.</w:t>
      </w:r>
    </w:p>
    <w:p w:rsidR="00FF6502" w:rsidRDefault="00FF6502" w:rsidP="00FF6502">
      <w:pPr>
        <w:pStyle w:val="BodyText"/>
        <w:rPr>
          <w:lang w:val="en-GB" w:eastAsia="ja-JP"/>
        </w:rPr>
      </w:pPr>
      <w:r>
        <w:rPr>
          <w:lang w:val="en-GB" w:eastAsia="ja-JP"/>
        </w:rPr>
        <w:t>A</w:t>
      </w:r>
      <w:r w:rsidRPr="00E71BEC">
        <w:rPr>
          <w:lang w:val="en-GB" w:eastAsia="ja-JP"/>
        </w:rPr>
        <w:t xml:space="preserve"> </w:t>
      </w:r>
      <w:r w:rsidR="005225FC">
        <w:rPr>
          <w:lang w:val="en-GB" w:eastAsia="ja-JP"/>
        </w:rPr>
        <w:t>spatial reference system</w:t>
      </w:r>
      <w:r w:rsidRPr="00E71BEC">
        <w:rPr>
          <w:lang w:val="en-GB" w:eastAsia="ja-JP"/>
        </w:rPr>
        <w:t xml:space="preserve"> </w:t>
      </w:r>
      <w:r w:rsidR="005225FC">
        <w:rPr>
          <w:lang w:val="en-GB" w:eastAsia="ja-JP"/>
        </w:rPr>
        <w:t>is</w:t>
      </w:r>
      <w:r w:rsidRPr="00E71BEC">
        <w:rPr>
          <w:lang w:val="en-GB" w:eastAsia="ja-JP"/>
        </w:rPr>
        <w:t xml:space="preserve"> established based on the structure of the</w:t>
      </w:r>
      <w:r w:rsidR="005225FC">
        <w:rPr>
          <w:lang w:val="en-GB" w:eastAsia="ja-JP"/>
        </w:rPr>
        <w:t xml:space="preserve"> geographic</w:t>
      </w:r>
      <w:r w:rsidRPr="00E71BEC">
        <w:rPr>
          <w:lang w:val="en-GB" w:eastAsia="ja-JP"/>
        </w:rPr>
        <w:t xml:space="preserve"> </w:t>
      </w:r>
      <w:r w:rsidR="005225FC">
        <w:rPr>
          <w:lang w:val="en-GB" w:eastAsia="ja-JP"/>
        </w:rPr>
        <w:t>identification</w:t>
      </w:r>
      <w:r w:rsidRPr="00E71BEC">
        <w:rPr>
          <w:lang w:val="en-GB" w:eastAsia="ja-JP"/>
        </w:rPr>
        <w:t xml:space="preserve"> scheme that </w:t>
      </w:r>
      <w:r w:rsidR="005225FC">
        <w:rPr>
          <w:lang w:val="en-GB" w:eastAsia="ja-JP"/>
        </w:rPr>
        <w:t xml:space="preserve">relates identified locations to positions. </w:t>
      </w:r>
      <w:r w:rsidR="005225FC" w:rsidRPr="005225FC">
        <w:rPr>
          <w:lang w:val="en-GB" w:eastAsia="ja-JP"/>
        </w:rPr>
        <w:t>Gazetteers are then used to establish directories of (geographically) identified locations along with their corresponding positions</w:t>
      </w:r>
      <w:r w:rsidRPr="00E71BEC">
        <w:rPr>
          <w:lang w:val="en-GB" w:eastAsia="ja-JP"/>
        </w:rPr>
        <w:t xml:space="preserve"> (</w:t>
      </w:r>
      <w:r w:rsidRPr="00C11BE0">
        <w:rPr>
          <w:i/>
          <w:lang w:val="en-GB" w:eastAsia="ja-JP"/>
        </w:rPr>
        <w:t>e.g</w:t>
      </w:r>
      <w:r w:rsidRPr="00E71BEC">
        <w:rPr>
          <w:lang w:val="en-GB" w:eastAsia="ja-JP"/>
        </w:rPr>
        <w:t>., "</w:t>
      </w:r>
      <w:r w:rsidR="005225FC">
        <w:rPr>
          <w:lang w:val="en-GB" w:eastAsia="ja-JP"/>
        </w:rPr>
        <w:t>Mountain View, CA"</w:t>
      </w:r>
      <w:r w:rsidRPr="00E71BEC">
        <w:rPr>
          <w:lang w:val="en-GB" w:eastAsia="ja-JP"/>
        </w:rPr>
        <w:t xml:space="preserve"> </w:t>
      </w:r>
      <w:r w:rsidR="005225FC">
        <w:rPr>
          <w:lang w:val="en-GB" w:eastAsia="ja-JP"/>
        </w:rPr>
        <w:t>and</w:t>
      </w:r>
      <w:r w:rsidRPr="00E71BEC">
        <w:rPr>
          <w:lang w:val="en-GB" w:eastAsia="ja-JP"/>
        </w:rPr>
        <w:t xml:space="preserve"> {37.423021, -122.083739}</w:t>
      </w:r>
      <w:r w:rsidR="005225FC">
        <w:rPr>
          <w:lang w:val="en-GB" w:eastAsia="ja-JP"/>
        </w:rPr>
        <w:t xml:space="preserve">, a </w:t>
      </w:r>
      <w:r w:rsidR="005225FC" w:rsidRPr="00E71BEC">
        <w:rPr>
          <w:lang w:val="en-GB" w:eastAsia="ja-JP"/>
        </w:rPr>
        <w:t>geodetic latitude/ longitude</w:t>
      </w:r>
      <w:r w:rsidR="005225FC">
        <w:rPr>
          <w:lang w:val="en-GB" w:eastAsia="ja-JP"/>
        </w:rPr>
        <w:t xml:space="preserve"> position</w:t>
      </w:r>
      <w:r w:rsidRPr="00E71BEC">
        <w:rPr>
          <w:lang w:val="en-GB" w:eastAsia="ja-JP"/>
        </w:rPr>
        <w:t>).</w:t>
      </w:r>
    </w:p>
    <w:p w:rsidR="00E1387C" w:rsidRDefault="00E1387C" w:rsidP="00E1387C">
      <w:pPr>
        <w:pStyle w:val="BodyText"/>
        <w:rPr>
          <w:lang w:val="en-GB" w:eastAsia="ja-JP"/>
        </w:rPr>
      </w:pPr>
      <w:r>
        <w:rPr>
          <w:lang w:val="en-GB" w:eastAsia="ja-JP"/>
        </w:rPr>
        <w:t xml:space="preserve">ISO 19112:2003 </w:t>
      </w:r>
      <w:r w:rsidRPr="00CD15F1">
        <w:rPr>
          <w:i/>
          <w:lang w:val="en-GB" w:eastAsia="ja-JP"/>
        </w:rPr>
        <w:t xml:space="preserve">Geographic information – Spatial </w:t>
      </w:r>
      <w:r>
        <w:rPr>
          <w:i/>
          <w:lang w:val="en-GB" w:eastAsia="ja-JP"/>
        </w:rPr>
        <w:t>referencing by geographic identifiers</w:t>
      </w:r>
      <w:r>
        <w:rPr>
          <w:lang w:val="en-GB" w:eastAsia="ja-JP"/>
        </w:rPr>
        <w:t xml:space="preserve"> s</w:t>
      </w:r>
      <w:r w:rsidRPr="003309D3">
        <w:rPr>
          <w:lang w:val="en-GB" w:eastAsia="ja-JP"/>
        </w:rPr>
        <w:t xml:space="preserve">pecifies </w:t>
      </w:r>
      <w:r>
        <w:rPr>
          <w:lang w:val="en-GB" w:eastAsia="ja-JP"/>
        </w:rPr>
        <w:t xml:space="preserve">a </w:t>
      </w:r>
      <w:r w:rsidRPr="003309D3">
        <w:rPr>
          <w:lang w:val="en-GB" w:eastAsia="ja-JP"/>
        </w:rPr>
        <w:t>conceptual schema for spatial references based on geographic identifiers</w:t>
      </w:r>
      <w:r>
        <w:rPr>
          <w:lang w:val="en-GB" w:eastAsia="ja-JP"/>
        </w:rPr>
        <w:t xml:space="preserve"> – the </w:t>
      </w:r>
      <w:r>
        <w:rPr>
          <w:rFonts w:cs="Arial"/>
          <w:szCs w:val="20"/>
        </w:rPr>
        <w:t xml:space="preserve">relationship to a location that is determined by a geographic feature or features (for example a named country, </w:t>
      </w:r>
      <w:r w:rsidRPr="003309D3">
        <w:rPr>
          <w:lang w:val="en-GB" w:eastAsia="ja-JP"/>
        </w:rPr>
        <w:t xml:space="preserve">administrative subdivision, town, property, </w:t>
      </w:r>
      <w:r>
        <w:rPr>
          <w:lang w:val="en-GB" w:eastAsia="ja-JP"/>
        </w:rPr>
        <w:t xml:space="preserve">or </w:t>
      </w:r>
      <w:r w:rsidRPr="003309D3">
        <w:rPr>
          <w:lang w:val="en-GB" w:eastAsia="ja-JP"/>
        </w:rPr>
        <w:t>river basin</w:t>
      </w:r>
      <w:r>
        <w:rPr>
          <w:lang w:val="en-GB" w:eastAsia="ja-JP"/>
        </w:rPr>
        <w:t xml:space="preserve">). </w:t>
      </w:r>
      <w:r w:rsidRPr="008C07D6">
        <w:rPr>
          <w:lang w:val="en-GB" w:eastAsia="ja-JP"/>
        </w:rPr>
        <w:t>It establishes a general model for spatial referencing using geographic identifiers, defines the</w:t>
      </w:r>
      <w:r>
        <w:rPr>
          <w:lang w:val="en-GB" w:eastAsia="ja-JP"/>
        </w:rPr>
        <w:t xml:space="preserve"> </w:t>
      </w:r>
      <w:r w:rsidRPr="008C07D6">
        <w:rPr>
          <w:lang w:val="en-GB" w:eastAsia="ja-JP"/>
        </w:rPr>
        <w:t>components of a spatial reference system and defines the esse</w:t>
      </w:r>
      <w:r>
        <w:rPr>
          <w:lang w:val="en-GB" w:eastAsia="ja-JP"/>
        </w:rPr>
        <w:t>ntial components of a gazetteer</w:t>
      </w:r>
      <w:r w:rsidRPr="003309D3">
        <w:rPr>
          <w:lang w:val="en-GB" w:eastAsia="ja-JP"/>
        </w:rPr>
        <w:t xml:space="preserve"> (a directory of geographic identifiers describing location instances)</w:t>
      </w:r>
      <w:r>
        <w:rPr>
          <w:lang w:val="en-GB" w:eastAsia="ja-JP"/>
        </w:rPr>
        <w:t>. Its conceptual schema e</w:t>
      </w:r>
      <w:r w:rsidRPr="003309D3">
        <w:rPr>
          <w:lang w:val="en-GB" w:eastAsia="ja-JP"/>
        </w:rPr>
        <w:t xml:space="preserve">nables </w:t>
      </w:r>
      <w:r>
        <w:rPr>
          <w:lang w:val="en-GB" w:eastAsia="ja-JP"/>
        </w:rPr>
        <w:t>consistent</w:t>
      </w:r>
      <w:r w:rsidRPr="003309D3">
        <w:rPr>
          <w:lang w:val="en-GB" w:eastAsia="ja-JP"/>
        </w:rPr>
        <w:t xml:space="preserve"> application of Web Feature Services (WFS) with gazetteer data</w:t>
      </w:r>
      <w:r>
        <w:rPr>
          <w:lang w:val="en-GB" w:eastAsia="ja-JP"/>
        </w:rPr>
        <w:t xml:space="preserve">, which is further elaborated by draft </w:t>
      </w:r>
      <w:r w:rsidRPr="00A83264">
        <w:rPr>
          <w:lang w:val="en-GB" w:eastAsia="ja-JP"/>
        </w:rPr>
        <w:t>OGC Best Practices Document:</w:t>
      </w:r>
      <w:r w:rsidRPr="000E331B">
        <w:rPr>
          <w:i/>
          <w:lang w:val="en-GB" w:eastAsia="ja-JP"/>
        </w:rPr>
        <w:t xml:space="preserve"> Gazetteer Service - Application Profile of the Web Feature Service Implementation Specification</w:t>
      </w:r>
      <w:r>
        <w:rPr>
          <w:lang w:val="en-GB" w:eastAsia="ja-JP"/>
        </w:rPr>
        <w:t xml:space="preserve">, OGC 11-122r1, </w:t>
      </w:r>
      <w:r w:rsidRPr="008C07D6">
        <w:rPr>
          <w:lang w:val="en-GB" w:eastAsia="ja-JP"/>
        </w:rPr>
        <w:t>Version: 0.9.4</w:t>
      </w:r>
      <w:r>
        <w:rPr>
          <w:lang w:val="en-GB" w:eastAsia="ja-JP"/>
        </w:rPr>
        <w:t>.</w:t>
      </w:r>
    </w:p>
    <w:p w:rsidR="00F14612" w:rsidRDefault="00E1387C" w:rsidP="00F14612">
      <w:pPr>
        <w:pStyle w:val="BodyText"/>
        <w:rPr>
          <w:lang w:val="en-GB" w:eastAsia="ja-JP"/>
        </w:rPr>
      </w:pPr>
      <w:r>
        <w:rPr>
          <w:lang w:val="en-GB" w:eastAsia="ja-JP"/>
        </w:rPr>
        <w:t>The TSPI specification adopts ISO 19112:2003 and extends selected portions of OGC 11-122r1</w:t>
      </w:r>
      <w:r w:rsidRPr="00E71BEC">
        <w:rPr>
          <w:lang w:val="en-GB" w:eastAsia="ja-JP"/>
        </w:rPr>
        <w:t xml:space="preserve"> </w:t>
      </w:r>
      <w:r>
        <w:rPr>
          <w:lang w:val="en-GB" w:eastAsia="ja-JP"/>
        </w:rPr>
        <w:t xml:space="preserve">as its basis for geographic identification of location. This specification does not specify mechanisms for converting between </w:t>
      </w:r>
      <w:r w:rsidR="00324A99">
        <w:rPr>
          <w:lang w:val="en-GB" w:eastAsia="ja-JP"/>
        </w:rPr>
        <w:t>geographically-</w:t>
      </w:r>
      <w:r w:rsidR="00283411">
        <w:rPr>
          <w:lang w:val="en-GB" w:eastAsia="ja-JP"/>
        </w:rPr>
        <w:t xml:space="preserve">identified </w:t>
      </w:r>
      <w:r>
        <w:rPr>
          <w:lang w:val="en-GB" w:eastAsia="ja-JP"/>
        </w:rPr>
        <w:t>locations and positions.</w:t>
      </w:r>
    </w:p>
    <w:p w:rsidR="00F14612" w:rsidRPr="00CE068D" w:rsidRDefault="00F14612" w:rsidP="00947373">
      <w:pPr>
        <w:pStyle w:val="Heading2"/>
        <w:rPr>
          <w:lang w:val="en-GB" w:eastAsia="ja-JP"/>
        </w:rPr>
      </w:pPr>
      <w:bookmarkStart w:id="238" w:name="_Toc324685930"/>
      <w:r>
        <w:rPr>
          <w:lang w:val="en-GB" w:eastAsia="ja-JP"/>
        </w:rPr>
        <w:t xml:space="preserve">Abstract </w:t>
      </w:r>
      <w:r w:rsidR="006F2D4B">
        <w:rPr>
          <w:lang w:val="en-GB" w:eastAsia="ja-JP"/>
        </w:rPr>
        <w:t xml:space="preserve">Geographically-identified </w:t>
      </w:r>
      <w:r w:rsidRPr="00A6439E">
        <w:rPr>
          <w:lang w:val="en-GB" w:eastAsia="ja-JP"/>
        </w:rPr>
        <w:t>Location</w:t>
      </w:r>
      <w:bookmarkEnd w:id="238"/>
    </w:p>
    <w:p w:rsidR="00D97CDA" w:rsidRDefault="00F14612" w:rsidP="00D97CDA">
      <w:pPr>
        <w:pStyle w:val="BodyText"/>
        <w:rPr>
          <w:lang w:val="en-GB" w:eastAsia="ja-JP"/>
        </w:rPr>
      </w:pPr>
      <w:r>
        <w:rPr>
          <w:lang w:val="en-GB" w:eastAsia="ja-JP"/>
        </w:rPr>
        <w:t xml:space="preserve">The TSPI Schema defines the abstract </w:t>
      </w:r>
      <w:r w:rsidR="00820BFC">
        <w:rPr>
          <w:lang w:val="en-GB" w:eastAsia="ja-JP"/>
        </w:rPr>
        <w:t xml:space="preserve">XML </w:t>
      </w:r>
      <w:r>
        <w:rPr>
          <w:lang w:val="en-GB" w:eastAsia="ja-JP"/>
        </w:rPr>
        <w:t xml:space="preserve">element </w:t>
      </w:r>
      <w:r w:rsidRPr="00190F38">
        <w:rPr>
          <w:rFonts w:ascii="Courier New" w:hAnsi="Courier New" w:cs="Courier New"/>
          <w:b/>
          <w:lang w:val="en-GB" w:eastAsia="ja-JP"/>
        </w:rPr>
        <w:t>tspi:Abstract</w:t>
      </w:r>
      <w:r w:rsidR="00A6439E">
        <w:rPr>
          <w:rFonts w:ascii="Courier New" w:hAnsi="Courier New" w:cs="Courier New"/>
          <w:b/>
          <w:lang w:val="en-GB" w:eastAsia="ja-JP"/>
        </w:rPr>
        <w:t>GeographicLocation</w:t>
      </w:r>
      <w:r>
        <w:rPr>
          <w:lang w:val="en-GB" w:eastAsia="ja-JP"/>
        </w:rPr>
        <w:t xml:space="preserve"> as the head of a substitution group of which all TSPI-</w:t>
      </w:r>
      <w:r w:rsidR="00FF6F9E">
        <w:rPr>
          <w:lang w:val="en-GB" w:eastAsia="ja-JP"/>
        </w:rPr>
        <w:t>allowed</w:t>
      </w:r>
      <w:r>
        <w:rPr>
          <w:lang w:val="en-GB" w:eastAsia="ja-JP"/>
        </w:rPr>
        <w:t xml:space="preserve"> elements that represent </w:t>
      </w:r>
      <w:r w:rsidR="00A6439E">
        <w:rPr>
          <w:lang w:val="en-GB" w:eastAsia="ja-JP"/>
        </w:rPr>
        <w:t xml:space="preserve">geographically-identified locations </w:t>
      </w:r>
      <w:r w:rsidR="00D97CDA">
        <w:rPr>
          <w:lang w:val="en-GB" w:eastAsia="ja-JP"/>
        </w:rPr>
        <w:t xml:space="preserve">are members. Those include the elements specified in Section </w:t>
      </w:r>
      <w:r w:rsidR="0000430E">
        <w:rPr>
          <w:lang w:val="en-GB" w:eastAsia="ja-JP"/>
        </w:rPr>
        <w:fldChar w:fldCharType="begin"/>
      </w:r>
      <w:r w:rsidR="00D97CDA">
        <w:rPr>
          <w:lang w:val="en-GB" w:eastAsia="ja-JP"/>
        </w:rPr>
        <w:instrText xml:space="preserve"> REF _Ref318953099 \r \h </w:instrText>
      </w:r>
      <w:r w:rsidR="0000430E">
        <w:rPr>
          <w:lang w:val="en-GB" w:eastAsia="ja-JP"/>
        </w:rPr>
      </w:r>
      <w:r w:rsidR="0000430E">
        <w:rPr>
          <w:lang w:val="en-GB" w:eastAsia="ja-JP"/>
        </w:rPr>
        <w:fldChar w:fldCharType="separate"/>
      </w:r>
      <w:r w:rsidR="00393238">
        <w:rPr>
          <w:lang w:val="en-GB" w:eastAsia="ja-JP"/>
        </w:rPr>
        <w:t>6.3</w:t>
      </w:r>
      <w:r w:rsidR="0000430E">
        <w:rPr>
          <w:lang w:val="en-GB" w:eastAsia="ja-JP"/>
        </w:rPr>
        <w:fldChar w:fldCharType="end"/>
      </w:r>
      <w:r w:rsidR="00D97CDA">
        <w:rPr>
          <w:lang w:val="en-GB" w:eastAsia="ja-JP"/>
        </w:rPr>
        <w:t xml:space="preserve"> as well as any </w:t>
      </w:r>
      <w:r w:rsidR="00D97CDA" w:rsidRPr="00B559C9">
        <w:rPr>
          <w:lang w:val="en-GB" w:eastAsia="ja-JP"/>
        </w:rPr>
        <w:t>‘</w:t>
      </w:r>
      <w:r w:rsidR="00D97CDA" w:rsidRPr="005C4940">
        <w:rPr>
          <w:b/>
          <w:lang w:val="en-GB" w:eastAsia="ja-JP"/>
        </w:rPr>
        <w:t>tspi-ext</w:t>
      </w:r>
      <w:r w:rsidR="00D97CDA" w:rsidRPr="00B559C9">
        <w:rPr>
          <w:lang w:val="en-GB" w:eastAsia="ja-JP"/>
        </w:rPr>
        <w:t xml:space="preserve">’ elements that represent </w:t>
      </w:r>
      <w:r w:rsidR="00D97CDA">
        <w:rPr>
          <w:lang w:val="en-GB" w:eastAsia="ja-JP"/>
        </w:rPr>
        <w:t xml:space="preserve">address (see Section </w:t>
      </w:r>
      <w:r w:rsidR="0000430E">
        <w:rPr>
          <w:lang w:val="en-GB" w:eastAsia="ja-JP"/>
        </w:rPr>
        <w:fldChar w:fldCharType="begin"/>
      </w:r>
      <w:r w:rsidR="00D97CDA">
        <w:rPr>
          <w:lang w:val="en-GB" w:eastAsia="ja-JP"/>
        </w:rPr>
        <w:instrText xml:space="preserve"> REF _Ref318694158 \r \h </w:instrText>
      </w:r>
      <w:r w:rsidR="0000430E">
        <w:rPr>
          <w:lang w:val="en-GB" w:eastAsia="ja-JP"/>
        </w:rPr>
      </w:r>
      <w:r w:rsidR="0000430E">
        <w:rPr>
          <w:lang w:val="en-GB" w:eastAsia="ja-JP"/>
        </w:rPr>
        <w:fldChar w:fldCharType="separate"/>
      </w:r>
      <w:r w:rsidR="00393238">
        <w:rPr>
          <w:lang w:val="en-GB" w:eastAsia="ja-JP"/>
        </w:rPr>
        <w:t>6.4</w:t>
      </w:r>
      <w:r w:rsidR="0000430E">
        <w:rPr>
          <w:lang w:val="en-GB" w:eastAsia="ja-JP"/>
        </w:rPr>
        <w:fldChar w:fldCharType="end"/>
      </w:r>
      <w:r w:rsidR="00D97CDA">
        <w:rPr>
          <w:lang w:val="en-GB" w:eastAsia="ja-JP"/>
        </w:rPr>
        <w:t>).</w:t>
      </w:r>
    </w:p>
    <w:p w:rsidR="00FF6F9E" w:rsidRDefault="00F14612" w:rsidP="00F14612">
      <w:pPr>
        <w:pStyle w:val="BodyText"/>
        <w:rPr>
          <w:lang w:val="en-GB" w:eastAsia="ja-JP"/>
        </w:rPr>
      </w:pPr>
      <w:r>
        <w:rPr>
          <w:lang w:val="en-GB" w:eastAsia="ja-JP"/>
        </w:rPr>
        <w:t xml:space="preserve">When defining Information Exchange Specifications (IES) that </w:t>
      </w:r>
      <w:r w:rsidRPr="002B47A5">
        <w:rPr>
          <w:i/>
          <w:lang w:val="en-GB" w:eastAsia="ja-JP"/>
        </w:rPr>
        <w:t>&lt;import&gt;</w:t>
      </w:r>
      <w:r>
        <w:rPr>
          <w:lang w:val="en-GB" w:eastAsia="ja-JP"/>
        </w:rPr>
        <w:t xml:space="preserve"> the TSPI Schema it is therefore sufficient to use the abstract </w:t>
      </w:r>
      <w:r w:rsidR="00820BFC">
        <w:rPr>
          <w:lang w:val="en-GB" w:eastAsia="ja-JP"/>
        </w:rPr>
        <w:t xml:space="preserve">XML </w:t>
      </w:r>
      <w:r>
        <w:rPr>
          <w:lang w:val="en-GB" w:eastAsia="ja-JP"/>
        </w:rPr>
        <w:t xml:space="preserve">element </w:t>
      </w:r>
      <w:r w:rsidRPr="00190F38">
        <w:rPr>
          <w:rFonts w:ascii="Courier New" w:hAnsi="Courier New" w:cs="Courier New"/>
          <w:b/>
          <w:lang w:val="en-GB" w:eastAsia="ja-JP"/>
        </w:rPr>
        <w:t>tspi:Abstract</w:t>
      </w:r>
      <w:r w:rsidR="00A6439E">
        <w:rPr>
          <w:rFonts w:ascii="Courier New" w:hAnsi="Courier New" w:cs="Courier New"/>
          <w:b/>
          <w:lang w:val="en-GB" w:eastAsia="ja-JP"/>
        </w:rPr>
        <w:t>GeographicLocation</w:t>
      </w:r>
      <w:r w:rsidR="00885944">
        <w:rPr>
          <w:lang w:val="en-GB" w:eastAsia="ja-JP"/>
        </w:rPr>
        <w:t xml:space="preserve"> </w:t>
      </w:r>
      <w:r>
        <w:rPr>
          <w:lang w:val="en-GB" w:eastAsia="ja-JP"/>
        </w:rPr>
        <w:t xml:space="preserve">wherever it is intended to represent a </w:t>
      </w:r>
      <w:r w:rsidR="00A6439E">
        <w:rPr>
          <w:lang w:val="en-GB" w:eastAsia="ja-JP"/>
        </w:rPr>
        <w:t>geographically-identified location</w:t>
      </w:r>
      <w:r>
        <w:rPr>
          <w:lang w:val="en-GB" w:eastAsia="ja-JP"/>
        </w:rPr>
        <w:t>.</w:t>
      </w:r>
    </w:p>
    <w:p w:rsidR="00D97CDA" w:rsidRDefault="00D97CDA" w:rsidP="00F14612">
      <w:pPr>
        <w:pStyle w:val="BodyText"/>
        <w:rPr>
          <w:lang w:val="en-GB" w:eastAsia="ja-JP"/>
        </w:rPr>
      </w:pPr>
      <w:r>
        <w:rPr>
          <w:lang w:val="en-GB" w:eastAsia="ja-JP"/>
        </w:rPr>
        <w:t xml:space="preserve">No elements shall be allowed as members of the </w:t>
      </w:r>
      <w:r>
        <w:rPr>
          <w:rFonts w:ascii="Courier New" w:hAnsi="Courier New" w:cs="Courier New"/>
          <w:b/>
          <w:lang w:val="en-GB" w:eastAsia="ja-JP"/>
        </w:rPr>
        <w:t>tspi</w:t>
      </w:r>
      <w:r w:rsidRPr="00190F38">
        <w:rPr>
          <w:rFonts w:ascii="Courier New" w:hAnsi="Courier New" w:cs="Courier New"/>
          <w:b/>
          <w:lang w:val="en-GB" w:eastAsia="ja-JP"/>
        </w:rPr>
        <w:t>:</w:t>
      </w:r>
      <w:r>
        <w:rPr>
          <w:rFonts w:ascii="Courier New" w:hAnsi="Courier New" w:cs="Courier New"/>
          <w:b/>
          <w:lang w:val="en-GB" w:eastAsia="ja-JP"/>
        </w:rPr>
        <w:t>AbstractPhysicalAddress</w:t>
      </w:r>
      <w:r>
        <w:rPr>
          <w:lang w:val="en-GB" w:eastAsia="ja-JP"/>
        </w:rPr>
        <w:t xml:space="preserve"> substitution group other than those in the ‘</w:t>
      </w:r>
      <w:r>
        <w:rPr>
          <w:b/>
          <w:lang w:val="en-GB" w:eastAsia="ja-JP"/>
        </w:rPr>
        <w:t>si</w:t>
      </w:r>
      <w:r>
        <w:rPr>
          <w:lang w:val="en-GB" w:eastAsia="ja-JP"/>
        </w:rPr>
        <w:t>’ (</w:t>
      </w:r>
      <w:r w:rsidRPr="00733DCE">
        <w:rPr>
          <w:lang w:val="en-GB" w:eastAsia="ja-JP"/>
        </w:rPr>
        <w:t>"</w:t>
      </w:r>
      <w:r>
        <w:rPr>
          <w:lang w:val="en-GB" w:eastAsia="ja-JP"/>
        </w:rPr>
        <w:t>http://www.isotc211.org/19112</w:t>
      </w:r>
      <w:r w:rsidRPr="00733DCE">
        <w:rPr>
          <w:lang w:val="en-GB" w:eastAsia="ja-JP"/>
        </w:rPr>
        <w:t>"</w:t>
      </w:r>
      <w:r>
        <w:rPr>
          <w:lang w:val="en-GB" w:eastAsia="ja-JP"/>
        </w:rPr>
        <w:t>), ‘</w:t>
      </w:r>
      <w:r w:rsidRPr="00733DCE">
        <w:rPr>
          <w:b/>
          <w:lang w:val="en-GB" w:eastAsia="ja-JP"/>
        </w:rPr>
        <w:t>tspi</w:t>
      </w:r>
      <w:r>
        <w:rPr>
          <w:lang w:val="en-GB" w:eastAsia="ja-JP"/>
        </w:rPr>
        <w:t>, ‘</w:t>
      </w:r>
      <w:r w:rsidRPr="00733DCE">
        <w:rPr>
          <w:b/>
          <w:lang w:val="en-GB" w:eastAsia="ja-JP"/>
        </w:rPr>
        <w:t>tspi</w:t>
      </w:r>
      <w:r>
        <w:rPr>
          <w:b/>
          <w:lang w:val="en-GB" w:eastAsia="ja-JP"/>
        </w:rPr>
        <w:t>-core</w:t>
      </w:r>
      <w:r>
        <w:rPr>
          <w:lang w:val="en-GB" w:eastAsia="ja-JP"/>
        </w:rPr>
        <w:t>’ and ‘</w:t>
      </w:r>
      <w:r w:rsidRPr="00733DCE">
        <w:rPr>
          <w:b/>
          <w:lang w:val="en-GB" w:eastAsia="ja-JP"/>
        </w:rPr>
        <w:t>tspi-ext</w:t>
      </w:r>
      <w:r>
        <w:rPr>
          <w:lang w:val="en-GB" w:eastAsia="ja-JP"/>
        </w:rPr>
        <w:t>’ XML namespaces.</w:t>
      </w:r>
    </w:p>
    <w:p w:rsidR="00F14612" w:rsidRPr="00595A49" w:rsidRDefault="00595A49" w:rsidP="00F14612">
      <w:pPr>
        <w:pStyle w:val="Heading2"/>
        <w:rPr>
          <w:lang w:val="en-GB" w:eastAsia="ja-JP"/>
        </w:rPr>
      </w:pPr>
      <w:bookmarkStart w:id="239" w:name="_Ref318953099"/>
      <w:bookmarkStart w:id="240" w:name="_Toc324685931"/>
      <w:r w:rsidRPr="00595A49">
        <w:rPr>
          <w:lang w:val="en-GB" w:eastAsia="ja-JP"/>
        </w:rPr>
        <w:t>Geographic Identifiers</w:t>
      </w:r>
      <w:bookmarkEnd w:id="239"/>
      <w:bookmarkEnd w:id="240"/>
    </w:p>
    <w:p w:rsidR="002402A2" w:rsidRDefault="001638B5" w:rsidP="002402A2">
      <w:pPr>
        <w:pStyle w:val="BodyText"/>
        <w:rPr>
          <w:lang w:val="en-GB" w:eastAsia="ja-JP"/>
        </w:rPr>
      </w:pPr>
      <w:r w:rsidRPr="001638B5">
        <w:rPr>
          <w:lang w:val="en-GB" w:eastAsia="ja-JP"/>
        </w:rPr>
        <w:t>A location instance</w:t>
      </w:r>
      <w:r w:rsidR="002402A2">
        <w:rPr>
          <w:lang w:val="en-GB" w:eastAsia="ja-JP"/>
        </w:rPr>
        <w:t xml:space="preserve"> in a spatial reference system, </w:t>
      </w:r>
      <w:r w:rsidR="002402A2" w:rsidRPr="002402A2">
        <w:rPr>
          <w:i/>
          <w:lang w:val="en-GB" w:eastAsia="ja-JP"/>
        </w:rPr>
        <w:t>e.g</w:t>
      </w:r>
      <w:r w:rsidR="002402A2">
        <w:rPr>
          <w:lang w:val="en-GB" w:eastAsia="ja-JP"/>
        </w:rPr>
        <w:t>.</w:t>
      </w:r>
      <w:r w:rsidRPr="001638B5">
        <w:rPr>
          <w:lang w:val="en-GB" w:eastAsia="ja-JP"/>
        </w:rPr>
        <w:t>, a particular "county"</w:t>
      </w:r>
      <w:r w:rsidR="002402A2">
        <w:rPr>
          <w:lang w:val="en-GB" w:eastAsia="ja-JP"/>
        </w:rPr>
        <w:t xml:space="preserve"> (“Alleghany County”)</w:t>
      </w:r>
      <w:r w:rsidRPr="001638B5">
        <w:rPr>
          <w:lang w:val="en-GB" w:eastAsia="ja-JP"/>
        </w:rPr>
        <w:t>, "town"</w:t>
      </w:r>
      <w:r w:rsidR="002402A2">
        <w:rPr>
          <w:lang w:val="en-GB" w:eastAsia="ja-JP"/>
        </w:rPr>
        <w:t xml:space="preserve"> (“Town of Milford”)</w:t>
      </w:r>
      <w:r w:rsidRPr="001638B5">
        <w:rPr>
          <w:lang w:val="en-GB" w:eastAsia="ja-JP"/>
        </w:rPr>
        <w:t>, "property"</w:t>
      </w:r>
      <w:r w:rsidR="002402A2">
        <w:rPr>
          <w:lang w:val="en-GB" w:eastAsia="ja-JP"/>
        </w:rPr>
        <w:t xml:space="preserve"> (“Tammany Hall Parcel”)</w:t>
      </w:r>
      <w:r w:rsidRPr="001638B5">
        <w:rPr>
          <w:lang w:val="en-GB" w:eastAsia="ja-JP"/>
        </w:rPr>
        <w:t>, or "river"</w:t>
      </w:r>
      <w:r w:rsidR="002402A2">
        <w:rPr>
          <w:lang w:val="en-GB" w:eastAsia="ja-JP"/>
        </w:rPr>
        <w:t xml:space="preserve"> (“Danube River”). The location that is specified</w:t>
      </w:r>
      <w:r w:rsidR="002402A2" w:rsidRPr="001638B5">
        <w:rPr>
          <w:lang w:val="en-GB" w:eastAsia="ja-JP"/>
        </w:rPr>
        <w:t xml:space="preserve"> is characterized by a location type</w:t>
      </w:r>
      <w:r w:rsidR="002402A2">
        <w:rPr>
          <w:lang w:val="en-GB" w:eastAsia="ja-JP"/>
        </w:rPr>
        <w:t xml:space="preserve">, </w:t>
      </w:r>
      <w:r w:rsidR="002402A2" w:rsidRPr="002402A2">
        <w:rPr>
          <w:i/>
          <w:lang w:val="en-GB" w:eastAsia="ja-JP"/>
        </w:rPr>
        <w:t>e.g.,</w:t>
      </w:r>
      <w:r w:rsidR="002402A2" w:rsidRPr="0065010E">
        <w:rPr>
          <w:lang w:val="en-GB" w:eastAsia="ja-JP"/>
        </w:rPr>
        <w:t xml:space="preserve"> </w:t>
      </w:r>
      <w:r w:rsidR="002402A2">
        <w:rPr>
          <w:lang w:val="en-GB" w:eastAsia="ja-JP"/>
        </w:rPr>
        <w:t>the general concept of a</w:t>
      </w:r>
      <w:r w:rsidR="002402A2" w:rsidRPr="0065010E">
        <w:rPr>
          <w:lang w:val="en-GB" w:eastAsia="ja-JP"/>
        </w:rPr>
        <w:t xml:space="preserve"> "county", a "town</w:t>
      </w:r>
      <w:r w:rsidR="002402A2">
        <w:rPr>
          <w:lang w:val="en-GB" w:eastAsia="ja-JP"/>
        </w:rPr>
        <w:t>", a "property", or a "river".</w:t>
      </w:r>
    </w:p>
    <w:p w:rsidR="000B1686" w:rsidRDefault="0000430E" w:rsidP="000B1686">
      <w:pPr>
        <w:pStyle w:val="BodyText"/>
        <w:rPr>
          <w:lang w:val="en-GB" w:eastAsia="ja-JP"/>
        </w:rPr>
      </w:pPr>
      <w:r>
        <w:rPr>
          <w:lang w:val="en-GB" w:eastAsia="ja-JP"/>
        </w:rPr>
        <w:fldChar w:fldCharType="begin"/>
      </w:r>
      <w:r w:rsidR="000312B0">
        <w:rPr>
          <w:lang w:val="en-GB" w:eastAsia="ja-JP"/>
        </w:rPr>
        <w:instrText xml:space="preserve"> REF _Ref318953704 \h </w:instrText>
      </w:r>
      <w:r>
        <w:rPr>
          <w:lang w:val="en-GB" w:eastAsia="ja-JP"/>
        </w:rPr>
      </w:r>
      <w:r>
        <w:rPr>
          <w:lang w:val="en-GB" w:eastAsia="ja-JP"/>
        </w:rPr>
        <w:fldChar w:fldCharType="separate"/>
      </w:r>
      <w:r w:rsidR="00393238">
        <w:t xml:space="preserve">Figure </w:t>
      </w:r>
      <w:r w:rsidR="00393238">
        <w:rPr>
          <w:noProof/>
        </w:rPr>
        <w:t>42</w:t>
      </w:r>
      <w:r>
        <w:rPr>
          <w:lang w:val="en-GB" w:eastAsia="ja-JP"/>
        </w:rPr>
        <w:fldChar w:fldCharType="end"/>
      </w:r>
      <w:r w:rsidR="000312B0">
        <w:rPr>
          <w:lang w:val="en-GB" w:eastAsia="ja-JP"/>
        </w:rPr>
        <w:t xml:space="preserve"> illustrates the content model for </w:t>
      </w:r>
      <w:r w:rsidR="000312B0" w:rsidRPr="00F854B0">
        <w:rPr>
          <w:rFonts w:ascii="Courier New" w:hAnsi="Courier New" w:cs="Courier New"/>
          <w:lang w:val="en-GB" w:eastAsia="ja-JP"/>
        </w:rPr>
        <w:t>SI_Location</w:t>
      </w:r>
      <w:r w:rsidR="000312B0">
        <w:rPr>
          <w:rFonts w:ascii="Courier New" w:hAnsi="Courier New" w:cs="Courier New"/>
          <w:lang w:val="en-GB" w:eastAsia="ja-JP"/>
        </w:rPr>
        <w:t>Instance</w:t>
      </w:r>
      <w:r w:rsidR="000312B0" w:rsidRPr="00F854B0">
        <w:rPr>
          <w:rFonts w:ascii="Courier New" w:hAnsi="Courier New" w:cs="Courier New"/>
          <w:lang w:val="en-GB" w:eastAsia="ja-JP"/>
        </w:rPr>
        <w:t>Type</w:t>
      </w:r>
      <w:r w:rsidR="000312B0" w:rsidRPr="00F854B0">
        <w:rPr>
          <w:lang w:val="en-GB" w:eastAsia="ja-JP"/>
        </w:rPr>
        <w:t xml:space="preserve"> </w:t>
      </w:r>
      <w:r w:rsidR="000312B0">
        <w:rPr>
          <w:lang w:val="en-GB" w:eastAsia="ja-JP"/>
        </w:rPr>
        <w:t xml:space="preserve">that is derived by </w:t>
      </w:r>
      <w:r w:rsidR="000B1686">
        <w:rPr>
          <w:lang w:val="en-GB" w:eastAsia="ja-JP"/>
        </w:rPr>
        <w:t xml:space="preserve">Draft </w:t>
      </w:r>
      <w:r w:rsidR="000B1686" w:rsidRPr="00A83264">
        <w:rPr>
          <w:lang w:val="en-GB" w:eastAsia="ja-JP"/>
        </w:rPr>
        <w:t>OGC Best Practices Document:</w:t>
      </w:r>
      <w:r w:rsidR="000B1686" w:rsidRPr="000B1686">
        <w:rPr>
          <w:lang w:val="en-GB" w:eastAsia="ja-JP"/>
        </w:rPr>
        <w:t xml:space="preserve"> </w:t>
      </w:r>
      <w:r w:rsidR="000B1686" w:rsidRPr="000B1686">
        <w:rPr>
          <w:i/>
          <w:lang w:val="en-GB" w:eastAsia="ja-JP"/>
        </w:rPr>
        <w:t>Gazetteer Service - Application Profile of the Web Feature Service Implementation Specification</w:t>
      </w:r>
      <w:r w:rsidR="000B1686">
        <w:rPr>
          <w:lang w:val="en-GB" w:eastAsia="ja-JP"/>
        </w:rPr>
        <w:t xml:space="preserve">, OGC 11-122r1, </w:t>
      </w:r>
      <w:r w:rsidR="000B1686" w:rsidRPr="008C07D6">
        <w:rPr>
          <w:lang w:val="en-GB" w:eastAsia="ja-JP"/>
        </w:rPr>
        <w:t>Version: 0.9.4</w:t>
      </w:r>
      <w:r w:rsidR="000B1686">
        <w:rPr>
          <w:lang w:val="en-GB" w:eastAsia="ja-JP"/>
        </w:rPr>
        <w:t>, from ISO 19112:2003</w:t>
      </w:r>
      <w:r w:rsidR="00F854B0">
        <w:rPr>
          <w:lang w:val="en-GB" w:eastAsia="ja-JP"/>
        </w:rPr>
        <w:t xml:space="preserve">, as illustrated in </w:t>
      </w:r>
      <w:r>
        <w:rPr>
          <w:lang w:val="en-GB" w:eastAsia="ja-JP"/>
        </w:rPr>
        <w:fldChar w:fldCharType="begin"/>
      </w:r>
      <w:r w:rsidR="00F854B0">
        <w:rPr>
          <w:lang w:val="en-GB" w:eastAsia="ja-JP"/>
        </w:rPr>
        <w:instrText xml:space="preserve"> REF _Ref318953704 \h </w:instrText>
      </w:r>
      <w:r>
        <w:rPr>
          <w:lang w:val="en-GB" w:eastAsia="ja-JP"/>
        </w:rPr>
      </w:r>
      <w:r>
        <w:rPr>
          <w:lang w:val="en-GB" w:eastAsia="ja-JP"/>
        </w:rPr>
        <w:fldChar w:fldCharType="separate"/>
      </w:r>
      <w:r w:rsidR="00393238">
        <w:t xml:space="preserve">Figure </w:t>
      </w:r>
      <w:r w:rsidR="00393238">
        <w:rPr>
          <w:noProof/>
        </w:rPr>
        <w:t>42</w:t>
      </w:r>
      <w:r>
        <w:rPr>
          <w:lang w:val="en-GB" w:eastAsia="ja-JP"/>
        </w:rPr>
        <w:fldChar w:fldCharType="end"/>
      </w:r>
      <w:r w:rsidR="00F854B0">
        <w:rPr>
          <w:lang w:val="en-GB" w:eastAsia="ja-JP"/>
        </w:rPr>
        <w:t>.</w:t>
      </w:r>
      <w:r w:rsidR="0057271E">
        <w:rPr>
          <w:lang w:val="en-GB" w:eastAsia="ja-JP"/>
        </w:rPr>
        <w:t xml:space="preserve"> </w:t>
      </w:r>
      <w:r w:rsidR="000C7CBF">
        <w:rPr>
          <w:lang w:val="en-GB" w:eastAsia="ja-JP"/>
        </w:rPr>
        <w:t xml:space="preserve">In order to specify a particular (instance) geographic identifier there </w:t>
      </w:r>
      <w:r w:rsidR="000312B0">
        <w:rPr>
          <w:lang w:val="en-GB" w:eastAsia="ja-JP"/>
        </w:rPr>
        <w:t>are four mandatory properties</w:t>
      </w:r>
      <w:r w:rsidR="00F636F1">
        <w:rPr>
          <w:lang w:val="en-GB" w:eastAsia="ja-JP"/>
        </w:rPr>
        <w:t>, as follows</w:t>
      </w:r>
      <w:r w:rsidR="0057271E">
        <w:rPr>
          <w:lang w:val="en-GB" w:eastAsia="ja-JP"/>
        </w:rPr>
        <w:t>:</w:t>
      </w:r>
    </w:p>
    <w:p w:rsidR="0057271E" w:rsidRPr="0017584A" w:rsidRDefault="0057271E" w:rsidP="0057271E">
      <w:pPr>
        <w:pStyle w:val="BodyText"/>
        <w:numPr>
          <w:ilvl w:val="0"/>
          <w:numId w:val="86"/>
        </w:numPr>
        <w:spacing w:after="0"/>
        <w:rPr>
          <w:lang w:val="en-GB" w:eastAsia="ja-JP"/>
        </w:rPr>
      </w:pPr>
      <w:r w:rsidRPr="0057271E">
        <w:rPr>
          <w:b/>
          <w:lang w:val="en-GB" w:eastAsia="ja-JP"/>
        </w:rPr>
        <w:t>geographicIdentifier</w:t>
      </w:r>
      <w:r w:rsidR="000312B0">
        <w:rPr>
          <w:lang w:val="en-GB" w:eastAsia="ja-JP"/>
        </w:rPr>
        <w:t xml:space="preserve"> </w:t>
      </w:r>
      <w:r w:rsidR="0017584A" w:rsidRPr="0017584A">
        <w:rPr>
          <w:lang w:val="en-GB" w:eastAsia="ja-JP"/>
        </w:rPr>
        <w:t>(</w:t>
      </w:r>
      <w:r w:rsidR="000C7CBF">
        <w:rPr>
          <w:lang w:val="en-GB" w:eastAsia="ja-JP"/>
        </w:rPr>
        <w:t xml:space="preserve">the value, </w:t>
      </w:r>
      <w:r w:rsidR="0017584A" w:rsidRPr="0017584A">
        <w:rPr>
          <w:i/>
          <w:lang w:val="en-GB" w:eastAsia="ja-JP"/>
        </w:rPr>
        <w:t>e.g</w:t>
      </w:r>
      <w:r w:rsidR="0017584A" w:rsidRPr="0017584A">
        <w:rPr>
          <w:lang w:val="en-GB" w:eastAsia="ja-JP"/>
        </w:rPr>
        <w:t>., a name or code)</w:t>
      </w:r>
    </w:p>
    <w:p w:rsidR="0057271E" w:rsidRDefault="0057271E" w:rsidP="0057271E">
      <w:pPr>
        <w:pStyle w:val="BodyText"/>
        <w:numPr>
          <w:ilvl w:val="0"/>
          <w:numId w:val="86"/>
        </w:numPr>
        <w:spacing w:after="0"/>
        <w:rPr>
          <w:lang w:val="en-GB" w:eastAsia="ja-JP"/>
        </w:rPr>
      </w:pPr>
      <w:r w:rsidRPr="0057271E">
        <w:rPr>
          <w:b/>
          <w:lang w:val="en-GB" w:eastAsia="ja-JP"/>
        </w:rPr>
        <w:t>position</w:t>
      </w:r>
      <w:r>
        <w:rPr>
          <w:lang w:val="en-GB" w:eastAsia="ja-JP"/>
        </w:rPr>
        <w:t xml:space="preserve"> (</w:t>
      </w:r>
      <w:r w:rsidR="000C7CBF">
        <w:rPr>
          <w:lang w:val="en-GB" w:eastAsia="ja-JP"/>
        </w:rPr>
        <w:t xml:space="preserve">the position of the identified-thing, </w:t>
      </w:r>
      <w:r>
        <w:rPr>
          <w:lang w:val="en-GB" w:eastAsia="ja-JP"/>
        </w:rPr>
        <w:t>which may be specified once and referenced many times)</w:t>
      </w:r>
    </w:p>
    <w:p w:rsidR="0001037B" w:rsidRDefault="0001037B" w:rsidP="0001037B">
      <w:pPr>
        <w:pStyle w:val="BodyText"/>
        <w:numPr>
          <w:ilvl w:val="0"/>
          <w:numId w:val="86"/>
        </w:numPr>
        <w:spacing w:after="0"/>
        <w:rPr>
          <w:lang w:val="en-GB" w:eastAsia="ja-JP"/>
        </w:rPr>
      </w:pPr>
      <w:r w:rsidRPr="0057271E">
        <w:rPr>
          <w:b/>
          <w:lang w:val="en-GB" w:eastAsia="ja-JP"/>
        </w:rPr>
        <w:t>locationType</w:t>
      </w:r>
      <w:r>
        <w:rPr>
          <w:lang w:val="en-GB" w:eastAsia="ja-JP"/>
        </w:rPr>
        <w:t xml:space="preserve"> (which specifies the nature of the identifier and its associated geographic location); and</w:t>
      </w:r>
    </w:p>
    <w:p w:rsidR="0057271E" w:rsidRDefault="0057271E" w:rsidP="0001037B">
      <w:pPr>
        <w:pStyle w:val="BodyText"/>
        <w:numPr>
          <w:ilvl w:val="0"/>
          <w:numId w:val="86"/>
        </w:numPr>
        <w:rPr>
          <w:lang w:val="en-GB" w:eastAsia="ja-JP"/>
        </w:rPr>
      </w:pPr>
      <w:r w:rsidRPr="0057271E">
        <w:rPr>
          <w:b/>
          <w:lang w:val="en-GB" w:eastAsia="ja-JP"/>
        </w:rPr>
        <w:t>administrator</w:t>
      </w:r>
      <w:r>
        <w:rPr>
          <w:lang w:val="en-GB" w:eastAsia="ja-JP"/>
        </w:rPr>
        <w:t xml:space="preserve"> (</w:t>
      </w:r>
      <w:r w:rsidR="000C7CBF">
        <w:rPr>
          <w:lang w:val="en-GB" w:eastAsia="ja-JP"/>
        </w:rPr>
        <w:t xml:space="preserve">who is responsible for this identifier, metadata </w:t>
      </w:r>
      <w:r>
        <w:rPr>
          <w:lang w:val="en-GB" w:eastAsia="ja-JP"/>
        </w:rPr>
        <w:t>which may be specified once</w:t>
      </w:r>
      <w:r w:rsidR="0001037B">
        <w:rPr>
          <w:lang w:val="en-GB" w:eastAsia="ja-JP"/>
        </w:rPr>
        <w:t xml:space="preserve"> and referenced many times).</w:t>
      </w:r>
    </w:p>
    <w:p w:rsidR="000B1686" w:rsidRPr="00242B3D" w:rsidRDefault="001638B5" w:rsidP="001638B5">
      <w:pPr>
        <w:pStyle w:val="BodyText"/>
        <w:pBdr>
          <w:top w:val="single" w:sz="4" w:space="1" w:color="auto"/>
          <w:left w:val="single" w:sz="4" w:space="0" w:color="auto"/>
          <w:bottom w:val="single" w:sz="4" w:space="1" w:color="auto"/>
          <w:right w:val="single" w:sz="4" w:space="4" w:color="auto"/>
        </w:pBdr>
        <w:ind w:right="540"/>
        <w:rPr>
          <w:color w:val="7F7F7F" w:themeColor="text1" w:themeTint="80"/>
          <w:sz w:val="16"/>
          <w:lang w:val="en-GB" w:eastAsia="ja-JP"/>
        </w:rPr>
      </w:pPr>
      <w:r>
        <w:rPr>
          <w:sz w:val="16"/>
          <w:lang w:val="en-GB" w:eastAsia="ja-JP"/>
        </w:rPr>
        <w:t xml:space="preserve">    </w:t>
      </w:r>
      <w:r w:rsidR="00F854B0" w:rsidRPr="00F854B0">
        <w:rPr>
          <w:sz w:val="16"/>
          <w:lang w:val="en-GB" w:eastAsia="ja-JP"/>
        </w:rPr>
        <w:t xml:space="preserve">&lt;xsd:element name="SI_LocationInstance" type="iso19112:SI_LocationInstanceType" </w:t>
      </w:r>
      <w:r>
        <w:rPr>
          <w:sz w:val="16"/>
          <w:lang w:val="en-GB" w:eastAsia="ja-JP"/>
        </w:rPr>
        <w:br/>
        <w:t xml:space="preserve">                                                                          </w:t>
      </w:r>
      <w:r w:rsidR="00F854B0" w:rsidRPr="00F854B0">
        <w:rPr>
          <w:sz w:val="16"/>
          <w:lang w:val="en-GB" w:eastAsia="ja-JP"/>
        </w:rPr>
        <w:t>substitutionGroup</w:t>
      </w:r>
      <w:r w:rsidR="00F854B0" w:rsidRPr="00682057">
        <w:rPr>
          <w:sz w:val="16"/>
          <w:lang w:val="en-GB" w:eastAsia="ja-JP"/>
        </w:rPr>
        <w:t>="gml:AbstractFeature"</w:t>
      </w:r>
      <w:r w:rsidRPr="00682057">
        <w:rPr>
          <w:sz w:val="16"/>
          <w:lang w:val="en-GB" w:eastAsia="ja-JP"/>
        </w:rPr>
        <w:t>/</w:t>
      </w:r>
      <w:r w:rsidR="00F854B0" w:rsidRPr="00682057">
        <w:rPr>
          <w:sz w:val="16"/>
          <w:lang w:val="en-GB" w:eastAsia="ja-JP"/>
        </w:rPr>
        <w:t>&gt;</w:t>
      </w:r>
      <w:r w:rsidR="00F854B0">
        <w:rPr>
          <w:sz w:val="16"/>
          <w:lang w:val="en-GB" w:eastAsia="ja-JP"/>
        </w:rPr>
        <w:br/>
      </w:r>
      <w:r w:rsidR="00F854B0" w:rsidRPr="001638B5">
        <w:rPr>
          <w:sz w:val="12"/>
          <w:lang w:val="en-GB" w:eastAsia="ja-JP"/>
        </w:rPr>
        <w:br/>
      </w:r>
      <w:r w:rsidR="00F854B0" w:rsidRPr="00F854B0">
        <w:rPr>
          <w:sz w:val="16"/>
          <w:lang w:val="en-GB" w:eastAsia="ja-JP"/>
        </w:rPr>
        <w:t xml:space="preserve">    &lt;xsd:complexType name="SI_LocationInstanceType"&gt;</w:t>
      </w:r>
      <w:r w:rsidR="00F854B0">
        <w:rPr>
          <w:sz w:val="16"/>
          <w:lang w:val="en-GB" w:eastAsia="ja-JP"/>
        </w:rPr>
        <w:br/>
      </w:r>
      <w:r w:rsidR="00F854B0" w:rsidRPr="00F854B0">
        <w:rPr>
          <w:sz w:val="16"/>
          <w:lang w:val="en-GB" w:eastAsia="ja-JP"/>
        </w:rPr>
        <w:t xml:space="preserve">        &lt;xsd:complexContent&gt;</w:t>
      </w:r>
      <w:r w:rsidR="00F854B0">
        <w:rPr>
          <w:sz w:val="16"/>
          <w:lang w:val="en-GB" w:eastAsia="ja-JP"/>
        </w:rPr>
        <w:br/>
      </w:r>
      <w:r w:rsidR="00F854B0" w:rsidRPr="00F854B0">
        <w:rPr>
          <w:sz w:val="16"/>
          <w:lang w:val="en-GB" w:eastAsia="ja-JP"/>
        </w:rPr>
        <w:t xml:space="preserve">            &lt;xsd:extension base="gml:AbstractFeatureType"&gt;</w:t>
      </w:r>
      <w:r w:rsidR="00F854B0">
        <w:rPr>
          <w:sz w:val="16"/>
          <w:lang w:val="en-GB" w:eastAsia="ja-JP"/>
        </w:rPr>
        <w:br/>
      </w:r>
      <w:r w:rsidR="00F854B0" w:rsidRPr="00F854B0">
        <w:rPr>
          <w:sz w:val="16"/>
          <w:lang w:val="en-GB" w:eastAsia="ja-JP"/>
        </w:rPr>
        <w:t xml:space="preserve">                &lt;xsd:sequence&gt;</w:t>
      </w:r>
      <w:r w:rsidR="0065010E">
        <w:rPr>
          <w:sz w:val="16"/>
          <w:lang w:val="en-GB" w:eastAsia="ja-JP"/>
        </w:rPr>
        <w:br/>
      </w:r>
      <w:r w:rsidR="0065010E" w:rsidRPr="0065010E">
        <w:rPr>
          <w:color w:val="7F7F7F" w:themeColor="text1" w:themeTint="80"/>
          <w:sz w:val="16"/>
          <w:lang w:val="en-GB" w:eastAsia="ja-JP"/>
        </w:rPr>
        <w:t xml:space="preserve">                    &lt;!-- Note that identifiers may be localized to a specific language --&gt;</w:t>
      </w:r>
      <w:r w:rsidR="00F854B0">
        <w:rPr>
          <w:sz w:val="16"/>
          <w:lang w:val="en-GB" w:eastAsia="ja-JP"/>
        </w:rPr>
        <w:br/>
      </w:r>
      <w:r w:rsidR="00F854B0" w:rsidRPr="00F854B0">
        <w:rPr>
          <w:sz w:val="16"/>
          <w:lang w:val="en-GB" w:eastAsia="ja-JP"/>
        </w:rPr>
        <w:t xml:space="preserve">                    &lt;xsd:element name="geographicIdentifier" type="iso19112:LanguageStringType"</w:t>
      </w:r>
      <w:r w:rsidR="00AC0FEE">
        <w:rPr>
          <w:sz w:val="16"/>
          <w:lang w:val="en-GB" w:eastAsia="ja-JP"/>
        </w:rPr>
        <w:t>/&gt;</w:t>
      </w:r>
      <w:r w:rsidR="00F854B0">
        <w:rPr>
          <w:sz w:val="16"/>
          <w:lang w:val="en-GB" w:eastAsia="ja-JP"/>
        </w:rPr>
        <w:br/>
      </w:r>
      <w:r w:rsidR="00F854B0" w:rsidRPr="00F854B0">
        <w:rPr>
          <w:sz w:val="16"/>
          <w:lang w:val="en-GB" w:eastAsia="ja-JP"/>
        </w:rPr>
        <w:t xml:space="preserve">                    &lt;xsd:element name="alternativeGeographicIdentifiers" </w:t>
      </w:r>
      <w:r>
        <w:rPr>
          <w:sz w:val="16"/>
          <w:lang w:val="en-GB" w:eastAsia="ja-JP"/>
        </w:rPr>
        <w:br/>
        <w:t xml:space="preserve">                                           </w:t>
      </w:r>
      <w:r w:rsidR="00F854B0" w:rsidRPr="00F854B0">
        <w:rPr>
          <w:sz w:val="16"/>
          <w:lang w:val="en-GB" w:eastAsia="ja-JP"/>
        </w:rPr>
        <w:t>type="iso19112:AlternativeGeographicIdentifiersPropertyType" minOccurs="0"</w:t>
      </w:r>
      <w:r w:rsidR="00AC0FEE">
        <w:rPr>
          <w:sz w:val="16"/>
          <w:lang w:val="en-GB" w:eastAsia="ja-JP"/>
        </w:rPr>
        <w:t>/&gt;</w:t>
      </w:r>
      <w:r w:rsidR="00F854B0">
        <w:rPr>
          <w:sz w:val="16"/>
          <w:lang w:val="en-GB" w:eastAsia="ja-JP"/>
        </w:rPr>
        <w:br/>
      </w:r>
      <w:r w:rsidR="00F854B0" w:rsidRPr="00F854B0">
        <w:rPr>
          <w:sz w:val="16"/>
          <w:lang w:val="en-GB" w:eastAsia="ja-JP"/>
        </w:rPr>
        <w:t xml:space="preserve">                    &lt;xsd:element name="position" type="gml:PointPropertyType"</w:t>
      </w:r>
      <w:r w:rsidR="00AC0FEE">
        <w:rPr>
          <w:sz w:val="16"/>
          <w:lang w:val="en-GB" w:eastAsia="ja-JP"/>
        </w:rPr>
        <w:t>/&gt;</w:t>
      </w:r>
      <w:r w:rsidR="00F854B0">
        <w:rPr>
          <w:sz w:val="16"/>
          <w:lang w:val="en-GB" w:eastAsia="ja-JP"/>
        </w:rPr>
        <w:br/>
      </w:r>
      <w:r w:rsidR="00F854B0" w:rsidRPr="00F854B0">
        <w:rPr>
          <w:sz w:val="16"/>
          <w:lang w:val="en-GB" w:eastAsia="ja-JP"/>
        </w:rPr>
        <w:t xml:space="preserve">                    &lt;xsd:element name="geographicExtent" </w:t>
      </w:r>
      <w:r w:rsidR="00242B3D">
        <w:rPr>
          <w:sz w:val="16"/>
          <w:lang w:val="en-GB" w:eastAsia="ja-JP"/>
        </w:rPr>
        <w:t>type="gml:GeometryPropertyType"</w:t>
      </w:r>
      <w:r w:rsidR="00242B3D">
        <w:rPr>
          <w:sz w:val="16"/>
          <w:lang w:val="en-GB" w:eastAsia="ja-JP"/>
        </w:rPr>
        <w:br/>
        <w:t xml:space="preserve">                                           </w:t>
      </w:r>
      <w:r w:rsidR="00F854B0" w:rsidRPr="00F854B0">
        <w:rPr>
          <w:sz w:val="16"/>
          <w:lang w:val="en-GB" w:eastAsia="ja-JP"/>
        </w:rPr>
        <w:t>minOccurs="0" maxOccurs="unbounded"</w:t>
      </w:r>
      <w:r w:rsidR="00AC0FEE">
        <w:rPr>
          <w:sz w:val="16"/>
          <w:lang w:val="en-GB" w:eastAsia="ja-JP"/>
        </w:rPr>
        <w:t>/&gt;</w:t>
      </w:r>
      <w:r w:rsidR="00F854B0">
        <w:rPr>
          <w:sz w:val="16"/>
          <w:lang w:val="en-GB" w:eastAsia="ja-JP"/>
        </w:rPr>
        <w:br/>
      </w:r>
      <w:r w:rsidR="00F854B0" w:rsidRPr="00F854B0">
        <w:rPr>
          <w:sz w:val="16"/>
          <w:lang w:val="en-GB" w:eastAsia="ja-JP"/>
        </w:rPr>
        <w:t xml:space="preserve">                    &lt;xsd:element name="dateOfCreation" type="xsd:date" minOccurs="0"</w:t>
      </w:r>
      <w:r w:rsidR="00AC0FEE">
        <w:rPr>
          <w:sz w:val="16"/>
          <w:lang w:val="en-GB" w:eastAsia="ja-JP"/>
        </w:rPr>
        <w:t>/&gt;</w:t>
      </w:r>
      <w:r w:rsidR="00F854B0">
        <w:rPr>
          <w:sz w:val="16"/>
          <w:lang w:val="en-GB" w:eastAsia="ja-JP"/>
        </w:rPr>
        <w:br/>
      </w:r>
      <w:r w:rsidR="00F854B0" w:rsidRPr="00F854B0">
        <w:rPr>
          <w:sz w:val="16"/>
          <w:lang w:val="en-GB" w:eastAsia="ja-JP"/>
        </w:rPr>
        <w:t xml:space="preserve">                    &lt;xsd:element name="administrator" type="gmd:CI_ResponsibleParty_PropertyType"</w:t>
      </w:r>
      <w:r w:rsidR="00AC0FEE">
        <w:rPr>
          <w:sz w:val="16"/>
          <w:lang w:val="en-GB" w:eastAsia="ja-JP"/>
        </w:rPr>
        <w:t>/&gt;</w:t>
      </w:r>
      <w:r w:rsidR="00F854B0">
        <w:rPr>
          <w:sz w:val="16"/>
          <w:lang w:val="en-GB" w:eastAsia="ja-JP"/>
        </w:rPr>
        <w:br/>
      </w:r>
      <w:r w:rsidR="00F854B0" w:rsidRPr="00F854B0">
        <w:rPr>
          <w:sz w:val="16"/>
          <w:lang w:val="en-GB" w:eastAsia="ja-JP"/>
        </w:rPr>
        <w:t xml:space="preserve">                    &lt;xsd:element name="spatialObject" type="xsd:anyURI" minOccurs="0"</w:t>
      </w:r>
      <w:r w:rsidR="00AC0FEE">
        <w:rPr>
          <w:sz w:val="16"/>
          <w:lang w:val="en-GB" w:eastAsia="ja-JP"/>
        </w:rPr>
        <w:t>/&gt;</w:t>
      </w:r>
      <w:r w:rsidR="00F854B0">
        <w:rPr>
          <w:sz w:val="16"/>
          <w:lang w:val="en-GB" w:eastAsia="ja-JP"/>
        </w:rPr>
        <w:br/>
      </w:r>
      <w:r w:rsidR="00F854B0" w:rsidRPr="00F854B0">
        <w:rPr>
          <w:sz w:val="16"/>
          <w:lang w:val="en-GB" w:eastAsia="ja-JP"/>
        </w:rPr>
        <w:t xml:space="preserve">                    &lt;xsd:element name="parent" type="gml:ReferenceType" minOccurs="0" maxOccurs="unbounded"</w:t>
      </w:r>
      <w:r w:rsidR="00AC0FEE">
        <w:rPr>
          <w:sz w:val="16"/>
          <w:lang w:val="en-GB" w:eastAsia="ja-JP"/>
        </w:rPr>
        <w:t>/&gt;</w:t>
      </w:r>
      <w:r w:rsidR="00F854B0">
        <w:rPr>
          <w:sz w:val="16"/>
          <w:lang w:val="en-GB" w:eastAsia="ja-JP"/>
        </w:rPr>
        <w:br/>
      </w:r>
      <w:r w:rsidR="00F854B0" w:rsidRPr="00F854B0">
        <w:rPr>
          <w:sz w:val="16"/>
          <w:lang w:val="en-GB" w:eastAsia="ja-JP"/>
        </w:rPr>
        <w:t xml:space="preserve">                    &lt;xsd:element name="child" type="gml:ReferenceType" minOccurs="0" maxOccurs="unbounded"</w:t>
      </w:r>
      <w:r w:rsidR="00AC0FEE">
        <w:rPr>
          <w:sz w:val="16"/>
          <w:lang w:val="en-GB" w:eastAsia="ja-JP"/>
        </w:rPr>
        <w:t>/&gt;</w:t>
      </w:r>
      <w:r w:rsidR="00F854B0">
        <w:rPr>
          <w:sz w:val="16"/>
          <w:lang w:val="en-GB" w:eastAsia="ja-JP"/>
        </w:rPr>
        <w:br/>
      </w:r>
      <w:r w:rsidR="00F854B0" w:rsidRPr="00F854B0">
        <w:rPr>
          <w:sz w:val="16"/>
          <w:lang w:val="en-GB" w:eastAsia="ja-JP"/>
        </w:rPr>
        <w:t xml:space="preserve">                    &lt;xsd:element name="locationType" type="gml:ReferenceType"</w:t>
      </w:r>
      <w:r w:rsidR="00AC0FEE">
        <w:rPr>
          <w:sz w:val="16"/>
          <w:lang w:val="en-GB" w:eastAsia="ja-JP"/>
        </w:rPr>
        <w:t>/&gt;</w:t>
      </w:r>
      <w:r w:rsidR="00F854B0">
        <w:rPr>
          <w:sz w:val="16"/>
          <w:lang w:val="en-GB" w:eastAsia="ja-JP"/>
        </w:rPr>
        <w:br/>
      </w:r>
      <w:r w:rsidR="00F854B0" w:rsidRPr="00F854B0">
        <w:rPr>
          <w:sz w:val="16"/>
          <w:lang w:val="en-GB" w:eastAsia="ja-JP"/>
        </w:rPr>
        <w:t xml:space="preserve">                &lt;/xsd:sequence&gt;</w:t>
      </w:r>
      <w:r w:rsidR="00F854B0">
        <w:rPr>
          <w:sz w:val="16"/>
          <w:lang w:val="en-GB" w:eastAsia="ja-JP"/>
        </w:rPr>
        <w:br/>
      </w:r>
      <w:r w:rsidR="00F854B0" w:rsidRPr="00F854B0">
        <w:rPr>
          <w:sz w:val="16"/>
          <w:lang w:val="en-GB" w:eastAsia="ja-JP"/>
        </w:rPr>
        <w:t xml:space="preserve">            &lt;/xsd:extension&gt;</w:t>
      </w:r>
      <w:r w:rsidR="00F854B0">
        <w:rPr>
          <w:sz w:val="16"/>
          <w:lang w:val="en-GB" w:eastAsia="ja-JP"/>
        </w:rPr>
        <w:br/>
      </w:r>
      <w:r w:rsidR="00F854B0" w:rsidRPr="00F854B0">
        <w:rPr>
          <w:sz w:val="16"/>
          <w:lang w:val="en-GB" w:eastAsia="ja-JP"/>
        </w:rPr>
        <w:t xml:space="preserve">        &lt;/xsd:complexContent&gt;</w:t>
      </w:r>
      <w:r w:rsidR="00F854B0">
        <w:rPr>
          <w:sz w:val="16"/>
          <w:lang w:val="en-GB" w:eastAsia="ja-JP"/>
        </w:rPr>
        <w:br/>
      </w:r>
      <w:r w:rsidR="00F854B0" w:rsidRPr="00F854B0">
        <w:rPr>
          <w:sz w:val="16"/>
          <w:lang w:val="en-GB" w:eastAsia="ja-JP"/>
        </w:rPr>
        <w:t xml:space="preserve">    &lt;/xsd:complexType&gt;</w:t>
      </w:r>
      <w:r>
        <w:rPr>
          <w:sz w:val="16"/>
          <w:lang w:val="en-GB" w:eastAsia="ja-JP"/>
        </w:rPr>
        <w:br/>
      </w:r>
      <w:r>
        <w:rPr>
          <w:sz w:val="16"/>
          <w:lang w:val="en-GB" w:eastAsia="ja-JP"/>
        </w:rPr>
        <w:br/>
      </w:r>
      <w:r w:rsidRPr="001638B5">
        <w:rPr>
          <w:sz w:val="16"/>
          <w:lang w:val="en-GB" w:eastAsia="ja-JP"/>
        </w:rPr>
        <w:t xml:space="preserve">    &lt;xsd:complexType name="LanguageStringType"&gt;</w:t>
      </w:r>
      <w:r>
        <w:rPr>
          <w:sz w:val="16"/>
          <w:lang w:val="en-GB" w:eastAsia="ja-JP"/>
        </w:rPr>
        <w:br/>
      </w:r>
      <w:r w:rsidRPr="00242B3D">
        <w:rPr>
          <w:color w:val="7F7F7F" w:themeColor="text1" w:themeTint="80"/>
          <w:sz w:val="16"/>
          <w:lang w:val="en-GB" w:eastAsia="ja-JP"/>
        </w:rPr>
        <w:t xml:space="preserve">        &lt;!-- See OGC 11-122r1 Annex F: Language and Script domains,</w:t>
      </w:r>
      <w:r w:rsidRPr="00242B3D">
        <w:rPr>
          <w:color w:val="7F7F7F" w:themeColor="text1" w:themeTint="80"/>
          <w:sz w:val="16"/>
          <w:lang w:val="en-GB" w:eastAsia="ja-JP"/>
        </w:rPr>
        <w:br/>
        <w:t xml:space="preserve">                                    and Annex G: Dialect domains, which document a subset of</w:t>
      </w:r>
      <w:r w:rsidRPr="00242B3D">
        <w:rPr>
          <w:color w:val="7F7F7F" w:themeColor="text1" w:themeTint="80"/>
          <w:sz w:val="16"/>
          <w:lang w:val="en-GB" w:eastAsia="ja-JP"/>
        </w:rPr>
        <w:br/>
        <w:t xml:space="preserve">                                    ISO 639-3:2007 Codes for the representation of names of languages. --&gt;</w:t>
      </w:r>
      <w:r w:rsidRPr="00242B3D">
        <w:rPr>
          <w:color w:val="7F7F7F" w:themeColor="text1" w:themeTint="80"/>
          <w:sz w:val="16"/>
          <w:lang w:val="en-GB" w:eastAsia="ja-JP"/>
        </w:rPr>
        <w:br/>
        <w:t xml:space="preserve">        &lt;!-- See OGC 11-122r1 Annex E: Transliteration domains. --&gt;</w:t>
      </w:r>
      <w:r>
        <w:rPr>
          <w:sz w:val="16"/>
          <w:lang w:val="en-GB" w:eastAsia="ja-JP"/>
        </w:rPr>
        <w:br/>
      </w:r>
      <w:r w:rsidRPr="001638B5">
        <w:rPr>
          <w:sz w:val="16"/>
          <w:lang w:val="en-GB" w:eastAsia="ja-JP"/>
        </w:rPr>
        <w:t xml:space="preserve">        &lt;xsd:simpleContent&gt;</w:t>
      </w:r>
      <w:r>
        <w:rPr>
          <w:sz w:val="16"/>
          <w:lang w:val="en-GB" w:eastAsia="ja-JP"/>
        </w:rPr>
        <w:br/>
      </w:r>
      <w:r w:rsidRPr="001638B5">
        <w:rPr>
          <w:sz w:val="16"/>
          <w:lang w:val="en-GB" w:eastAsia="ja-JP"/>
        </w:rPr>
        <w:t xml:space="preserve">            &lt;xsd:extension base="xsd:string"&gt;</w:t>
      </w:r>
      <w:r>
        <w:rPr>
          <w:sz w:val="16"/>
          <w:lang w:val="en-GB" w:eastAsia="ja-JP"/>
        </w:rPr>
        <w:br/>
      </w:r>
      <w:r w:rsidRPr="001638B5">
        <w:rPr>
          <w:sz w:val="16"/>
          <w:lang w:val="en-GB" w:eastAsia="ja-JP"/>
        </w:rPr>
        <w:t xml:space="preserve">                &lt;xsd:attribute ref="xml:lang"/&gt; </w:t>
      </w:r>
      <w:r>
        <w:rPr>
          <w:sz w:val="16"/>
          <w:lang w:val="en-GB" w:eastAsia="ja-JP"/>
        </w:rPr>
        <w:br/>
      </w:r>
      <w:r w:rsidRPr="001638B5">
        <w:rPr>
          <w:sz w:val="16"/>
          <w:lang w:val="en-GB" w:eastAsia="ja-JP"/>
        </w:rPr>
        <w:t xml:space="preserve">                &lt;xsd:attribute name="transliterationDomain" type="xsd:string"/&gt; </w:t>
      </w:r>
      <w:r>
        <w:rPr>
          <w:sz w:val="16"/>
          <w:lang w:val="en-GB" w:eastAsia="ja-JP"/>
        </w:rPr>
        <w:br/>
      </w:r>
      <w:r w:rsidRPr="001638B5">
        <w:rPr>
          <w:sz w:val="16"/>
          <w:lang w:val="en-GB" w:eastAsia="ja-JP"/>
        </w:rPr>
        <w:t xml:space="preserve">            &lt;/xsd:extension&gt;</w:t>
      </w:r>
      <w:r>
        <w:rPr>
          <w:sz w:val="16"/>
          <w:lang w:val="en-GB" w:eastAsia="ja-JP"/>
        </w:rPr>
        <w:br/>
      </w:r>
      <w:r w:rsidRPr="001638B5">
        <w:rPr>
          <w:sz w:val="16"/>
          <w:lang w:val="en-GB" w:eastAsia="ja-JP"/>
        </w:rPr>
        <w:t xml:space="preserve">        &lt;/xsd:simpleContent&gt;</w:t>
      </w:r>
      <w:r>
        <w:rPr>
          <w:sz w:val="16"/>
          <w:lang w:val="en-GB" w:eastAsia="ja-JP"/>
        </w:rPr>
        <w:br/>
        <w:t xml:space="preserve">    &lt;/xsd:complexType&gt;</w:t>
      </w:r>
    </w:p>
    <w:p w:rsidR="000B1686" w:rsidRDefault="000B1686" w:rsidP="000B1686">
      <w:pPr>
        <w:pStyle w:val="Caption"/>
        <w:ind w:left="180"/>
      </w:pPr>
      <w:bookmarkStart w:id="241" w:name="_Ref318953704"/>
      <w:bookmarkStart w:id="242" w:name="_Toc324686060"/>
      <w:r>
        <w:t xml:space="preserve">Figure </w:t>
      </w:r>
      <w:r w:rsidR="0019403A">
        <w:fldChar w:fldCharType="begin"/>
      </w:r>
      <w:r w:rsidR="0019403A">
        <w:instrText xml:space="preserve"> SEQ Figure \* ARABIC </w:instrText>
      </w:r>
      <w:r w:rsidR="0019403A">
        <w:fldChar w:fldCharType="separate"/>
      </w:r>
      <w:r w:rsidR="00393238">
        <w:rPr>
          <w:noProof/>
        </w:rPr>
        <w:t>42</w:t>
      </w:r>
      <w:r w:rsidR="0019403A">
        <w:rPr>
          <w:noProof/>
        </w:rPr>
        <w:fldChar w:fldCharType="end"/>
      </w:r>
      <w:bookmarkEnd w:id="241"/>
      <w:r>
        <w:t xml:space="preserve"> – Specification of </w:t>
      </w:r>
      <w:r>
        <w:rPr>
          <w:rFonts w:ascii="Courier New" w:hAnsi="Courier New" w:cs="Courier New"/>
          <w:lang w:val="en-GB" w:eastAsia="ja-JP"/>
        </w:rPr>
        <w:t>si</w:t>
      </w:r>
      <w:r w:rsidRPr="00494072">
        <w:rPr>
          <w:rFonts w:ascii="Courier New" w:hAnsi="Courier New" w:cs="Courier New"/>
          <w:lang w:val="en-GB" w:eastAsia="ja-JP"/>
        </w:rPr>
        <w:t>:</w:t>
      </w:r>
      <w:r w:rsidRPr="000F2CC8">
        <w:rPr>
          <w:rFonts w:ascii="Courier New" w:hAnsi="Courier New" w:cs="Courier New"/>
          <w:lang w:val="en-GB" w:eastAsia="ja-JP"/>
        </w:rPr>
        <w:t>SI_LocationInstanceType</w:t>
      </w:r>
      <w:r w:rsidR="001638B5" w:rsidRPr="001638B5">
        <w:t xml:space="preserve"> and supporting types</w:t>
      </w:r>
      <w:bookmarkEnd w:id="242"/>
    </w:p>
    <w:p w:rsidR="0001037B" w:rsidRDefault="0000430E" w:rsidP="0001037B">
      <w:pPr>
        <w:pStyle w:val="BodyText"/>
        <w:rPr>
          <w:lang w:val="en-GB" w:eastAsia="ja-JP"/>
        </w:rPr>
      </w:pPr>
      <w:r>
        <w:rPr>
          <w:lang w:val="en-GB" w:eastAsia="ja-JP"/>
        </w:rPr>
        <w:fldChar w:fldCharType="begin"/>
      </w:r>
      <w:r w:rsidR="000312B0">
        <w:rPr>
          <w:lang w:val="en-GB" w:eastAsia="ja-JP"/>
        </w:rPr>
        <w:instrText xml:space="preserve"> REF _Ref318955933 \h </w:instrText>
      </w:r>
      <w:r>
        <w:rPr>
          <w:lang w:val="en-GB" w:eastAsia="ja-JP"/>
        </w:rPr>
      </w:r>
      <w:r>
        <w:rPr>
          <w:lang w:val="en-GB" w:eastAsia="ja-JP"/>
        </w:rPr>
        <w:fldChar w:fldCharType="separate"/>
      </w:r>
      <w:r w:rsidR="00393238">
        <w:t xml:space="preserve">Figure </w:t>
      </w:r>
      <w:r w:rsidR="00393238">
        <w:rPr>
          <w:noProof/>
        </w:rPr>
        <w:t>43</w:t>
      </w:r>
      <w:r>
        <w:rPr>
          <w:lang w:val="en-GB" w:eastAsia="ja-JP"/>
        </w:rPr>
        <w:fldChar w:fldCharType="end"/>
      </w:r>
      <w:r w:rsidR="000312B0">
        <w:rPr>
          <w:lang w:val="en-GB" w:eastAsia="ja-JP"/>
        </w:rPr>
        <w:t xml:space="preserve"> illustrates the content model for </w:t>
      </w:r>
      <w:r w:rsidR="000312B0" w:rsidRPr="00F854B0">
        <w:rPr>
          <w:rFonts w:ascii="Courier New" w:hAnsi="Courier New" w:cs="Courier New"/>
          <w:lang w:val="en-GB" w:eastAsia="ja-JP"/>
        </w:rPr>
        <w:t>SI_LocationType</w:t>
      </w:r>
      <w:r w:rsidR="000312B0" w:rsidRPr="00F854B0">
        <w:rPr>
          <w:lang w:val="en-GB" w:eastAsia="ja-JP"/>
        </w:rPr>
        <w:t xml:space="preserve"> </w:t>
      </w:r>
      <w:r w:rsidR="000312B0">
        <w:rPr>
          <w:lang w:val="en-GB" w:eastAsia="ja-JP"/>
        </w:rPr>
        <w:t xml:space="preserve">that is derived by </w:t>
      </w:r>
      <w:r w:rsidR="002402A2">
        <w:rPr>
          <w:lang w:val="en-GB" w:eastAsia="ja-JP"/>
        </w:rPr>
        <w:t>OGC 11-122r1</w:t>
      </w:r>
      <w:r w:rsidR="003400CB">
        <w:rPr>
          <w:lang w:val="en-GB" w:eastAsia="ja-JP"/>
        </w:rPr>
        <w:t xml:space="preserve"> </w:t>
      </w:r>
      <w:r w:rsidR="002402A2">
        <w:rPr>
          <w:lang w:val="en-GB" w:eastAsia="ja-JP"/>
        </w:rPr>
        <w:t>from ISO 19112:2003.</w:t>
      </w:r>
      <w:r w:rsidR="0001037B">
        <w:rPr>
          <w:lang w:val="en-GB" w:eastAsia="ja-JP"/>
        </w:rPr>
        <w:t xml:space="preserve"> </w:t>
      </w:r>
      <w:r w:rsidR="000C7CBF">
        <w:rPr>
          <w:lang w:val="en-GB" w:eastAsia="ja-JP"/>
        </w:rPr>
        <w:t>In order to specify the nature (type) of a geographic identifier t</w:t>
      </w:r>
      <w:r w:rsidR="00F636F1">
        <w:rPr>
          <w:lang w:val="en-GB" w:eastAsia="ja-JP"/>
        </w:rPr>
        <w:t>here are five mandatory properties, as follows</w:t>
      </w:r>
      <w:r w:rsidR="0001037B">
        <w:rPr>
          <w:lang w:val="en-GB" w:eastAsia="ja-JP"/>
        </w:rPr>
        <w:t>:</w:t>
      </w:r>
    </w:p>
    <w:p w:rsidR="0001037B" w:rsidRPr="0001037B" w:rsidRDefault="0001037B" w:rsidP="0001037B">
      <w:pPr>
        <w:pStyle w:val="BodyText"/>
        <w:numPr>
          <w:ilvl w:val="0"/>
          <w:numId w:val="86"/>
        </w:numPr>
        <w:spacing w:after="0"/>
        <w:rPr>
          <w:lang w:val="en-GB" w:eastAsia="ja-JP"/>
        </w:rPr>
      </w:pPr>
      <w:r w:rsidRPr="0001037B">
        <w:rPr>
          <w:b/>
          <w:lang w:val="en-GB" w:eastAsia="ja-JP"/>
        </w:rPr>
        <w:t>name</w:t>
      </w:r>
      <w:r>
        <w:rPr>
          <w:lang w:val="en-GB" w:eastAsia="ja-JP"/>
        </w:rPr>
        <w:t xml:space="preserve"> (the name of the location type)</w:t>
      </w:r>
    </w:p>
    <w:p w:rsidR="0001037B" w:rsidRDefault="0001037B" w:rsidP="0001037B">
      <w:pPr>
        <w:pStyle w:val="BodyText"/>
        <w:numPr>
          <w:ilvl w:val="0"/>
          <w:numId w:val="86"/>
        </w:numPr>
        <w:spacing w:after="0"/>
        <w:rPr>
          <w:lang w:val="en-GB" w:eastAsia="ja-JP"/>
        </w:rPr>
      </w:pPr>
      <w:r w:rsidRPr="0001037B">
        <w:rPr>
          <w:b/>
          <w:lang w:val="en-GB" w:eastAsia="ja-JP"/>
        </w:rPr>
        <w:t>definition</w:t>
      </w:r>
      <w:r>
        <w:rPr>
          <w:lang w:val="en-GB" w:eastAsia="ja-JP"/>
        </w:rPr>
        <w:t xml:space="preserve"> (the meaning of the location type)</w:t>
      </w:r>
    </w:p>
    <w:p w:rsidR="0001037B" w:rsidRDefault="0001037B" w:rsidP="0001037B">
      <w:pPr>
        <w:pStyle w:val="BodyText"/>
        <w:numPr>
          <w:ilvl w:val="0"/>
          <w:numId w:val="86"/>
        </w:numPr>
        <w:spacing w:after="0"/>
        <w:rPr>
          <w:lang w:val="en-GB" w:eastAsia="ja-JP"/>
        </w:rPr>
      </w:pPr>
      <w:r w:rsidRPr="0001037B">
        <w:rPr>
          <w:b/>
          <w:lang w:val="en-GB" w:eastAsia="ja-JP"/>
        </w:rPr>
        <w:t>territoryOfUse</w:t>
      </w:r>
      <w:r>
        <w:rPr>
          <w:lang w:val="en-GB" w:eastAsia="ja-JP"/>
        </w:rPr>
        <w:t xml:space="preserve"> (</w:t>
      </w:r>
      <w:r w:rsidRPr="0001037B">
        <w:rPr>
          <w:lang w:val="en-GB" w:eastAsia="ja-JP"/>
        </w:rPr>
        <w:t>geographic area within which the location type occurs</w:t>
      </w:r>
      <w:r>
        <w:rPr>
          <w:lang w:val="en-GB" w:eastAsia="ja-JP"/>
        </w:rPr>
        <w:t>)</w:t>
      </w:r>
    </w:p>
    <w:p w:rsidR="000C7CBF" w:rsidRPr="0001037B" w:rsidRDefault="000C7CBF" w:rsidP="000C7CBF">
      <w:pPr>
        <w:pStyle w:val="BodyText"/>
        <w:numPr>
          <w:ilvl w:val="0"/>
          <w:numId w:val="86"/>
        </w:numPr>
        <w:spacing w:after="0"/>
        <w:rPr>
          <w:lang w:val="en-GB" w:eastAsia="ja-JP"/>
        </w:rPr>
      </w:pPr>
      <w:r w:rsidRPr="0001037B">
        <w:rPr>
          <w:b/>
          <w:lang w:val="en-GB" w:eastAsia="ja-JP"/>
        </w:rPr>
        <w:t>identification</w:t>
      </w:r>
      <w:r w:rsidRPr="0001037B">
        <w:rPr>
          <w:lang w:val="en-GB" w:eastAsia="ja-JP"/>
        </w:rPr>
        <w:t xml:space="preserve"> (the nature of the geographic identifier, </w:t>
      </w:r>
      <w:r w:rsidRPr="0001037B">
        <w:rPr>
          <w:i/>
          <w:lang w:val="en-GB" w:eastAsia="ja-JP"/>
        </w:rPr>
        <w:t>e.g</w:t>
      </w:r>
      <w:r w:rsidRPr="0001037B">
        <w:rPr>
          <w:lang w:val="en-GB" w:eastAsia="ja-JP"/>
        </w:rPr>
        <w:t>., name or code)</w:t>
      </w:r>
    </w:p>
    <w:p w:rsidR="0001037B" w:rsidRDefault="0001037B" w:rsidP="000C7CBF">
      <w:pPr>
        <w:pStyle w:val="BodyText"/>
        <w:numPr>
          <w:ilvl w:val="0"/>
          <w:numId w:val="86"/>
        </w:numPr>
        <w:rPr>
          <w:lang w:val="en-GB" w:eastAsia="ja-JP"/>
        </w:rPr>
      </w:pPr>
      <w:r w:rsidRPr="0001037B">
        <w:rPr>
          <w:b/>
          <w:lang w:val="en-GB" w:eastAsia="ja-JP"/>
        </w:rPr>
        <w:t>owner</w:t>
      </w:r>
      <w:r>
        <w:rPr>
          <w:lang w:val="en-GB" w:eastAsia="ja-JP"/>
        </w:rPr>
        <w:t xml:space="preserve"> (</w:t>
      </w:r>
      <w:r w:rsidR="000C7CBF">
        <w:rPr>
          <w:lang w:val="en-GB" w:eastAsia="ja-JP"/>
        </w:rPr>
        <w:t xml:space="preserve">who is responsible for this location type, metadata </w:t>
      </w:r>
      <w:r>
        <w:rPr>
          <w:lang w:val="en-GB" w:eastAsia="ja-JP"/>
        </w:rPr>
        <w:t>which may be specified once and referenced many times).</w:t>
      </w:r>
    </w:p>
    <w:p w:rsidR="00D5246D" w:rsidRDefault="001638B5" w:rsidP="001638B5">
      <w:pPr>
        <w:pBdr>
          <w:top w:val="single" w:sz="4" w:space="1" w:color="auto"/>
          <w:left w:val="single" w:sz="4" w:space="4" w:color="auto"/>
          <w:bottom w:val="single" w:sz="4" w:space="1" w:color="auto"/>
          <w:right w:val="single" w:sz="4" w:space="4" w:color="auto"/>
        </w:pBdr>
        <w:ind w:left="90" w:right="540"/>
        <w:rPr>
          <w:lang w:val="en-GB" w:eastAsia="ja-JP"/>
        </w:rPr>
      </w:pPr>
      <w:r>
        <w:rPr>
          <w:sz w:val="16"/>
          <w:lang w:val="en-GB" w:eastAsia="ja-JP"/>
        </w:rPr>
        <w:t xml:space="preserve">    </w:t>
      </w:r>
      <w:r w:rsidR="00D5246D" w:rsidRPr="00F854B0">
        <w:rPr>
          <w:sz w:val="16"/>
          <w:lang w:val="en-GB" w:eastAsia="ja-JP"/>
        </w:rPr>
        <w:t xml:space="preserve">&lt;xsd:element name="SI_LocationType" type="iso19112:SI_LocationTypeType" </w:t>
      </w:r>
      <w:r w:rsidR="0065010E">
        <w:rPr>
          <w:sz w:val="16"/>
          <w:lang w:val="en-GB" w:eastAsia="ja-JP"/>
        </w:rPr>
        <w:br/>
        <w:t xml:space="preserve">                                                                     </w:t>
      </w:r>
      <w:r w:rsidR="00D5246D" w:rsidRPr="00F854B0">
        <w:rPr>
          <w:sz w:val="16"/>
          <w:lang w:val="en-GB" w:eastAsia="ja-JP"/>
        </w:rPr>
        <w:t>substitutionGroup="gml:AbstractFeature"</w:t>
      </w:r>
      <w:r w:rsidR="0065010E">
        <w:rPr>
          <w:sz w:val="16"/>
          <w:lang w:val="en-GB" w:eastAsia="ja-JP"/>
        </w:rPr>
        <w:t>/</w:t>
      </w:r>
      <w:r w:rsidR="00D5246D" w:rsidRPr="00F854B0">
        <w:rPr>
          <w:sz w:val="16"/>
          <w:lang w:val="en-GB" w:eastAsia="ja-JP"/>
        </w:rPr>
        <w:t>&gt;</w:t>
      </w:r>
      <w:r w:rsidR="00D5246D">
        <w:rPr>
          <w:sz w:val="16"/>
          <w:lang w:val="en-GB" w:eastAsia="ja-JP"/>
        </w:rPr>
        <w:br/>
      </w:r>
      <w:r w:rsidR="00D5246D" w:rsidRPr="00324501">
        <w:rPr>
          <w:sz w:val="12"/>
          <w:lang w:val="en-GB" w:eastAsia="ja-JP"/>
        </w:rPr>
        <w:br/>
      </w:r>
      <w:r w:rsidR="00D5246D" w:rsidRPr="00F854B0">
        <w:rPr>
          <w:sz w:val="16"/>
          <w:lang w:val="en-GB" w:eastAsia="ja-JP"/>
        </w:rPr>
        <w:t xml:space="preserve">    &lt;xsd:complexType name="SI_LocationTypeType"&gt;</w:t>
      </w:r>
      <w:r w:rsidR="00D5246D">
        <w:rPr>
          <w:sz w:val="16"/>
          <w:lang w:val="en-GB" w:eastAsia="ja-JP"/>
        </w:rPr>
        <w:br/>
      </w:r>
      <w:r w:rsidR="00D5246D" w:rsidRPr="00F854B0">
        <w:rPr>
          <w:sz w:val="16"/>
          <w:lang w:val="en-GB" w:eastAsia="ja-JP"/>
        </w:rPr>
        <w:t xml:space="preserve">        &lt;xsd:complexContent&gt;</w:t>
      </w:r>
      <w:r w:rsidR="00D5246D">
        <w:rPr>
          <w:sz w:val="16"/>
          <w:lang w:val="en-GB" w:eastAsia="ja-JP"/>
        </w:rPr>
        <w:br/>
      </w:r>
      <w:r w:rsidR="00D5246D" w:rsidRPr="00F854B0">
        <w:rPr>
          <w:sz w:val="16"/>
          <w:lang w:val="en-GB" w:eastAsia="ja-JP"/>
        </w:rPr>
        <w:t xml:space="preserve">            &lt;xsd:extension base="gml:AbstractFeatureType"&gt;</w:t>
      </w:r>
      <w:r w:rsidR="00D5246D">
        <w:rPr>
          <w:sz w:val="16"/>
          <w:lang w:val="en-GB" w:eastAsia="ja-JP"/>
        </w:rPr>
        <w:br/>
      </w:r>
      <w:r w:rsidR="00D5246D" w:rsidRPr="00F854B0">
        <w:rPr>
          <w:sz w:val="16"/>
          <w:lang w:val="en-GB" w:eastAsia="ja-JP"/>
        </w:rPr>
        <w:t xml:space="preserve">                &lt;xsd:sequence&gt;</w:t>
      </w:r>
      <w:r w:rsidR="00AC0FEE">
        <w:rPr>
          <w:sz w:val="16"/>
          <w:lang w:val="en-GB" w:eastAsia="ja-JP"/>
        </w:rPr>
        <w:br/>
      </w:r>
      <w:r w:rsidR="00AC0FEE" w:rsidRPr="0065010E">
        <w:rPr>
          <w:color w:val="7F7F7F" w:themeColor="text1" w:themeTint="80"/>
          <w:sz w:val="16"/>
          <w:lang w:val="en-GB" w:eastAsia="ja-JP"/>
        </w:rPr>
        <w:t xml:space="preserve">                    &lt;!-- Note that </w:t>
      </w:r>
      <w:r w:rsidR="00AC0FEE">
        <w:rPr>
          <w:color w:val="7F7F7F" w:themeColor="text1" w:themeTint="80"/>
          <w:sz w:val="16"/>
          <w:lang w:val="en-GB" w:eastAsia="ja-JP"/>
        </w:rPr>
        <w:t>names and definitions</w:t>
      </w:r>
      <w:r w:rsidR="00AC0FEE" w:rsidRPr="0065010E">
        <w:rPr>
          <w:color w:val="7F7F7F" w:themeColor="text1" w:themeTint="80"/>
          <w:sz w:val="16"/>
          <w:lang w:val="en-GB" w:eastAsia="ja-JP"/>
        </w:rPr>
        <w:t xml:space="preserve"> may be localized to a specific language --&gt;</w:t>
      </w:r>
      <w:r w:rsidR="00D5246D">
        <w:rPr>
          <w:sz w:val="16"/>
          <w:lang w:val="en-GB" w:eastAsia="ja-JP"/>
        </w:rPr>
        <w:br/>
      </w:r>
      <w:r w:rsidR="00D5246D" w:rsidRPr="00F854B0">
        <w:rPr>
          <w:sz w:val="16"/>
          <w:lang w:val="en-GB" w:eastAsia="ja-JP"/>
        </w:rPr>
        <w:t xml:space="preserve">                    &lt;xsd:element name="name" type="iso19112:LanguageStringType</w:t>
      </w:r>
      <w:r w:rsidR="00AC0FEE">
        <w:rPr>
          <w:sz w:val="16"/>
          <w:lang w:val="en-GB" w:eastAsia="ja-JP"/>
        </w:rPr>
        <w:t>/&gt;</w:t>
      </w:r>
      <w:r w:rsidR="00D5246D">
        <w:rPr>
          <w:sz w:val="16"/>
          <w:lang w:val="en-GB" w:eastAsia="ja-JP"/>
        </w:rPr>
        <w:br/>
      </w:r>
      <w:r w:rsidR="00D5246D" w:rsidRPr="000C7CBF">
        <w:rPr>
          <w:sz w:val="16"/>
          <w:lang w:val="en-GB" w:eastAsia="ja-JP"/>
        </w:rPr>
        <w:t xml:space="preserve">                    &lt;xsd:element name="identification" type="gml:CodeType" minOccurs="1" maxOccurs="unbounded"</w:t>
      </w:r>
      <w:r w:rsidR="00AC0FEE" w:rsidRPr="000C7CBF">
        <w:rPr>
          <w:sz w:val="16"/>
          <w:lang w:val="en-GB" w:eastAsia="ja-JP"/>
        </w:rPr>
        <w:t>/&gt;</w:t>
      </w:r>
      <w:r w:rsidR="00D5246D">
        <w:rPr>
          <w:sz w:val="16"/>
          <w:lang w:val="en-GB" w:eastAsia="ja-JP"/>
        </w:rPr>
        <w:br/>
      </w:r>
      <w:r w:rsidR="00D5246D" w:rsidRPr="00F854B0">
        <w:rPr>
          <w:sz w:val="16"/>
          <w:lang w:val="en-GB" w:eastAsia="ja-JP"/>
        </w:rPr>
        <w:t xml:space="preserve">                    &lt;xsd:element name="definition" type="iso19112:LanguageStringType"</w:t>
      </w:r>
      <w:r w:rsidR="00AC0FEE">
        <w:rPr>
          <w:sz w:val="16"/>
          <w:lang w:val="en-GB" w:eastAsia="ja-JP"/>
        </w:rPr>
        <w:t>/&gt;</w:t>
      </w:r>
      <w:r w:rsidR="00D5246D">
        <w:rPr>
          <w:sz w:val="16"/>
          <w:lang w:val="en-GB" w:eastAsia="ja-JP"/>
        </w:rPr>
        <w:br/>
      </w:r>
      <w:r w:rsidR="00D5246D" w:rsidRPr="00F854B0">
        <w:rPr>
          <w:sz w:val="16"/>
          <w:lang w:val="en-GB" w:eastAsia="ja-JP"/>
        </w:rPr>
        <w:t xml:space="preserve">                    &lt;xsd:element name="territoryOfUse" type="gml:GeometryPropertyType"</w:t>
      </w:r>
      <w:r w:rsidR="00AC0FEE">
        <w:rPr>
          <w:sz w:val="16"/>
          <w:lang w:val="en-GB" w:eastAsia="ja-JP"/>
        </w:rPr>
        <w:t>/&gt;</w:t>
      </w:r>
      <w:r w:rsidR="00D5246D">
        <w:rPr>
          <w:sz w:val="16"/>
          <w:lang w:val="en-GB" w:eastAsia="ja-JP"/>
        </w:rPr>
        <w:br/>
      </w:r>
      <w:r w:rsidR="00D5246D" w:rsidRPr="00F854B0">
        <w:rPr>
          <w:sz w:val="16"/>
          <w:lang w:val="en-GB" w:eastAsia="ja-JP"/>
        </w:rPr>
        <w:t xml:space="preserve">                    &lt;xsd:element name="owner" type="gmd:CI_ResponsibleParty_PropertyType"</w:t>
      </w:r>
      <w:r w:rsidR="00AC0FEE">
        <w:rPr>
          <w:sz w:val="16"/>
          <w:lang w:val="en-GB" w:eastAsia="ja-JP"/>
        </w:rPr>
        <w:t>/&gt;</w:t>
      </w:r>
      <w:r w:rsidR="00D5246D">
        <w:rPr>
          <w:sz w:val="16"/>
          <w:lang w:val="en-GB" w:eastAsia="ja-JP"/>
        </w:rPr>
        <w:br/>
      </w:r>
      <w:r w:rsidR="00D5246D" w:rsidRPr="00F854B0">
        <w:rPr>
          <w:sz w:val="16"/>
          <w:lang w:val="en-GB" w:eastAsia="ja-JP"/>
        </w:rPr>
        <w:t xml:space="preserve">                    &lt;xsd:element name="spatialObjectType" type="xsd:anyURI" minOccurs="0"/&gt;</w:t>
      </w:r>
      <w:r w:rsidR="00D5246D">
        <w:rPr>
          <w:sz w:val="16"/>
          <w:lang w:val="en-GB" w:eastAsia="ja-JP"/>
        </w:rPr>
        <w:br/>
      </w:r>
      <w:r w:rsidR="00D5246D" w:rsidRPr="00F854B0">
        <w:rPr>
          <w:sz w:val="16"/>
          <w:lang w:val="en-GB" w:eastAsia="ja-JP"/>
        </w:rPr>
        <w:t xml:space="preserve">                    &lt;xsd:element name="parent" type="gml:ReferenceType" minOccurs="0" maxOccurs="unbounded"</w:t>
      </w:r>
      <w:r w:rsidR="00AC0FEE">
        <w:rPr>
          <w:sz w:val="16"/>
          <w:lang w:val="en-GB" w:eastAsia="ja-JP"/>
        </w:rPr>
        <w:t>/&gt;</w:t>
      </w:r>
      <w:r w:rsidR="00D5246D">
        <w:rPr>
          <w:sz w:val="16"/>
          <w:lang w:val="en-GB" w:eastAsia="ja-JP"/>
        </w:rPr>
        <w:br/>
      </w:r>
      <w:r w:rsidR="00D5246D" w:rsidRPr="00F854B0">
        <w:rPr>
          <w:sz w:val="16"/>
          <w:lang w:val="en-GB" w:eastAsia="ja-JP"/>
        </w:rPr>
        <w:t xml:space="preserve">                    &lt;xsd:element name="child" type="gml:ReferenceType" minOccurs="0" maxOccurs="unbounded"</w:t>
      </w:r>
      <w:r w:rsidR="00AC0FEE">
        <w:rPr>
          <w:sz w:val="16"/>
          <w:lang w:val="en-GB" w:eastAsia="ja-JP"/>
        </w:rPr>
        <w:t>/&gt;</w:t>
      </w:r>
      <w:r w:rsidR="00D5246D">
        <w:rPr>
          <w:sz w:val="16"/>
          <w:lang w:val="en-GB" w:eastAsia="ja-JP"/>
        </w:rPr>
        <w:br/>
      </w:r>
      <w:r w:rsidR="00D5246D" w:rsidRPr="00F854B0">
        <w:rPr>
          <w:sz w:val="16"/>
          <w:lang w:val="en-GB" w:eastAsia="ja-JP"/>
        </w:rPr>
        <w:t xml:space="preserve">                &lt;/xsd:sequence&gt;</w:t>
      </w:r>
      <w:r w:rsidR="00D5246D">
        <w:rPr>
          <w:sz w:val="16"/>
          <w:lang w:val="en-GB" w:eastAsia="ja-JP"/>
        </w:rPr>
        <w:br/>
      </w:r>
      <w:r w:rsidR="00D5246D" w:rsidRPr="00F854B0">
        <w:rPr>
          <w:sz w:val="16"/>
          <w:lang w:val="en-GB" w:eastAsia="ja-JP"/>
        </w:rPr>
        <w:t xml:space="preserve">            &lt;/xsd:extension&gt;</w:t>
      </w:r>
      <w:r w:rsidR="00D5246D">
        <w:rPr>
          <w:sz w:val="16"/>
          <w:lang w:val="en-GB" w:eastAsia="ja-JP"/>
        </w:rPr>
        <w:br/>
      </w:r>
      <w:r w:rsidR="00D5246D" w:rsidRPr="00F854B0">
        <w:rPr>
          <w:sz w:val="16"/>
          <w:lang w:val="en-GB" w:eastAsia="ja-JP"/>
        </w:rPr>
        <w:t xml:space="preserve">        &lt;/xsd:complexContent&gt;</w:t>
      </w:r>
      <w:r w:rsidR="00D5246D">
        <w:rPr>
          <w:sz w:val="16"/>
          <w:lang w:val="en-GB" w:eastAsia="ja-JP"/>
        </w:rPr>
        <w:br/>
      </w:r>
      <w:r w:rsidR="00D5246D" w:rsidRPr="00F854B0">
        <w:rPr>
          <w:sz w:val="16"/>
          <w:lang w:val="en-GB" w:eastAsia="ja-JP"/>
        </w:rPr>
        <w:t xml:space="preserve">    &lt;/xsd:complexType&gt;</w:t>
      </w:r>
    </w:p>
    <w:p w:rsidR="002402A2" w:rsidRDefault="002402A2" w:rsidP="002402A2">
      <w:pPr>
        <w:pStyle w:val="Caption"/>
        <w:ind w:left="180"/>
        <w:rPr>
          <w:rFonts w:ascii="Courier New" w:hAnsi="Courier New" w:cs="Courier New"/>
          <w:lang w:val="en-GB" w:eastAsia="ja-JP"/>
        </w:rPr>
      </w:pPr>
      <w:bookmarkStart w:id="243" w:name="_Ref318955933"/>
      <w:bookmarkStart w:id="244" w:name="_Toc324686061"/>
      <w:r>
        <w:t xml:space="preserve">Figure </w:t>
      </w:r>
      <w:r w:rsidR="0019403A">
        <w:fldChar w:fldCharType="begin"/>
      </w:r>
      <w:r w:rsidR="0019403A">
        <w:instrText xml:space="preserve"> SEQ Figure \* ARABIC </w:instrText>
      </w:r>
      <w:r w:rsidR="0019403A">
        <w:fldChar w:fldCharType="separate"/>
      </w:r>
      <w:r w:rsidR="00393238">
        <w:rPr>
          <w:noProof/>
        </w:rPr>
        <w:t>43</w:t>
      </w:r>
      <w:r w:rsidR="0019403A">
        <w:rPr>
          <w:noProof/>
        </w:rPr>
        <w:fldChar w:fldCharType="end"/>
      </w:r>
      <w:bookmarkEnd w:id="243"/>
      <w:r>
        <w:t xml:space="preserve"> – Specification of </w:t>
      </w:r>
      <w:r>
        <w:rPr>
          <w:rFonts w:ascii="Courier New" w:hAnsi="Courier New" w:cs="Courier New"/>
          <w:lang w:val="en-GB" w:eastAsia="ja-JP"/>
        </w:rPr>
        <w:t>si</w:t>
      </w:r>
      <w:r w:rsidRPr="00494072">
        <w:rPr>
          <w:rFonts w:ascii="Courier New" w:hAnsi="Courier New" w:cs="Courier New"/>
          <w:lang w:val="en-GB" w:eastAsia="ja-JP"/>
        </w:rPr>
        <w:t>:</w:t>
      </w:r>
      <w:r>
        <w:rPr>
          <w:rFonts w:ascii="Courier New" w:hAnsi="Courier New" w:cs="Courier New"/>
          <w:lang w:val="en-GB" w:eastAsia="ja-JP"/>
        </w:rPr>
        <w:t>SI_Location</w:t>
      </w:r>
      <w:r w:rsidRPr="000F2CC8">
        <w:rPr>
          <w:rFonts w:ascii="Courier New" w:hAnsi="Courier New" w:cs="Courier New"/>
          <w:lang w:val="en-GB" w:eastAsia="ja-JP"/>
        </w:rPr>
        <w:t>Type</w:t>
      </w:r>
      <w:bookmarkEnd w:id="244"/>
    </w:p>
    <w:p w:rsidR="000C7CBF" w:rsidRPr="000C7CBF" w:rsidRDefault="000C7CBF" w:rsidP="000C7CBF">
      <w:pPr>
        <w:pStyle w:val="BodyText"/>
        <w:rPr>
          <w:lang w:val="en-GB" w:eastAsia="ja-JP"/>
        </w:rPr>
      </w:pPr>
      <w:r>
        <w:rPr>
          <w:lang w:val="en-GB" w:eastAsia="ja-JP"/>
        </w:rPr>
        <w:t>Then, i</w:t>
      </w:r>
      <w:r w:rsidRPr="000C7CBF">
        <w:rPr>
          <w:lang w:val="en-GB" w:eastAsia="ja-JP"/>
        </w:rPr>
        <w:t xml:space="preserve">n accordance with </w:t>
      </w:r>
      <w:r>
        <w:rPr>
          <w:lang w:val="en-GB" w:eastAsia="ja-JP"/>
        </w:rPr>
        <w:t xml:space="preserve">ISO 19112:2003, location types may be organized into Spatial Reference Systems (SRS) using </w:t>
      </w:r>
      <w:r w:rsidRPr="000C7CBF">
        <w:rPr>
          <w:rFonts w:ascii="Courier New" w:hAnsi="Courier New" w:cs="Courier New"/>
          <w:lang w:val="en-GB" w:eastAsia="ja-JP"/>
        </w:rPr>
        <w:t>si:SI_SpatialReferenceSystemUsingGeographicIdentifiers</w:t>
      </w:r>
      <w:r>
        <w:rPr>
          <w:lang w:val="en-GB" w:eastAsia="ja-JP"/>
        </w:rPr>
        <w:t xml:space="preserve">, and location instances may be organized into gazetters using </w:t>
      </w:r>
      <w:r w:rsidRPr="000C7CBF">
        <w:rPr>
          <w:rFonts w:ascii="Courier New" w:hAnsi="Courier New" w:cs="Courier New"/>
          <w:lang w:val="en-GB" w:eastAsia="ja-JP"/>
        </w:rPr>
        <w:t>si:SI_Gazetteer</w:t>
      </w:r>
      <w:r>
        <w:rPr>
          <w:lang w:val="en-GB" w:eastAsia="ja-JP"/>
        </w:rPr>
        <w:t>.</w:t>
      </w:r>
    </w:p>
    <w:p w:rsidR="00067010" w:rsidRPr="005D6504" w:rsidRDefault="002C0758" w:rsidP="00067010">
      <w:pPr>
        <w:pStyle w:val="Heading2"/>
      </w:pPr>
      <w:bookmarkStart w:id="245" w:name="_Ref318694158"/>
      <w:bookmarkStart w:id="246" w:name="_Toc324685932"/>
      <w:r>
        <w:t>Geographic</w:t>
      </w:r>
      <w:r w:rsidR="00067010">
        <w:t xml:space="preserve"> Location Extension</w:t>
      </w:r>
      <w:bookmarkEnd w:id="245"/>
      <w:bookmarkEnd w:id="246"/>
    </w:p>
    <w:p w:rsidR="000F2CC8" w:rsidRDefault="000F2CC8" w:rsidP="000F2CC8">
      <w:pPr>
        <w:pStyle w:val="BodyText"/>
        <w:rPr>
          <w:lang w:val="en-GB" w:eastAsia="ja-JP"/>
        </w:rPr>
      </w:pPr>
      <w:r>
        <w:rPr>
          <w:lang w:val="en-GB" w:eastAsia="ja-JP"/>
        </w:rPr>
        <w:t>The TSPI Schema includes the ‘</w:t>
      </w:r>
      <w:r w:rsidRPr="00E22825">
        <w:rPr>
          <w:b/>
          <w:lang w:val="en-GB" w:eastAsia="ja-JP"/>
        </w:rPr>
        <w:t>tspi-ext</w:t>
      </w:r>
      <w:r>
        <w:rPr>
          <w:lang w:val="en-GB" w:eastAsia="ja-JP"/>
        </w:rPr>
        <w:t xml:space="preserve">’ XML namespace as a basis for extension to include additional representations for geographic location. </w:t>
      </w:r>
      <w:r>
        <w:t>It is p</w:t>
      </w:r>
      <w:r w:rsidRPr="007C3C9A">
        <w:t xml:space="preserve">opulated with initial high-value extensions, but </w:t>
      </w:r>
      <w:r>
        <w:t xml:space="preserve">is </w:t>
      </w:r>
      <w:r w:rsidRPr="007C3C9A">
        <w:t>dynamically maintained on the MDR.</w:t>
      </w:r>
      <w:r>
        <w:t xml:space="preserve"> Its use is conditional on the requirements of a given system/application and its accompanying business requirements.</w:t>
      </w:r>
    </w:p>
    <w:p w:rsidR="000F2CC8" w:rsidRDefault="000F2CC8" w:rsidP="000F2CC8">
      <w:pPr>
        <w:pStyle w:val="BodyText"/>
        <w:rPr>
          <w:lang w:val="en-GB" w:eastAsia="ja-JP"/>
        </w:rPr>
      </w:pPr>
      <w:r>
        <w:rPr>
          <w:lang w:val="en-GB" w:eastAsia="ja-JP"/>
        </w:rPr>
        <w:t xml:space="preserve">Informative </w:t>
      </w:r>
      <w:r w:rsidR="0000430E">
        <w:rPr>
          <w:lang w:val="en-GB" w:eastAsia="ja-JP"/>
        </w:rPr>
        <w:fldChar w:fldCharType="begin"/>
      </w:r>
      <w:r>
        <w:rPr>
          <w:lang w:val="en-GB" w:eastAsia="ja-JP"/>
        </w:rPr>
        <w:instrText xml:space="preserve"> REF _Ref318691165 \r \h </w:instrText>
      </w:r>
      <w:r w:rsidR="0000430E">
        <w:rPr>
          <w:lang w:val="en-GB" w:eastAsia="ja-JP"/>
        </w:rPr>
      </w:r>
      <w:r w:rsidR="0000430E">
        <w:rPr>
          <w:lang w:val="en-GB" w:eastAsia="ja-JP"/>
        </w:rPr>
        <w:fldChar w:fldCharType="separate"/>
      </w:r>
      <w:r w:rsidR="00393238">
        <w:rPr>
          <w:lang w:val="en-GB" w:eastAsia="ja-JP"/>
        </w:rPr>
        <w:t>Annex E</w:t>
      </w:r>
      <w:r w:rsidR="0000430E">
        <w:rPr>
          <w:lang w:val="en-GB" w:eastAsia="ja-JP"/>
        </w:rPr>
        <w:fldChar w:fldCharType="end"/>
      </w:r>
      <w:r>
        <w:rPr>
          <w:lang w:val="en-GB" w:eastAsia="ja-JP"/>
        </w:rPr>
        <w:t xml:space="preserve"> describes the procedures to be followed when extending the TSPI through a process of registering new XML components in the ‘</w:t>
      </w:r>
      <w:r w:rsidRPr="00E22825">
        <w:rPr>
          <w:b/>
          <w:lang w:val="en-GB" w:eastAsia="ja-JP"/>
        </w:rPr>
        <w:t>tspi-ext</w:t>
      </w:r>
      <w:r>
        <w:rPr>
          <w:lang w:val="en-GB" w:eastAsia="ja-JP"/>
        </w:rPr>
        <w:t>’ XML namespace.</w:t>
      </w:r>
    </w:p>
    <w:p w:rsidR="000F2CC8" w:rsidRDefault="000F2CC8" w:rsidP="000F2CC8">
      <w:pPr>
        <w:pStyle w:val="BodyText"/>
        <w:rPr>
          <w:lang w:val="en-GB" w:eastAsia="ja-JP"/>
        </w:rPr>
      </w:pPr>
      <w:r w:rsidRPr="000F2CC8">
        <w:rPr>
          <w:lang w:val="en-GB" w:eastAsia="ja-JP"/>
        </w:rPr>
        <w:t>All registered extensions for geographic identifiers shall be based on valid extensions of</w:t>
      </w:r>
      <w:r>
        <w:rPr>
          <w:highlight w:val="yellow"/>
          <w:lang w:val="en-GB" w:eastAsia="ja-JP"/>
        </w:rPr>
        <w:t xml:space="preserve"> </w:t>
      </w:r>
      <w:r w:rsidRPr="000F2CC8">
        <w:rPr>
          <w:rFonts w:ascii="Courier New" w:hAnsi="Courier New" w:cs="Courier New"/>
          <w:b/>
          <w:lang w:val="en-GB" w:eastAsia="ja-JP"/>
        </w:rPr>
        <w:t>si:SI_LocationInstanceType</w:t>
      </w:r>
      <w:r>
        <w:rPr>
          <w:lang w:val="en-GB" w:eastAsia="ja-JP"/>
        </w:rPr>
        <w:t>.</w:t>
      </w:r>
    </w:p>
    <w:p w:rsidR="000F2CC8" w:rsidRDefault="000F2CC8" w:rsidP="000F2CC8">
      <w:pPr>
        <w:pStyle w:val="BodyText"/>
        <w:rPr>
          <w:lang w:val="en-GB" w:eastAsia="ja-JP"/>
        </w:rPr>
      </w:pPr>
      <w:r>
        <w:rPr>
          <w:lang w:val="en-GB" w:eastAsia="ja-JP"/>
        </w:rPr>
        <w:t>The following sections document current community-specific representations for geographic identification of location in the ‘</w:t>
      </w:r>
      <w:r w:rsidRPr="00E22825">
        <w:rPr>
          <w:b/>
          <w:lang w:val="en-GB" w:eastAsia="ja-JP"/>
        </w:rPr>
        <w:t>tspi-ext</w:t>
      </w:r>
      <w:r>
        <w:rPr>
          <w:lang w:val="en-GB" w:eastAsia="ja-JP"/>
        </w:rPr>
        <w:t>’ XML namespace.</w:t>
      </w:r>
    </w:p>
    <w:p w:rsidR="000F2CC8" w:rsidRDefault="002077DC" w:rsidP="000F2CC8">
      <w:pPr>
        <w:pStyle w:val="Heading3"/>
        <w:rPr>
          <w:lang w:val="en-GB" w:eastAsia="ja-JP"/>
        </w:rPr>
      </w:pPr>
      <w:bookmarkStart w:id="247" w:name="_Toc324685933"/>
      <w:r>
        <w:rPr>
          <w:lang w:val="en-GB" w:eastAsia="ja-JP"/>
        </w:rPr>
        <w:t>Geographi</w:t>
      </w:r>
      <w:r w:rsidR="000C7CBF">
        <w:rPr>
          <w:lang w:val="en-GB" w:eastAsia="ja-JP"/>
        </w:rPr>
        <w:t>c Location (GEOLOC) Identifiers</w:t>
      </w:r>
      <w:bookmarkEnd w:id="247"/>
    </w:p>
    <w:p w:rsidR="000C7CBF" w:rsidRDefault="000C7CBF" w:rsidP="000C7CBF">
      <w:pPr>
        <w:pStyle w:val="Heading4"/>
        <w:rPr>
          <w:lang w:val="en-GB" w:eastAsia="ja-JP"/>
        </w:rPr>
      </w:pPr>
      <w:r>
        <w:rPr>
          <w:lang w:val="en-GB" w:eastAsia="ja-JP"/>
        </w:rPr>
        <w:t>Introduction</w:t>
      </w:r>
    </w:p>
    <w:p w:rsidR="00ED7ECC" w:rsidRDefault="000C7CBF" w:rsidP="000C7CBF">
      <w:pPr>
        <w:pStyle w:val="BodyText"/>
        <w:rPr>
          <w:i/>
          <w:lang w:val="en-GB" w:eastAsia="ja-JP"/>
        </w:rPr>
      </w:pPr>
      <w:r w:rsidRPr="002077DC">
        <w:rPr>
          <w:i/>
          <w:lang w:val="en-GB" w:eastAsia="ja-JP"/>
        </w:rPr>
        <w:t xml:space="preserve"> </w:t>
      </w:r>
      <w:r w:rsidR="002077DC" w:rsidRPr="002077DC">
        <w:rPr>
          <w:i/>
          <w:lang w:val="en-GB" w:eastAsia="ja-JP"/>
        </w:rPr>
        <w:t xml:space="preserve">[this section currently being revised in </w:t>
      </w:r>
      <w:r w:rsidR="002077DC">
        <w:rPr>
          <w:i/>
          <w:lang w:val="en-GB" w:eastAsia="ja-JP"/>
        </w:rPr>
        <w:t>coordination</w:t>
      </w:r>
      <w:r w:rsidR="002077DC" w:rsidRPr="002077DC">
        <w:rPr>
          <w:i/>
          <w:lang w:val="en-GB" w:eastAsia="ja-JP"/>
        </w:rPr>
        <w:t xml:space="preserve"> with the applicable governance authority]</w:t>
      </w:r>
    </w:p>
    <w:p w:rsidR="000C7CBF" w:rsidRDefault="000C7CBF" w:rsidP="000C7CBF">
      <w:pPr>
        <w:pStyle w:val="Heading4"/>
        <w:rPr>
          <w:lang w:val="en-GB" w:eastAsia="ja-JP"/>
        </w:rPr>
      </w:pPr>
      <w:r>
        <w:rPr>
          <w:lang w:val="en-GB" w:eastAsia="ja-JP"/>
        </w:rPr>
        <w:t>Specification</w:t>
      </w:r>
    </w:p>
    <w:p w:rsidR="000C7CBF" w:rsidRDefault="000C7CBF" w:rsidP="000C7CBF">
      <w:pPr>
        <w:pStyle w:val="BodyText"/>
        <w:rPr>
          <w:i/>
          <w:lang w:val="en-GB" w:eastAsia="ja-JP"/>
        </w:rPr>
      </w:pPr>
      <w:bookmarkStart w:id="248" w:name="_Ref318593185"/>
      <w:r w:rsidRPr="002077DC">
        <w:rPr>
          <w:i/>
          <w:lang w:val="en-GB" w:eastAsia="ja-JP"/>
        </w:rPr>
        <w:t xml:space="preserve">[this section currently being revised in </w:t>
      </w:r>
      <w:r>
        <w:rPr>
          <w:i/>
          <w:lang w:val="en-GB" w:eastAsia="ja-JP"/>
        </w:rPr>
        <w:t>coordination</w:t>
      </w:r>
      <w:r w:rsidRPr="002077DC">
        <w:rPr>
          <w:i/>
          <w:lang w:val="en-GB" w:eastAsia="ja-JP"/>
        </w:rPr>
        <w:t xml:space="preserve"> with the applicable governance authority]</w:t>
      </w:r>
    </w:p>
    <w:p w:rsidR="00067010" w:rsidRPr="000F12C9" w:rsidRDefault="00067010" w:rsidP="00067010">
      <w:pPr>
        <w:pStyle w:val="Heading1"/>
      </w:pPr>
      <w:bookmarkStart w:id="249" w:name="_Ref324382584"/>
      <w:bookmarkStart w:id="250" w:name="_Ref324382610"/>
      <w:bookmarkStart w:id="251" w:name="_Toc324685934"/>
      <w:r w:rsidRPr="000F12C9">
        <w:t xml:space="preserve">Where – </w:t>
      </w:r>
      <w:r>
        <w:t>Physical</w:t>
      </w:r>
      <w:r w:rsidRPr="000F12C9">
        <w:t xml:space="preserve"> </w:t>
      </w:r>
      <w:r>
        <w:t>Address</w:t>
      </w:r>
      <w:bookmarkEnd w:id="248"/>
      <w:bookmarkEnd w:id="249"/>
      <w:bookmarkEnd w:id="250"/>
      <w:bookmarkEnd w:id="251"/>
    </w:p>
    <w:p w:rsidR="00C128A5" w:rsidRDefault="00C128A5" w:rsidP="00C128A5">
      <w:pPr>
        <w:pStyle w:val="Heading2"/>
        <w:rPr>
          <w:lang w:val="en-GB" w:eastAsia="ja-JP"/>
        </w:rPr>
      </w:pPr>
      <w:bookmarkStart w:id="252" w:name="_Toc324685935"/>
      <w:r>
        <w:rPr>
          <w:lang w:val="en-GB" w:eastAsia="ja-JP"/>
        </w:rPr>
        <w:t>Introduction</w:t>
      </w:r>
      <w:bookmarkEnd w:id="252"/>
    </w:p>
    <w:p w:rsidR="00E71BEC" w:rsidRDefault="00E71BEC" w:rsidP="00E71BEC">
      <w:pPr>
        <w:pStyle w:val="BodyText"/>
        <w:rPr>
          <w:lang w:val="en-GB" w:eastAsia="ja-JP"/>
        </w:rPr>
      </w:pPr>
      <w:r>
        <w:rPr>
          <w:lang w:val="en-GB" w:eastAsia="ja-JP"/>
        </w:rPr>
        <w:t>I</w:t>
      </w:r>
      <w:r w:rsidR="0044743C">
        <w:rPr>
          <w:lang w:val="en-GB" w:eastAsia="ja-JP"/>
        </w:rPr>
        <w:t>deally</w:t>
      </w:r>
      <w:r w:rsidR="00EF640C">
        <w:rPr>
          <w:lang w:val="en-GB" w:eastAsia="ja-JP"/>
        </w:rPr>
        <w:t>,</w:t>
      </w:r>
      <w:r w:rsidR="0044743C">
        <w:rPr>
          <w:lang w:val="en-GB" w:eastAsia="ja-JP"/>
        </w:rPr>
        <w:t xml:space="preserve"> spatial information is based on the specification of exact position and geometry with respect to a well-defined coordinate reference system</w:t>
      </w:r>
      <w:r>
        <w:rPr>
          <w:lang w:val="en-GB" w:eastAsia="ja-JP"/>
        </w:rPr>
        <w:t>. However</w:t>
      </w:r>
      <w:r w:rsidR="00BE1460">
        <w:rPr>
          <w:lang w:val="en-GB" w:eastAsia="ja-JP"/>
        </w:rPr>
        <w:t>,</w:t>
      </w:r>
      <w:r w:rsidR="0044743C">
        <w:rPr>
          <w:lang w:val="en-GB" w:eastAsia="ja-JP"/>
        </w:rPr>
        <w:t xml:space="preserve"> it is the case that other types of spatial reference systems are used for identifying “place”</w:t>
      </w:r>
      <w:r>
        <w:rPr>
          <w:lang w:val="en-GB" w:eastAsia="ja-JP"/>
        </w:rPr>
        <w:t xml:space="preserve"> (see Section </w:t>
      </w:r>
      <w:r w:rsidR="0000430E">
        <w:rPr>
          <w:lang w:val="en-GB" w:eastAsia="ja-JP"/>
        </w:rPr>
        <w:fldChar w:fldCharType="begin"/>
      </w:r>
      <w:r>
        <w:rPr>
          <w:lang w:val="en-GB" w:eastAsia="ja-JP"/>
        </w:rPr>
        <w:instrText xml:space="preserve"> REF _Ref318680864 \r \h </w:instrText>
      </w:r>
      <w:r w:rsidR="0000430E">
        <w:rPr>
          <w:lang w:val="en-GB" w:eastAsia="ja-JP"/>
        </w:rPr>
      </w:r>
      <w:r w:rsidR="0000430E">
        <w:rPr>
          <w:lang w:val="en-GB" w:eastAsia="ja-JP"/>
        </w:rPr>
        <w:fldChar w:fldCharType="separate"/>
      </w:r>
      <w:r w:rsidR="00393238">
        <w:rPr>
          <w:lang w:val="en-GB" w:eastAsia="ja-JP"/>
        </w:rPr>
        <w:t>1.7</w:t>
      </w:r>
      <w:r w:rsidR="0000430E">
        <w:rPr>
          <w:lang w:val="en-GB" w:eastAsia="ja-JP"/>
        </w:rPr>
        <w:fldChar w:fldCharType="end"/>
      </w:r>
      <w:r>
        <w:rPr>
          <w:lang w:val="en-GB" w:eastAsia="ja-JP"/>
        </w:rPr>
        <w:t>)</w:t>
      </w:r>
      <w:r w:rsidR="0044743C">
        <w:rPr>
          <w:lang w:val="en-GB" w:eastAsia="ja-JP"/>
        </w:rPr>
        <w:t xml:space="preserve">. These include the use of </w:t>
      </w:r>
      <w:r>
        <w:rPr>
          <w:lang w:val="en-GB" w:eastAsia="ja-JP"/>
        </w:rPr>
        <w:t>(physical) addressing schemes (</w:t>
      </w:r>
      <w:r w:rsidRPr="00E71BEC">
        <w:rPr>
          <w:i/>
          <w:lang w:val="en-GB" w:eastAsia="ja-JP"/>
        </w:rPr>
        <w:t>e.g</w:t>
      </w:r>
      <w:r>
        <w:rPr>
          <w:lang w:val="en-GB" w:eastAsia="ja-JP"/>
        </w:rPr>
        <w:t xml:space="preserve">., postal addresses) in which a </w:t>
      </w:r>
      <w:r w:rsidRPr="0030007D">
        <w:rPr>
          <w:lang w:val="en-GB" w:eastAsia="ja-JP"/>
        </w:rPr>
        <w:t xml:space="preserve">spatial reference in the form of a label or code </w:t>
      </w:r>
      <w:r>
        <w:rPr>
          <w:lang w:val="en-GB" w:eastAsia="ja-JP"/>
        </w:rPr>
        <w:t>is used to identifiy</w:t>
      </w:r>
      <w:r w:rsidRPr="0030007D">
        <w:rPr>
          <w:lang w:val="en-GB" w:eastAsia="ja-JP"/>
        </w:rPr>
        <w:t xml:space="preserve"> a location</w:t>
      </w:r>
      <w:r>
        <w:rPr>
          <w:lang w:val="en-GB" w:eastAsia="ja-JP"/>
        </w:rPr>
        <w:t xml:space="preserve"> (“</w:t>
      </w:r>
      <w:r>
        <w:rPr>
          <w:szCs w:val="18"/>
        </w:rPr>
        <w:t xml:space="preserve">an identifiable geographic place”) </w:t>
      </w:r>
      <w:r>
        <w:rPr>
          <w:lang w:val="en-GB" w:eastAsia="ja-JP"/>
        </w:rPr>
        <w:t xml:space="preserve"> that may then be more rigorously tied to a position.</w:t>
      </w:r>
      <w:r w:rsidR="00DA77DB">
        <w:rPr>
          <w:lang w:val="en-GB" w:eastAsia="ja-JP"/>
        </w:rPr>
        <w:t xml:space="preserve"> P</w:t>
      </w:r>
      <w:r w:rsidR="00DA77DB" w:rsidRPr="00E71BEC">
        <w:rPr>
          <w:lang w:val="en-GB" w:eastAsia="ja-JP"/>
        </w:rPr>
        <w:t xml:space="preserve">hysical addresses are the location identifiers </w:t>
      </w:r>
      <w:r w:rsidR="00BE1460">
        <w:rPr>
          <w:lang w:val="en-GB" w:eastAsia="ja-JP"/>
        </w:rPr>
        <w:t xml:space="preserve">that are </w:t>
      </w:r>
      <w:r w:rsidR="00DA77DB" w:rsidRPr="00E71BEC">
        <w:rPr>
          <w:lang w:val="en-GB" w:eastAsia="ja-JP"/>
        </w:rPr>
        <w:t>most widely used by the public</w:t>
      </w:r>
      <w:r w:rsidR="00DA77DB">
        <w:rPr>
          <w:lang w:val="en-GB" w:eastAsia="ja-JP"/>
        </w:rPr>
        <w:t>,</w:t>
      </w:r>
      <w:r w:rsidR="00DA77DB" w:rsidRPr="00E71BEC">
        <w:rPr>
          <w:lang w:val="en-GB" w:eastAsia="ja-JP"/>
        </w:rPr>
        <w:t xml:space="preserve"> and by state and local government, being critical for emergency response, homeland security, and disaster management</w:t>
      </w:r>
      <w:r w:rsidR="00DA77DB">
        <w:rPr>
          <w:lang w:val="en-GB" w:eastAsia="ja-JP"/>
        </w:rPr>
        <w:t>.</w:t>
      </w:r>
    </w:p>
    <w:p w:rsidR="00E71BEC" w:rsidRDefault="00E71BEC" w:rsidP="00E71BEC">
      <w:pPr>
        <w:pStyle w:val="BodyText"/>
        <w:rPr>
          <w:lang w:val="en-GB" w:eastAsia="ja-JP"/>
        </w:rPr>
      </w:pPr>
      <w:r>
        <w:rPr>
          <w:lang w:val="en-GB" w:eastAsia="ja-JP"/>
        </w:rPr>
        <w:t>A</w:t>
      </w:r>
      <w:r w:rsidRPr="00E71BEC">
        <w:rPr>
          <w:lang w:val="en-GB" w:eastAsia="ja-JP"/>
        </w:rPr>
        <w:t xml:space="preserve"> systematic mapping </w:t>
      </w:r>
      <w:r>
        <w:rPr>
          <w:lang w:val="en-GB" w:eastAsia="ja-JP"/>
        </w:rPr>
        <w:t>may be</w:t>
      </w:r>
      <w:r w:rsidRPr="00E71BEC">
        <w:rPr>
          <w:lang w:val="en-GB" w:eastAsia="ja-JP"/>
        </w:rPr>
        <w:t xml:space="preserve"> established based on the structure of the </w:t>
      </w:r>
      <w:r w:rsidR="00BE1460">
        <w:rPr>
          <w:lang w:val="en-GB" w:eastAsia="ja-JP"/>
        </w:rPr>
        <w:t xml:space="preserve">physical </w:t>
      </w:r>
      <w:r w:rsidRPr="00E71BEC">
        <w:rPr>
          <w:lang w:val="en-GB" w:eastAsia="ja-JP"/>
        </w:rPr>
        <w:t>addressing scheme that allows for geocoding, the process of converting addresses (</w:t>
      </w:r>
      <w:r w:rsidRPr="00C11BE0">
        <w:rPr>
          <w:i/>
          <w:lang w:val="en-GB" w:eastAsia="ja-JP"/>
        </w:rPr>
        <w:t>e.g</w:t>
      </w:r>
      <w:r w:rsidRPr="00E71BEC">
        <w:rPr>
          <w:lang w:val="en-GB" w:eastAsia="ja-JP"/>
        </w:rPr>
        <w:t>., "1600 Amphitheatre Parkway, Mountain View, CA") into positions (</w:t>
      </w:r>
      <w:r w:rsidRPr="00C11BE0">
        <w:rPr>
          <w:i/>
          <w:lang w:val="en-GB" w:eastAsia="ja-JP"/>
        </w:rPr>
        <w:t>e.g.,</w:t>
      </w:r>
      <w:r w:rsidRPr="00E71BEC">
        <w:rPr>
          <w:lang w:val="en-GB" w:eastAsia="ja-JP"/>
        </w:rPr>
        <w:t xml:space="preserve"> geodetic latitude/ longitude {37.423021, -122.083739}).</w:t>
      </w:r>
    </w:p>
    <w:p w:rsidR="00E71BEC" w:rsidRDefault="001864A0" w:rsidP="00E71BEC">
      <w:pPr>
        <w:pStyle w:val="BodyText"/>
        <w:rPr>
          <w:lang w:val="en-GB" w:eastAsia="ja-JP"/>
        </w:rPr>
      </w:pPr>
      <w:r w:rsidRPr="00E71BEC">
        <w:rPr>
          <w:lang w:val="en-GB" w:eastAsia="ja-JP"/>
        </w:rPr>
        <w:t xml:space="preserve">Federal Geographic Data Committee (FGDC) </w:t>
      </w:r>
      <w:r w:rsidRPr="00A41A6C">
        <w:rPr>
          <w:i/>
          <w:lang w:val="en-GB" w:eastAsia="ja-JP"/>
        </w:rPr>
        <w:t>United States Thoroughfare, Landmark, and Postal Address Data Standard</w:t>
      </w:r>
      <w:r w:rsidRPr="00E71BEC">
        <w:rPr>
          <w:lang w:val="en-GB" w:eastAsia="ja-JP"/>
        </w:rPr>
        <w:t xml:space="preserve">, FGDC-STD-016-2011, February 2011, </w:t>
      </w:r>
      <w:r w:rsidR="00E71BEC" w:rsidRPr="00E71BEC">
        <w:rPr>
          <w:lang w:val="en-GB" w:eastAsia="ja-JP"/>
        </w:rPr>
        <w:t xml:space="preserve">specifies a comprehensive U.S. address data standard that </w:t>
      </w:r>
      <w:r w:rsidR="00825016">
        <w:rPr>
          <w:lang w:val="en-GB" w:eastAsia="ja-JP"/>
        </w:rPr>
        <w:t>meets</w:t>
      </w:r>
      <w:r w:rsidR="00E71BEC" w:rsidRPr="00E71BEC">
        <w:rPr>
          <w:lang w:val="en-GB" w:eastAsia="ja-JP"/>
        </w:rPr>
        <w:t xml:space="preserve"> </w:t>
      </w:r>
      <w:r w:rsidR="00DA77DB">
        <w:rPr>
          <w:lang w:val="en-GB" w:eastAsia="ja-JP"/>
        </w:rPr>
        <w:t>a</w:t>
      </w:r>
      <w:r w:rsidR="00E71BEC" w:rsidRPr="00E71BEC">
        <w:rPr>
          <w:lang w:val="en-GB" w:eastAsia="ja-JP"/>
        </w:rPr>
        <w:t xml:space="preserve"> </w:t>
      </w:r>
      <w:r w:rsidR="00DA77DB">
        <w:rPr>
          <w:lang w:val="en-GB" w:eastAsia="ja-JP"/>
        </w:rPr>
        <w:t>wide</w:t>
      </w:r>
      <w:r w:rsidR="00E71BEC" w:rsidRPr="00E71BEC">
        <w:rPr>
          <w:lang w:val="en-GB" w:eastAsia="ja-JP"/>
        </w:rPr>
        <w:t xml:space="preserve"> range of </w:t>
      </w:r>
      <w:r w:rsidR="00DA77DB">
        <w:rPr>
          <w:lang w:val="en-GB" w:eastAsia="ja-JP"/>
        </w:rPr>
        <w:t>addressing requirements</w:t>
      </w:r>
      <w:r w:rsidR="00E71BEC" w:rsidRPr="00E71BEC">
        <w:rPr>
          <w:lang w:val="en-GB" w:eastAsia="ja-JP"/>
        </w:rPr>
        <w:t>: postal delivery and census enumeration, local government administration and intergovernmental cooperation, emergency dispatch, the creation and administration of master address repositories by local address authorities, and the aggregation of local records into larger regional, state, and national address databases.</w:t>
      </w:r>
    </w:p>
    <w:p w:rsidR="00DA77DB" w:rsidRDefault="00E71BEC" w:rsidP="002B0BB3">
      <w:pPr>
        <w:pStyle w:val="BodyText"/>
        <w:rPr>
          <w:lang w:val="en-GB" w:eastAsia="ja-JP"/>
        </w:rPr>
      </w:pPr>
      <w:r w:rsidRPr="00E71BEC">
        <w:rPr>
          <w:lang w:val="en-GB" w:eastAsia="ja-JP"/>
        </w:rPr>
        <w:t xml:space="preserve">In </w:t>
      </w:r>
      <w:r w:rsidR="00BE1460">
        <w:rPr>
          <w:lang w:val="en-GB" w:eastAsia="ja-JP"/>
        </w:rPr>
        <w:t>the absence</w:t>
      </w:r>
      <w:r w:rsidRPr="00E71BEC">
        <w:rPr>
          <w:lang w:val="en-GB" w:eastAsia="ja-JP"/>
        </w:rPr>
        <w:t xml:space="preserve"> of a recognized international standard for addressing,</w:t>
      </w:r>
      <w:r w:rsidR="00C11BE0">
        <w:rPr>
          <w:rStyle w:val="FootnoteReference"/>
          <w:lang w:val="en-GB" w:eastAsia="ja-JP"/>
        </w:rPr>
        <w:footnoteReference w:id="64"/>
      </w:r>
      <w:r w:rsidRPr="00E71BEC">
        <w:rPr>
          <w:lang w:val="en-GB" w:eastAsia="ja-JP"/>
        </w:rPr>
        <w:t xml:space="preserve"> </w:t>
      </w:r>
      <w:r>
        <w:rPr>
          <w:lang w:val="en-GB" w:eastAsia="ja-JP"/>
        </w:rPr>
        <w:t xml:space="preserve">the TSPI specification </w:t>
      </w:r>
      <w:r w:rsidR="001864A0">
        <w:rPr>
          <w:lang w:val="en-GB" w:eastAsia="ja-JP"/>
        </w:rPr>
        <w:t xml:space="preserve">adopts selected portions of </w:t>
      </w:r>
      <w:r w:rsidR="001864A0" w:rsidRPr="00E71BEC">
        <w:rPr>
          <w:lang w:val="en-GB" w:eastAsia="ja-JP"/>
        </w:rPr>
        <w:t>FGDC-STD-016-2011</w:t>
      </w:r>
      <w:r w:rsidRPr="00E71BEC">
        <w:rPr>
          <w:lang w:val="en-GB" w:eastAsia="ja-JP"/>
        </w:rPr>
        <w:t xml:space="preserve"> </w:t>
      </w:r>
      <w:r>
        <w:rPr>
          <w:lang w:val="en-GB" w:eastAsia="ja-JP"/>
        </w:rPr>
        <w:t>as its ba</w:t>
      </w:r>
      <w:r w:rsidR="00C11BE0">
        <w:rPr>
          <w:lang w:val="en-GB" w:eastAsia="ja-JP"/>
        </w:rPr>
        <w:t>sis for physical addressing.</w:t>
      </w:r>
      <w:r w:rsidR="00DA77DB">
        <w:rPr>
          <w:lang w:val="en-GB" w:eastAsia="ja-JP"/>
        </w:rPr>
        <w:t xml:space="preserve"> Those portions are specified in subsequent sections of this specification.</w:t>
      </w:r>
    </w:p>
    <w:p w:rsidR="002B0BB3" w:rsidRPr="008E10C1" w:rsidRDefault="00DA77DB" w:rsidP="002B0BB3">
      <w:pPr>
        <w:pStyle w:val="BodyText"/>
        <w:rPr>
          <w:lang w:val="en-GB" w:eastAsia="ja-JP"/>
        </w:rPr>
      </w:pPr>
      <w:r>
        <w:rPr>
          <w:lang w:val="en-GB" w:eastAsia="ja-JP"/>
        </w:rPr>
        <w:t>Th</w:t>
      </w:r>
      <w:r w:rsidR="000E49A0">
        <w:rPr>
          <w:lang w:val="en-GB" w:eastAsia="ja-JP"/>
        </w:rPr>
        <w:t>is</w:t>
      </w:r>
      <w:r>
        <w:rPr>
          <w:lang w:val="en-GB" w:eastAsia="ja-JP"/>
        </w:rPr>
        <w:t xml:space="preserve"> TSPI</w:t>
      </w:r>
      <w:r w:rsidR="002B0BB3">
        <w:rPr>
          <w:lang w:val="en-GB" w:eastAsia="ja-JP"/>
        </w:rPr>
        <w:t xml:space="preserve"> </w:t>
      </w:r>
      <w:r w:rsidR="000E49A0">
        <w:rPr>
          <w:lang w:val="en-GB" w:eastAsia="ja-JP"/>
        </w:rPr>
        <w:t xml:space="preserve">specification </w:t>
      </w:r>
      <w:r w:rsidR="002B0BB3">
        <w:rPr>
          <w:lang w:val="en-GB" w:eastAsia="ja-JP"/>
        </w:rPr>
        <w:t>does not specify me</w:t>
      </w:r>
      <w:r w:rsidR="00BE1460">
        <w:rPr>
          <w:lang w:val="en-GB" w:eastAsia="ja-JP"/>
        </w:rPr>
        <w:t>chanisms for converting between</w:t>
      </w:r>
      <w:r w:rsidR="00283411">
        <w:rPr>
          <w:lang w:val="en-GB" w:eastAsia="ja-JP"/>
        </w:rPr>
        <w:t xml:space="preserve"> </w:t>
      </w:r>
      <w:r w:rsidR="002B0BB3">
        <w:rPr>
          <w:lang w:val="en-GB" w:eastAsia="ja-JP"/>
        </w:rPr>
        <w:t>addresses and positions.</w:t>
      </w:r>
    </w:p>
    <w:p w:rsidR="009B6DEC" w:rsidRPr="00CE068D" w:rsidRDefault="009B6DEC" w:rsidP="00947373">
      <w:pPr>
        <w:pStyle w:val="Heading2"/>
        <w:rPr>
          <w:lang w:val="en-GB" w:eastAsia="ja-JP"/>
        </w:rPr>
      </w:pPr>
      <w:bookmarkStart w:id="253" w:name="_Toc324685936"/>
      <w:r>
        <w:rPr>
          <w:lang w:val="en-GB" w:eastAsia="ja-JP"/>
        </w:rPr>
        <w:t>Abstract Address</w:t>
      </w:r>
      <w:bookmarkEnd w:id="253"/>
    </w:p>
    <w:p w:rsidR="009B6DEC" w:rsidRDefault="009B6DEC" w:rsidP="009B6DEC">
      <w:pPr>
        <w:pStyle w:val="BodyText"/>
        <w:rPr>
          <w:lang w:val="en-GB" w:eastAsia="ja-JP"/>
        </w:rPr>
      </w:pPr>
      <w:r>
        <w:rPr>
          <w:lang w:val="en-GB" w:eastAsia="ja-JP"/>
        </w:rPr>
        <w:t xml:space="preserve">The TSPI Schema defines the abstract </w:t>
      </w:r>
      <w:r w:rsidR="00820BFC">
        <w:rPr>
          <w:lang w:val="en-GB" w:eastAsia="ja-JP"/>
        </w:rPr>
        <w:t xml:space="preserve">XML </w:t>
      </w:r>
      <w:r>
        <w:rPr>
          <w:lang w:val="en-GB" w:eastAsia="ja-JP"/>
        </w:rPr>
        <w:t xml:space="preserve">element </w:t>
      </w:r>
      <w:r w:rsidRPr="00190F38">
        <w:rPr>
          <w:rFonts w:ascii="Courier New" w:hAnsi="Courier New" w:cs="Courier New"/>
          <w:b/>
          <w:lang w:val="en-GB" w:eastAsia="ja-JP"/>
        </w:rPr>
        <w:t>tspi:</w:t>
      </w:r>
      <w:r w:rsidR="00285BC3">
        <w:rPr>
          <w:rFonts w:ascii="Courier New" w:hAnsi="Courier New" w:cs="Courier New"/>
          <w:b/>
          <w:lang w:val="en-GB" w:eastAsia="ja-JP"/>
        </w:rPr>
        <w:t>AbstractPhysicalAddress</w:t>
      </w:r>
      <w:r>
        <w:rPr>
          <w:lang w:val="en-GB" w:eastAsia="ja-JP"/>
        </w:rPr>
        <w:t xml:space="preserve"> as the head of a substitution group of which all TSPI-</w:t>
      </w:r>
      <w:r w:rsidR="005C4940">
        <w:rPr>
          <w:lang w:val="en-GB" w:eastAsia="ja-JP"/>
        </w:rPr>
        <w:t>allowed</w:t>
      </w:r>
      <w:r>
        <w:rPr>
          <w:lang w:val="en-GB" w:eastAsia="ja-JP"/>
        </w:rPr>
        <w:t xml:space="preserve"> elements that represent </w:t>
      </w:r>
      <w:r w:rsidR="005C4940">
        <w:rPr>
          <w:lang w:val="en-GB" w:eastAsia="ja-JP"/>
        </w:rPr>
        <w:t xml:space="preserve">(physical) </w:t>
      </w:r>
      <w:r>
        <w:rPr>
          <w:lang w:val="en-GB" w:eastAsia="ja-JP"/>
        </w:rPr>
        <w:t>addresses are members. Those include</w:t>
      </w:r>
      <w:r w:rsidR="00B559C9">
        <w:rPr>
          <w:lang w:val="en-GB" w:eastAsia="ja-JP"/>
        </w:rPr>
        <w:t xml:space="preserve"> the elements specified in Section </w:t>
      </w:r>
      <w:r w:rsidR="0000430E">
        <w:rPr>
          <w:lang w:val="en-GB" w:eastAsia="ja-JP"/>
        </w:rPr>
        <w:fldChar w:fldCharType="begin"/>
      </w:r>
      <w:r w:rsidR="00B559C9">
        <w:rPr>
          <w:lang w:val="en-GB" w:eastAsia="ja-JP"/>
        </w:rPr>
        <w:instrText xml:space="preserve"> REF _Ref318685755 \r \h </w:instrText>
      </w:r>
      <w:r w:rsidR="0000430E">
        <w:rPr>
          <w:lang w:val="en-GB" w:eastAsia="ja-JP"/>
        </w:rPr>
      </w:r>
      <w:r w:rsidR="0000430E">
        <w:rPr>
          <w:lang w:val="en-GB" w:eastAsia="ja-JP"/>
        </w:rPr>
        <w:fldChar w:fldCharType="separate"/>
      </w:r>
      <w:r w:rsidR="00393238">
        <w:rPr>
          <w:lang w:val="en-GB" w:eastAsia="ja-JP"/>
        </w:rPr>
        <w:t>7.3</w:t>
      </w:r>
      <w:r w:rsidR="0000430E">
        <w:rPr>
          <w:lang w:val="en-GB" w:eastAsia="ja-JP"/>
        </w:rPr>
        <w:fldChar w:fldCharType="end"/>
      </w:r>
      <w:r w:rsidR="00B559C9">
        <w:rPr>
          <w:lang w:val="en-GB" w:eastAsia="ja-JP"/>
        </w:rPr>
        <w:t xml:space="preserve"> as well as any </w:t>
      </w:r>
      <w:r w:rsidR="00B559C9" w:rsidRPr="00B559C9">
        <w:rPr>
          <w:lang w:val="en-GB" w:eastAsia="ja-JP"/>
        </w:rPr>
        <w:t>‘</w:t>
      </w:r>
      <w:r w:rsidR="00B559C9" w:rsidRPr="005C4940">
        <w:rPr>
          <w:b/>
          <w:lang w:val="en-GB" w:eastAsia="ja-JP"/>
        </w:rPr>
        <w:t>tspi-ext</w:t>
      </w:r>
      <w:r w:rsidR="00B559C9" w:rsidRPr="00B559C9">
        <w:rPr>
          <w:lang w:val="en-GB" w:eastAsia="ja-JP"/>
        </w:rPr>
        <w:t xml:space="preserve">’ elements that represent </w:t>
      </w:r>
      <w:r w:rsidR="00B559C9">
        <w:rPr>
          <w:lang w:val="en-GB" w:eastAsia="ja-JP"/>
        </w:rPr>
        <w:t xml:space="preserve">address (see Section </w:t>
      </w:r>
      <w:r w:rsidR="0000430E">
        <w:rPr>
          <w:highlight w:val="yellow"/>
          <w:lang w:val="en-GB" w:eastAsia="ja-JP"/>
        </w:rPr>
        <w:fldChar w:fldCharType="begin"/>
      </w:r>
      <w:r w:rsidR="00B559C9">
        <w:rPr>
          <w:lang w:val="en-GB" w:eastAsia="ja-JP"/>
        </w:rPr>
        <w:instrText xml:space="preserve"> REF _Ref318685815 \r \h </w:instrText>
      </w:r>
      <w:r w:rsidR="0000430E">
        <w:rPr>
          <w:highlight w:val="yellow"/>
          <w:lang w:val="en-GB" w:eastAsia="ja-JP"/>
        </w:rPr>
      </w:r>
      <w:r w:rsidR="0000430E">
        <w:rPr>
          <w:highlight w:val="yellow"/>
          <w:lang w:val="en-GB" w:eastAsia="ja-JP"/>
        </w:rPr>
        <w:fldChar w:fldCharType="separate"/>
      </w:r>
      <w:r w:rsidR="00393238">
        <w:rPr>
          <w:lang w:val="en-GB" w:eastAsia="ja-JP"/>
        </w:rPr>
        <w:t>7.4</w:t>
      </w:r>
      <w:r w:rsidR="0000430E">
        <w:rPr>
          <w:highlight w:val="yellow"/>
          <w:lang w:val="en-GB" w:eastAsia="ja-JP"/>
        </w:rPr>
        <w:fldChar w:fldCharType="end"/>
      </w:r>
      <w:r w:rsidR="00B559C9">
        <w:rPr>
          <w:lang w:val="en-GB" w:eastAsia="ja-JP"/>
        </w:rPr>
        <w:t>).</w:t>
      </w:r>
    </w:p>
    <w:p w:rsidR="009B6DEC" w:rsidRDefault="009B6DEC" w:rsidP="009B6DEC">
      <w:pPr>
        <w:pStyle w:val="BodyText"/>
        <w:rPr>
          <w:lang w:val="en-GB" w:eastAsia="ja-JP"/>
        </w:rPr>
      </w:pPr>
      <w:r>
        <w:rPr>
          <w:lang w:val="en-GB" w:eastAsia="ja-JP"/>
        </w:rPr>
        <w:t xml:space="preserve">When defining Information Exchange Specifications (IES) that </w:t>
      </w:r>
      <w:r w:rsidRPr="002B47A5">
        <w:rPr>
          <w:i/>
          <w:lang w:val="en-GB" w:eastAsia="ja-JP"/>
        </w:rPr>
        <w:t>&lt;import&gt;</w:t>
      </w:r>
      <w:r>
        <w:rPr>
          <w:lang w:val="en-GB" w:eastAsia="ja-JP"/>
        </w:rPr>
        <w:t xml:space="preserve"> the TSPI Schema it is therefore sufficient to use the abstract </w:t>
      </w:r>
      <w:r w:rsidR="00820BFC">
        <w:rPr>
          <w:lang w:val="en-GB" w:eastAsia="ja-JP"/>
        </w:rPr>
        <w:t xml:space="preserve">XML </w:t>
      </w:r>
      <w:r>
        <w:rPr>
          <w:lang w:val="en-GB" w:eastAsia="ja-JP"/>
        </w:rPr>
        <w:t xml:space="preserve">element </w:t>
      </w:r>
      <w:r w:rsidRPr="00190F38">
        <w:rPr>
          <w:rFonts w:ascii="Courier New" w:hAnsi="Courier New" w:cs="Courier New"/>
          <w:b/>
          <w:lang w:val="en-GB" w:eastAsia="ja-JP"/>
        </w:rPr>
        <w:t>tspi:</w:t>
      </w:r>
      <w:r w:rsidR="00285BC3">
        <w:rPr>
          <w:rFonts w:ascii="Courier New" w:hAnsi="Courier New" w:cs="Courier New"/>
          <w:b/>
          <w:lang w:val="en-GB" w:eastAsia="ja-JP"/>
        </w:rPr>
        <w:t>AbstractPhysicalAddress</w:t>
      </w:r>
      <w:r>
        <w:rPr>
          <w:lang w:val="en-GB" w:eastAsia="ja-JP"/>
        </w:rPr>
        <w:t xml:space="preserve"> wherever it is intended to represent a (physical) address.</w:t>
      </w:r>
    </w:p>
    <w:p w:rsidR="00285BC3" w:rsidRDefault="00285BC3" w:rsidP="009B6DEC">
      <w:pPr>
        <w:pStyle w:val="BodyText"/>
        <w:rPr>
          <w:lang w:val="en-GB" w:eastAsia="ja-JP"/>
        </w:rPr>
      </w:pPr>
      <w:r>
        <w:rPr>
          <w:lang w:val="en-GB" w:eastAsia="ja-JP"/>
        </w:rPr>
        <w:t xml:space="preserve">No elements shall be allowed as members of the </w:t>
      </w:r>
      <w:r w:rsidR="005C4940">
        <w:rPr>
          <w:rFonts w:ascii="Courier New" w:hAnsi="Courier New" w:cs="Courier New"/>
          <w:b/>
          <w:lang w:val="en-GB" w:eastAsia="ja-JP"/>
        </w:rPr>
        <w:t>tspi</w:t>
      </w:r>
      <w:r w:rsidRPr="00190F38">
        <w:rPr>
          <w:rFonts w:ascii="Courier New" w:hAnsi="Courier New" w:cs="Courier New"/>
          <w:b/>
          <w:lang w:val="en-GB" w:eastAsia="ja-JP"/>
        </w:rPr>
        <w:t>:</w:t>
      </w:r>
      <w:r>
        <w:rPr>
          <w:rFonts w:ascii="Courier New" w:hAnsi="Courier New" w:cs="Courier New"/>
          <w:b/>
          <w:lang w:val="en-GB" w:eastAsia="ja-JP"/>
        </w:rPr>
        <w:t>AbstractPhysicalAddress</w:t>
      </w:r>
      <w:r>
        <w:rPr>
          <w:lang w:val="en-GB" w:eastAsia="ja-JP"/>
        </w:rPr>
        <w:t xml:space="preserve"> substitution group other than those in the ‘</w:t>
      </w:r>
      <w:r>
        <w:rPr>
          <w:b/>
          <w:lang w:val="en-GB" w:eastAsia="ja-JP"/>
        </w:rPr>
        <w:t>addr</w:t>
      </w:r>
      <w:r>
        <w:rPr>
          <w:lang w:val="en-GB" w:eastAsia="ja-JP"/>
        </w:rPr>
        <w:t>’ (</w:t>
      </w:r>
      <w:r w:rsidRPr="00733DCE">
        <w:rPr>
          <w:lang w:val="en-GB" w:eastAsia="ja-JP"/>
        </w:rPr>
        <w:t>"</w:t>
      </w:r>
      <w:r w:rsidRPr="00285BC3">
        <w:rPr>
          <w:lang w:val="en-GB" w:eastAsia="ja-JP"/>
        </w:rPr>
        <w:t>http://www.fgdc.gov/schema/address/addr</w:t>
      </w:r>
      <w:r w:rsidRPr="00733DCE">
        <w:rPr>
          <w:lang w:val="en-GB" w:eastAsia="ja-JP"/>
        </w:rPr>
        <w:t>"</w:t>
      </w:r>
      <w:r>
        <w:rPr>
          <w:lang w:val="en-GB" w:eastAsia="ja-JP"/>
        </w:rPr>
        <w:t>), ‘</w:t>
      </w:r>
      <w:r w:rsidRPr="00733DCE">
        <w:rPr>
          <w:b/>
          <w:lang w:val="en-GB" w:eastAsia="ja-JP"/>
        </w:rPr>
        <w:t>tspi</w:t>
      </w:r>
      <w:r w:rsidR="005C4940">
        <w:rPr>
          <w:lang w:val="en-GB" w:eastAsia="ja-JP"/>
        </w:rPr>
        <w:t>, ‘</w:t>
      </w:r>
      <w:r w:rsidR="005C4940" w:rsidRPr="00733DCE">
        <w:rPr>
          <w:b/>
          <w:lang w:val="en-GB" w:eastAsia="ja-JP"/>
        </w:rPr>
        <w:t>tspi</w:t>
      </w:r>
      <w:r w:rsidR="005C4940">
        <w:rPr>
          <w:b/>
          <w:lang w:val="en-GB" w:eastAsia="ja-JP"/>
        </w:rPr>
        <w:t>-core</w:t>
      </w:r>
      <w:r w:rsidR="005C4940">
        <w:rPr>
          <w:lang w:val="en-GB" w:eastAsia="ja-JP"/>
        </w:rPr>
        <w:t>’</w:t>
      </w:r>
      <w:r>
        <w:rPr>
          <w:lang w:val="en-GB" w:eastAsia="ja-JP"/>
        </w:rPr>
        <w:t xml:space="preserve"> and ‘</w:t>
      </w:r>
      <w:r w:rsidRPr="00733DCE">
        <w:rPr>
          <w:b/>
          <w:lang w:val="en-GB" w:eastAsia="ja-JP"/>
        </w:rPr>
        <w:t>tspi-ext</w:t>
      </w:r>
      <w:r>
        <w:rPr>
          <w:lang w:val="en-GB" w:eastAsia="ja-JP"/>
        </w:rPr>
        <w:t>’ XML namespaces.</w:t>
      </w:r>
    </w:p>
    <w:p w:rsidR="00C128A5" w:rsidRDefault="00FF58C6" w:rsidP="00FF58C6">
      <w:pPr>
        <w:pStyle w:val="Heading2"/>
        <w:rPr>
          <w:lang w:val="en-GB" w:eastAsia="ja-JP"/>
        </w:rPr>
      </w:pPr>
      <w:bookmarkStart w:id="254" w:name="_Ref318685755"/>
      <w:bookmarkStart w:id="255" w:name="_Toc324685937"/>
      <w:r w:rsidRPr="00FF58C6">
        <w:rPr>
          <w:lang w:val="en-GB" w:eastAsia="ja-JP"/>
        </w:rPr>
        <w:t>Thoroughfar</w:t>
      </w:r>
      <w:r>
        <w:rPr>
          <w:lang w:val="en-GB" w:eastAsia="ja-JP"/>
        </w:rPr>
        <w:t>e, Landmark, and Postal Addressing</w:t>
      </w:r>
      <w:bookmarkEnd w:id="254"/>
      <w:bookmarkEnd w:id="255"/>
    </w:p>
    <w:p w:rsidR="00AE1824" w:rsidRDefault="00AE1824" w:rsidP="00AE1824">
      <w:pPr>
        <w:pStyle w:val="Heading3"/>
        <w:rPr>
          <w:lang w:val="en-GB" w:eastAsia="ja-JP"/>
        </w:rPr>
      </w:pPr>
      <w:bookmarkStart w:id="256" w:name="_Toc324685938"/>
      <w:r>
        <w:rPr>
          <w:lang w:val="en-GB" w:eastAsia="ja-JP"/>
        </w:rPr>
        <w:t>Address Components</w:t>
      </w:r>
      <w:bookmarkEnd w:id="256"/>
    </w:p>
    <w:p w:rsidR="00AE1824" w:rsidRDefault="00AE1824" w:rsidP="00AE1824">
      <w:pPr>
        <w:pStyle w:val="BodyText"/>
        <w:rPr>
          <w:lang w:val="en-GB" w:eastAsia="ja-JP"/>
        </w:rPr>
      </w:pPr>
      <w:r w:rsidRPr="00E71BEC">
        <w:rPr>
          <w:lang w:val="en-GB" w:eastAsia="ja-JP"/>
        </w:rPr>
        <w:t>FGDC-STD-016-2011</w:t>
      </w:r>
      <w:r>
        <w:rPr>
          <w:lang w:val="en-GB" w:eastAsia="ja-JP"/>
        </w:rPr>
        <w:t xml:space="preserve"> establishes the following basic types of physical address components:</w:t>
      </w:r>
      <w:r>
        <w:rPr>
          <w:rStyle w:val="FootnoteReference"/>
          <w:lang w:val="en-GB" w:eastAsia="ja-JP"/>
        </w:rPr>
        <w:footnoteReference w:id="65"/>
      </w:r>
    </w:p>
    <w:p w:rsidR="00AE1824" w:rsidRPr="00AE1824" w:rsidRDefault="00AE1824" w:rsidP="00BA3195">
      <w:pPr>
        <w:pStyle w:val="BodyText"/>
        <w:numPr>
          <w:ilvl w:val="0"/>
          <w:numId w:val="78"/>
        </w:numPr>
        <w:rPr>
          <w:lang w:val="en-GB" w:eastAsia="ja-JP"/>
        </w:rPr>
      </w:pPr>
      <w:r w:rsidRPr="00AE1824">
        <w:rPr>
          <w:b/>
          <w:lang w:val="en-GB" w:eastAsia="ja-JP"/>
        </w:rPr>
        <w:t>Complete Address Number</w:t>
      </w:r>
      <w:r w:rsidR="001D7D05" w:rsidRPr="00FA4AE4">
        <w:rPr>
          <w:lang w:val="en-GB" w:eastAsia="ja-JP"/>
        </w:rPr>
        <w:t xml:space="preserve"> (complex element):</w:t>
      </w:r>
      <w:r>
        <w:rPr>
          <w:lang w:val="en-GB" w:eastAsia="ja-JP"/>
        </w:rPr>
        <w:t xml:space="preserve"> </w:t>
      </w:r>
      <w:r w:rsidRPr="00AE1824">
        <w:rPr>
          <w:lang w:val="en-GB" w:eastAsia="ja-JP"/>
        </w:rPr>
        <w:t>An Address Number, alone or with an Address Number Prefix and/or</w:t>
      </w:r>
      <w:r>
        <w:rPr>
          <w:lang w:val="en-GB" w:eastAsia="ja-JP"/>
        </w:rPr>
        <w:t xml:space="preserve"> </w:t>
      </w:r>
      <w:r w:rsidRPr="00AE1824">
        <w:rPr>
          <w:lang w:val="en-GB" w:eastAsia="ja-JP"/>
        </w:rPr>
        <w:t>Address Number Suffix, whic</w:t>
      </w:r>
      <w:r>
        <w:rPr>
          <w:lang w:val="en-GB" w:eastAsia="ja-JP"/>
        </w:rPr>
        <w:t xml:space="preserve">h identifies a location along a </w:t>
      </w:r>
      <w:r w:rsidRPr="00AE1824">
        <w:rPr>
          <w:lang w:val="en-GB" w:eastAsia="ja-JP"/>
        </w:rPr>
        <w:t>thoroughfare or within a community.</w:t>
      </w:r>
      <w:r w:rsidR="004711B3">
        <w:rPr>
          <w:lang w:val="en-GB" w:eastAsia="ja-JP"/>
        </w:rPr>
        <w:br/>
      </w:r>
      <w:r w:rsidR="001D7D05">
        <w:rPr>
          <w:lang w:val="en-GB" w:eastAsia="ja-JP"/>
        </w:rPr>
        <w:sym w:font="Wingdings" w:char="F0D8"/>
      </w:r>
      <w:r w:rsidR="001D7D05">
        <w:rPr>
          <w:lang w:val="en-GB" w:eastAsia="ja-JP"/>
        </w:rPr>
        <w:t xml:space="preserve"> </w:t>
      </w:r>
      <w:r>
        <w:rPr>
          <w:lang w:val="en-GB" w:eastAsia="ja-JP"/>
        </w:rPr>
        <w:t xml:space="preserve">Syntax: </w:t>
      </w:r>
      <w:r w:rsidRPr="00AE1824">
        <w:rPr>
          <w:lang w:val="en-GB" w:eastAsia="ja-JP"/>
        </w:rPr>
        <w:t>{ Address Number Prefix } + { Address Number *} + { Address</w:t>
      </w:r>
      <w:r>
        <w:rPr>
          <w:lang w:val="en-GB" w:eastAsia="ja-JP"/>
        </w:rPr>
        <w:t xml:space="preserve"> </w:t>
      </w:r>
      <w:r w:rsidR="00C85025">
        <w:rPr>
          <w:lang w:val="en-GB" w:eastAsia="ja-JP"/>
        </w:rPr>
        <w:t>Number Suffix }</w:t>
      </w:r>
      <w:r w:rsidR="004711B3">
        <w:rPr>
          <w:lang w:val="en-GB" w:eastAsia="ja-JP"/>
        </w:rPr>
        <w:br/>
      </w:r>
      <w:r w:rsidR="00475034">
        <w:rPr>
          <w:lang w:val="en-GB" w:eastAsia="ja-JP"/>
        </w:rPr>
        <w:sym w:font="Wingdings" w:char="F0D8"/>
      </w:r>
      <w:r w:rsidR="00475034">
        <w:rPr>
          <w:lang w:val="en-GB" w:eastAsia="ja-JP"/>
        </w:rPr>
        <w:t xml:space="preserve"> For </w:t>
      </w:r>
      <w:r>
        <w:rPr>
          <w:lang w:val="en-GB" w:eastAsia="ja-JP"/>
        </w:rPr>
        <w:t>example: “</w:t>
      </w:r>
      <w:r w:rsidRPr="00AE1824">
        <w:rPr>
          <w:b/>
          <w:lang w:val="en-GB" w:eastAsia="ja-JP"/>
        </w:rPr>
        <w:t>123 A</w:t>
      </w:r>
      <w:r w:rsidRPr="00AE1824">
        <w:rPr>
          <w:lang w:val="en-GB" w:eastAsia="ja-JP"/>
        </w:rPr>
        <w:t xml:space="preserve"> </w:t>
      </w:r>
      <w:r w:rsidRPr="00AE1824">
        <w:rPr>
          <w:color w:val="808080" w:themeColor="background1" w:themeShade="80"/>
          <w:lang w:val="en-GB" w:eastAsia="ja-JP"/>
        </w:rPr>
        <w:t>North Main Street Extended</w:t>
      </w:r>
      <w:r>
        <w:rPr>
          <w:lang w:val="en-GB" w:eastAsia="ja-JP"/>
        </w:rPr>
        <w:t>”.</w:t>
      </w:r>
    </w:p>
    <w:p w:rsidR="00AE1824" w:rsidRPr="00AE1824" w:rsidRDefault="00AE1824" w:rsidP="00BA3195">
      <w:pPr>
        <w:pStyle w:val="BodyText"/>
        <w:numPr>
          <w:ilvl w:val="0"/>
          <w:numId w:val="78"/>
        </w:numPr>
        <w:rPr>
          <w:lang w:val="en-GB" w:eastAsia="ja-JP"/>
        </w:rPr>
      </w:pPr>
      <w:r w:rsidRPr="00AE1824">
        <w:rPr>
          <w:b/>
          <w:lang w:val="en-GB" w:eastAsia="ja-JP"/>
        </w:rPr>
        <w:t>Complete Street Name</w:t>
      </w:r>
      <w:r w:rsidR="001D7D05" w:rsidRPr="00FA4AE4">
        <w:rPr>
          <w:lang w:val="en-GB" w:eastAsia="ja-JP"/>
        </w:rPr>
        <w:t xml:space="preserve"> (complex element)</w:t>
      </w:r>
      <w:r>
        <w:rPr>
          <w:lang w:val="en-GB" w:eastAsia="ja-JP"/>
        </w:rPr>
        <w:t xml:space="preserve">: </w:t>
      </w:r>
      <w:r w:rsidRPr="00AE1824">
        <w:rPr>
          <w:lang w:val="en-GB" w:eastAsia="ja-JP"/>
        </w:rPr>
        <w:t>Official name of a thoroughfare as assigned by a governing authority,</w:t>
      </w:r>
      <w:r>
        <w:rPr>
          <w:lang w:val="en-GB" w:eastAsia="ja-JP"/>
        </w:rPr>
        <w:t xml:space="preserve"> </w:t>
      </w:r>
      <w:r w:rsidRPr="00AE1824">
        <w:rPr>
          <w:lang w:val="en-GB" w:eastAsia="ja-JP"/>
        </w:rPr>
        <w:t>or an alternate (alias) name that is used and recognized.</w:t>
      </w:r>
      <w:r w:rsidR="004711B3">
        <w:rPr>
          <w:lang w:val="en-GB" w:eastAsia="ja-JP"/>
        </w:rPr>
        <w:br/>
      </w:r>
      <w:r w:rsidR="001D7D05">
        <w:rPr>
          <w:lang w:val="en-GB" w:eastAsia="ja-JP"/>
        </w:rPr>
        <w:sym w:font="Wingdings" w:char="F0D8"/>
      </w:r>
      <w:r w:rsidR="001D7D05">
        <w:rPr>
          <w:lang w:val="en-GB" w:eastAsia="ja-JP"/>
        </w:rPr>
        <w:t xml:space="preserve"> </w:t>
      </w:r>
      <w:r>
        <w:rPr>
          <w:lang w:val="en-GB" w:eastAsia="ja-JP"/>
        </w:rPr>
        <w:t xml:space="preserve">Syntax: </w:t>
      </w:r>
      <w:r w:rsidRPr="00AE1824">
        <w:rPr>
          <w:lang w:val="en-GB" w:eastAsia="ja-JP"/>
        </w:rPr>
        <w:t>{</w:t>
      </w:r>
      <w:r>
        <w:rPr>
          <w:lang w:val="en-GB" w:eastAsia="ja-JP"/>
        </w:rPr>
        <w:t xml:space="preserve"> Street Name Pre Modifier } + { </w:t>
      </w:r>
      <w:r w:rsidRPr="00AE1824">
        <w:rPr>
          <w:lang w:val="en-GB" w:eastAsia="ja-JP"/>
        </w:rPr>
        <w:t xml:space="preserve">Street Name Pre Directional } + {Street Name Pre Type } + </w:t>
      </w:r>
      <w:r w:rsidR="00C85025">
        <w:rPr>
          <w:lang w:val="en-GB" w:eastAsia="ja-JP"/>
        </w:rPr>
        <w:br/>
      </w:r>
      <w:r w:rsidR="00C85025">
        <w:rPr>
          <w:lang w:val="en-GB" w:eastAsia="ja-JP"/>
        </w:rPr>
        <w:tab/>
        <w:t xml:space="preserve">    </w:t>
      </w:r>
      <w:r w:rsidRPr="00AE1824">
        <w:rPr>
          <w:lang w:val="en-GB" w:eastAsia="ja-JP"/>
        </w:rPr>
        <w:t>{ Separator Element } + { Street Name *} +</w:t>
      </w:r>
      <w:r>
        <w:rPr>
          <w:lang w:val="en-GB" w:eastAsia="ja-JP"/>
        </w:rPr>
        <w:t xml:space="preserve"> </w:t>
      </w:r>
      <w:r w:rsidRPr="00AE1824">
        <w:rPr>
          <w:lang w:val="en-GB" w:eastAsia="ja-JP"/>
        </w:rPr>
        <w:t xml:space="preserve">{ Street Name Post Type } + </w:t>
      </w:r>
      <w:r w:rsidR="00C85025">
        <w:rPr>
          <w:lang w:val="en-GB" w:eastAsia="ja-JP"/>
        </w:rPr>
        <w:br/>
        <w:t xml:space="preserve">                  </w:t>
      </w:r>
      <w:r w:rsidRPr="00AE1824">
        <w:rPr>
          <w:lang w:val="en-GB" w:eastAsia="ja-JP"/>
        </w:rPr>
        <w:t>{ Street Name Post Directional } + {Street Name Post Modifier }</w:t>
      </w:r>
      <w:r w:rsidR="004711B3">
        <w:rPr>
          <w:lang w:val="en-GB" w:eastAsia="ja-JP"/>
        </w:rPr>
        <w:br/>
      </w:r>
      <w:r w:rsidR="00475034">
        <w:rPr>
          <w:lang w:val="en-GB" w:eastAsia="ja-JP"/>
        </w:rPr>
        <w:sym w:font="Wingdings" w:char="F0D8"/>
      </w:r>
      <w:r w:rsidR="00475034">
        <w:rPr>
          <w:lang w:val="en-GB" w:eastAsia="ja-JP"/>
        </w:rPr>
        <w:t xml:space="preserve"> For </w:t>
      </w:r>
      <w:r>
        <w:rPr>
          <w:lang w:val="en-GB" w:eastAsia="ja-JP"/>
        </w:rPr>
        <w:t>example: “</w:t>
      </w:r>
      <w:r w:rsidRPr="00AE1824">
        <w:rPr>
          <w:color w:val="808080" w:themeColor="background1" w:themeShade="80"/>
          <w:lang w:val="en-GB" w:eastAsia="ja-JP"/>
        </w:rPr>
        <w:t>123 A</w:t>
      </w:r>
      <w:r w:rsidRPr="00AE1824">
        <w:rPr>
          <w:b/>
          <w:color w:val="808080" w:themeColor="background1" w:themeShade="80"/>
          <w:lang w:val="en-GB" w:eastAsia="ja-JP"/>
        </w:rPr>
        <w:t xml:space="preserve"> </w:t>
      </w:r>
      <w:r w:rsidRPr="00AE1824">
        <w:rPr>
          <w:b/>
          <w:lang w:val="en-GB" w:eastAsia="ja-JP"/>
        </w:rPr>
        <w:t>North Main Street Extended</w:t>
      </w:r>
      <w:r>
        <w:rPr>
          <w:lang w:val="en-GB" w:eastAsia="ja-JP"/>
        </w:rPr>
        <w:t>”.</w:t>
      </w:r>
    </w:p>
    <w:p w:rsidR="00AE1824" w:rsidRDefault="00AE1824" w:rsidP="00BA3195">
      <w:pPr>
        <w:pStyle w:val="BodyText"/>
        <w:numPr>
          <w:ilvl w:val="0"/>
          <w:numId w:val="78"/>
        </w:numPr>
        <w:rPr>
          <w:lang w:val="en-GB" w:eastAsia="ja-JP"/>
        </w:rPr>
      </w:pPr>
      <w:r>
        <w:rPr>
          <w:b/>
          <w:lang w:val="en-GB" w:eastAsia="ja-JP"/>
        </w:rPr>
        <w:t>Landmark N</w:t>
      </w:r>
      <w:r w:rsidRPr="009A14DC">
        <w:rPr>
          <w:b/>
          <w:lang w:val="en-GB" w:eastAsia="ja-JP"/>
        </w:rPr>
        <w:t>ame</w:t>
      </w:r>
      <w:r>
        <w:rPr>
          <w:lang w:val="en-GB" w:eastAsia="ja-JP"/>
        </w:rPr>
        <w:t xml:space="preserve">: </w:t>
      </w:r>
      <w:r w:rsidRPr="009A14DC">
        <w:rPr>
          <w:lang w:val="en-GB" w:eastAsia="ja-JP"/>
        </w:rPr>
        <w:t>The name of a relatively permanent feature of the manmade</w:t>
      </w:r>
      <w:r>
        <w:rPr>
          <w:lang w:val="en-GB" w:eastAsia="ja-JP"/>
        </w:rPr>
        <w:t xml:space="preserve"> </w:t>
      </w:r>
      <w:r w:rsidRPr="009A14DC">
        <w:rPr>
          <w:lang w:val="en-GB" w:eastAsia="ja-JP"/>
        </w:rPr>
        <w:t>landscape that has recognizable identity within a particular cultural</w:t>
      </w:r>
      <w:r>
        <w:rPr>
          <w:lang w:val="en-GB" w:eastAsia="ja-JP"/>
        </w:rPr>
        <w:t xml:space="preserve"> c</w:t>
      </w:r>
      <w:r w:rsidRPr="009A14DC">
        <w:rPr>
          <w:lang w:val="en-GB" w:eastAsia="ja-JP"/>
        </w:rPr>
        <w:t>ontext.</w:t>
      </w:r>
      <w:r w:rsidR="004711B3">
        <w:rPr>
          <w:lang w:val="en-GB" w:eastAsia="ja-JP"/>
        </w:rPr>
        <w:br/>
      </w:r>
      <w:r w:rsidR="00475034">
        <w:rPr>
          <w:lang w:val="en-GB" w:eastAsia="ja-JP"/>
        </w:rPr>
        <w:sym w:font="Wingdings" w:char="F0D8"/>
      </w:r>
      <w:r w:rsidR="00475034">
        <w:rPr>
          <w:lang w:val="en-GB" w:eastAsia="ja-JP"/>
        </w:rPr>
        <w:t xml:space="preserve"> For </w:t>
      </w:r>
      <w:r>
        <w:rPr>
          <w:lang w:val="en-GB" w:eastAsia="ja-JP"/>
        </w:rPr>
        <w:t>example: “</w:t>
      </w:r>
      <w:r w:rsidRPr="00AE1824">
        <w:rPr>
          <w:b/>
          <w:lang w:val="en-GB" w:eastAsia="ja-JP"/>
        </w:rPr>
        <w:t>U.S. Capitol Building</w:t>
      </w:r>
      <w:r>
        <w:rPr>
          <w:lang w:val="en-GB" w:eastAsia="ja-JP"/>
        </w:rPr>
        <w:t>”</w:t>
      </w:r>
    </w:p>
    <w:p w:rsidR="00FA4AE4" w:rsidRDefault="00FA4AE4" w:rsidP="00BA3195">
      <w:pPr>
        <w:pStyle w:val="BodyText"/>
        <w:numPr>
          <w:ilvl w:val="0"/>
          <w:numId w:val="78"/>
        </w:numPr>
        <w:rPr>
          <w:lang w:val="en-GB" w:eastAsia="ja-JP"/>
        </w:rPr>
      </w:pPr>
      <w:r w:rsidRPr="00FA4AE4">
        <w:rPr>
          <w:b/>
          <w:lang w:val="en-GB" w:eastAsia="ja-JP"/>
        </w:rPr>
        <w:t>USPS Box</w:t>
      </w:r>
      <w:r w:rsidRPr="00FA4AE4">
        <w:rPr>
          <w:lang w:val="en-GB" w:eastAsia="ja-JP"/>
        </w:rPr>
        <w:t xml:space="preserve"> (complex element): A container for the receipt of USPS mail uniquely identified by the combination of a USPS Box Type (</w:t>
      </w:r>
      <w:r>
        <w:rPr>
          <w:lang w:val="en-GB" w:eastAsia="ja-JP"/>
        </w:rPr>
        <w:t>t</w:t>
      </w:r>
      <w:r w:rsidRPr="00FA4AE4">
        <w:rPr>
          <w:lang w:val="en-GB" w:eastAsia="ja-JP"/>
        </w:rPr>
        <w:t>he name of the class of the container used for receipt of USPS</w:t>
      </w:r>
      <w:r>
        <w:rPr>
          <w:lang w:val="en-GB" w:eastAsia="ja-JP"/>
        </w:rPr>
        <w:t xml:space="preserve"> </w:t>
      </w:r>
      <w:r w:rsidRPr="00FA4AE4">
        <w:rPr>
          <w:lang w:val="en-GB" w:eastAsia="ja-JP"/>
        </w:rPr>
        <w:t>mail) and a USPS Box ID (the numbers or letters distinguishing one box from another within a post office or route).</w:t>
      </w:r>
      <w:r w:rsidR="004711B3">
        <w:rPr>
          <w:lang w:val="en-GB" w:eastAsia="ja-JP"/>
        </w:rPr>
        <w:br/>
      </w:r>
      <w:r w:rsidR="001D7D05">
        <w:rPr>
          <w:lang w:val="en-GB" w:eastAsia="ja-JP"/>
        </w:rPr>
        <w:sym w:font="Wingdings" w:char="F0D8"/>
      </w:r>
      <w:r w:rsidR="001D7D05">
        <w:rPr>
          <w:lang w:val="en-GB" w:eastAsia="ja-JP"/>
        </w:rPr>
        <w:t xml:space="preserve"> Syntax: </w:t>
      </w:r>
      <w:r w:rsidR="001D7D05" w:rsidRPr="001D7D05">
        <w:rPr>
          <w:lang w:val="en-GB" w:eastAsia="ja-JP"/>
        </w:rPr>
        <w:t>{ USPSBox Type *} +</w:t>
      </w:r>
      <w:r w:rsidR="006064F7">
        <w:rPr>
          <w:lang w:val="en-GB" w:eastAsia="ja-JP"/>
        </w:rPr>
        <w:t xml:space="preserve"> </w:t>
      </w:r>
      <w:r w:rsidR="001D7D05" w:rsidRPr="001D7D05">
        <w:rPr>
          <w:lang w:val="en-GB" w:eastAsia="ja-JP"/>
        </w:rPr>
        <w:t>{ USPSBox ID *}</w:t>
      </w:r>
      <w:r w:rsidR="001D7D05">
        <w:rPr>
          <w:lang w:val="en-GB" w:eastAsia="ja-JP"/>
        </w:rPr>
        <w:br/>
      </w:r>
      <w:r w:rsidR="00475034">
        <w:rPr>
          <w:lang w:val="en-GB" w:eastAsia="ja-JP"/>
        </w:rPr>
        <w:sym w:font="Wingdings" w:char="F0D8"/>
      </w:r>
      <w:r w:rsidR="00475034">
        <w:rPr>
          <w:lang w:val="en-GB" w:eastAsia="ja-JP"/>
        </w:rPr>
        <w:t xml:space="preserve"> For </w:t>
      </w:r>
      <w:r>
        <w:rPr>
          <w:lang w:val="en-GB" w:eastAsia="ja-JP"/>
        </w:rPr>
        <w:t>example: “</w:t>
      </w:r>
      <w:r w:rsidRPr="00FA4AE4">
        <w:rPr>
          <w:b/>
          <w:lang w:val="en-GB" w:eastAsia="ja-JP"/>
        </w:rPr>
        <w:t>PO Box 1137</w:t>
      </w:r>
      <w:r w:rsidRPr="00FA4AE4">
        <w:rPr>
          <w:lang w:val="en-GB" w:eastAsia="ja-JP"/>
        </w:rPr>
        <w:t xml:space="preserve"> </w:t>
      </w:r>
      <w:r w:rsidRPr="00FA4AE4">
        <w:rPr>
          <w:color w:val="808080" w:themeColor="background1" w:themeShade="80"/>
          <w:lang w:val="en-GB" w:eastAsia="ja-JP"/>
        </w:rPr>
        <w:t>Saipan MP 96950-1137</w:t>
      </w:r>
      <w:r>
        <w:rPr>
          <w:lang w:val="en-GB" w:eastAsia="ja-JP"/>
        </w:rPr>
        <w:t>”</w:t>
      </w:r>
    </w:p>
    <w:p w:rsidR="00CD4FD0" w:rsidRDefault="00CD4FD0" w:rsidP="00BA3195">
      <w:pPr>
        <w:pStyle w:val="BodyText"/>
        <w:numPr>
          <w:ilvl w:val="0"/>
          <w:numId w:val="78"/>
        </w:numPr>
        <w:rPr>
          <w:lang w:val="en-GB" w:eastAsia="ja-JP"/>
        </w:rPr>
      </w:pPr>
      <w:r>
        <w:rPr>
          <w:b/>
          <w:lang w:val="en-GB" w:eastAsia="ja-JP"/>
        </w:rPr>
        <w:t>USPS Route</w:t>
      </w:r>
      <w:r w:rsidRPr="00CD4FD0">
        <w:rPr>
          <w:lang w:val="en-GB" w:eastAsia="ja-JP"/>
        </w:rPr>
        <w:t xml:space="preserve"> (complex element): </w:t>
      </w:r>
      <w:r>
        <w:rPr>
          <w:lang w:val="en-GB" w:eastAsia="ja-JP"/>
        </w:rPr>
        <w:t>A USPS postal delivery point identified by a USPS Route (</w:t>
      </w:r>
      <w:r w:rsidR="00B8775E">
        <w:rPr>
          <w:lang w:val="en-GB" w:eastAsia="ja-JP"/>
        </w:rPr>
        <w:t>a collection of boxes served from a signle distribution point, and uniquely identified by a USPS Box Group Type and a USPS Box Group ID</w:t>
      </w:r>
      <w:r w:rsidR="004711B3">
        <w:rPr>
          <w:lang w:val="en-GB" w:eastAsia="ja-JP"/>
        </w:rPr>
        <w:t>) and a USPS Box.</w:t>
      </w:r>
      <w:r w:rsidR="004711B3">
        <w:rPr>
          <w:lang w:val="en-GB" w:eastAsia="ja-JP"/>
        </w:rPr>
        <w:br/>
      </w:r>
      <w:r w:rsidR="001D7D05">
        <w:rPr>
          <w:lang w:val="en-GB" w:eastAsia="ja-JP"/>
        </w:rPr>
        <w:sym w:font="Wingdings" w:char="F0D8"/>
      </w:r>
      <w:r w:rsidR="001D7D05">
        <w:rPr>
          <w:lang w:val="en-GB" w:eastAsia="ja-JP"/>
        </w:rPr>
        <w:t xml:space="preserve"> Syntax: </w:t>
      </w:r>
      <w:r w:rsidR="001D7D05" w:rsidRPr="001D7D05">
        <w:rPr>
          <w:lang w:val="en-GB" w:eastAsia="ja-JP"/>
        </w:rPr>
        <w:t>{ USPSBox Group Type *} + { USPSBox Group ID *}</w:t>
      </w:r>
      <w:r w:rsidR="001D7D05">
        <w:rPr>
          <w:lang w:val="en-GB" w:eastAsia="ja-JP"/>
        </w:rPr>
        <w:br/>
      </w:r>
      <w:r w:rsidR="00475034">
        <w:rPr>
          <w:lang w:val="en-GB" w:eastAsia="ja-JP"/>
        </w:rPr>
        <w:sym w:font="Wingdings" w:char="F0D8"/>
      </w:r>
      <w:r w:rsidR="00475034">
        <w:rPr>
          <w:lang w:val="en-GB" w:eastAsia="ja-JP"/>
        </w:rPr>
        <w:t xml:space="preserve"> For </w:t>
      </w:r>
      <w:r>
        <w:rPr>
          <w:lang w:val="en-GB" w:eastAsia="ja-JP"/>
        </w:rPr>
        <w:t>example: “</w:t>
      </w:r>
      <w:r w:rsidRPr="00CD4FD0">
        <w:rPr>
          <w:b/>
          <w:lang w:val="en-GB" w:eastAsia="ja-JP"/>
        </w:rPr>
        <w:t>RR 2 Box 223G</w:t>
      </w:r>
      <w:r w:rsidRPr="00CD4FD0">
        <w:rPr>
          <w:lang w:val="en-GB" w:eastAsia="ja-JP"/>
        </w:rPr>
        <w:t xml:space="preserve"> </w:t>
      </w:r>
      <w:r w:rsidRPr="00CD4FD0">
        <w:rPr>
          <w:color w:val="808080" w:themeColor="background1" w:themeShade="80"/>
          <w:lang w:val="en-GB" w:eastAsia="ja-JP"/>
        </w:rPr>
        <w:t>Dardanelle AR 72834</w:t>
      </w:r>
      <w:r>
        <w:rPr>
          <w:lang w:val="en-GB" w:eastAsia="ja-JP"/>
        </w:rPr>
        <w:t>”</w:t>
      </w:r>
    </w:p>
    <w:p w:rsidR="00480AA5" w:rsidRDefault="00480AA5" w:rsidP="00BA3195">
      <w:pPr>
        <w:pStyle w:val="BodyText"/>
        <w:numPr>
          <w:ilvl w:val="0"/>
          <w:numId w:val="78"/>
        </w:numPr>
        <w:rPr>
          <w:lang w:val="en-GB" w:eastAsia="ja-JP"/>
        </w:rPr>
      </w:pPr>
      <w:r w:rsidRPr="00480AA5">
        <w:rPr>
          <w:b/>
          <w:lang w:val="en-GB" w:eastAsia="ja-JP"/>
        </w:rPr>
        <w:t>USPS General Delivery Point</w:t>
      </w:r>
      <w:r>
        <w:rPr>
          <w:lang w:val="en-GB" w:eastAsia="ja-JP"/>
        </w:rPr>
        <w:t xml:space="preserve">: </w:t>
      </w:r>
      <w:r w:rsidRPr="00480AA5">
        <w:rPr>
          <w:lang w:val="en-GB" w:eastAsia="ja-JP"/>
        </w:rPr>
        <w:t>A central point where mail may be picked up by the addressee.</w:t>
      </w:r>
      <w:r>
        <w:rPr>
          <w:lang w:val="en-GB" w:eastAsia="ja-JP"/>
        </w:rPr>
        <w:t xml:space="preserve"> </w:t>
      </w:r>
      <w:r w:rsidRPr="00480AA5">
        <w:rPr>
          <w:lang w:val="en-GB" w:eastAsia="ja-JP"/>
        </w:rPr>
        <w:t>Two values are permitted: "General Delivery" (for post offices), and ship's names (for overseas military addresses).</w:t>
      </w:r>
      <w:r>
        <w:rPr>
          <w:lang w:val="en-GB" w:eastAsia="ja-JP"/>
        </w:rPr>
        <w:br/>
      </w:r>
      <w:r>
        <w:rPr>
          <w:lang w:val="en-GB" w:eastAsia="ja-JP"/>
        </w:rPr>
        <w:sym w:font="Wingdings" w:char="F0D8"/>
      </w:r>
      <w:r>
        <w:rPr>
          <w:lang w:val="en-GB" w:eastAsia="ja-JP"/>
        </w:rPr>
        <w:t xml:space="preserve"> For example: “</w:t>
      </w:r>
      <w:r w:rsidRPr="00480AA5">
        <w:rPr>
          <w:b/>
          <w:lang w:val="en-GB" w:eastAsia="ja-JP"/>
        </w:rPr>
        <w:t>USCGC Hamilton</w:t>
      </w:r>
      <w:r w:rsidRPr="00480AA5">
        <w:rPr>
          <w:color w:val="808080" w:themeColor="background1" w:themeShade="80"/>
          <w:lang w:val="en-GB" w:eastAsia="ja-JP"/>
        </w:rPr>
        <w:t>, FPO AP 96667-3931</w:t>
      </w:r>
      <w:r>
        <w:rPr>
          <w:lang w:val="en-GB" w:eastAsia="ja-JP"/>
        </w:rPr>
        <w:t>”</w:t>
      </w:r>
    </w:p>
    <w:p w:rsidR="003208AA" w:rsidRPr="003208AA" w:rsidRDefault="003208AA" w:rsidP="00BA3195">
      <w:pPr>
        <w:pStyle w:val="BodyText"/>
        <w:numPr>
          <w:ilvl w:val="0"/>
          <w:numId w:val="78"/>
        </w:numPr>
        <w:rPr>
          <w:lang w:val="en-GB" w:eastAsia="ja-JP"/>
        </w:rPr>
      </w:pPr>
      <w:r w:rsidRPr="003208AA">
        <w:rPr>
          <w:b/>
          <w:lang w:val="en-GB" w:eastAsia="ja-JP"/>
        </w:rPr>
        <w:t>Delivery Address</w:t>
      </w:r>
      <w:r w:rsidRPr="003208AA">
        <w:rPr>
          <w:lang w:val="en-GB" w:eastAsia="ja-JP"/>
        </w:rPr>
        <w:t>: The entire address, unparsed, except for the Place Name, State</w:t>
      </w:r>
      <w:r>
        <w:rPr>
          <w:lang w:val="en-GB" w:eastAsia="ja-JP"/>
        </w:rPr>
        <w:t xml:space="preserve"> </w:t>
      </w:r>
      <w:r w:rsidRPr="003208AA">
        <w:rPr>
          <w:lang w:val="en-GB" w:eastAsia="ja-JP"/>
        </w:rPr>
        <w:t>Name, Zip Code, Zip Plus 4, Country Name, and, optionally,</w:t>
      </w:r>
      <w:r>
        <w:rPr>
          <w:lang w:val="en-GB" w:eastAsia="ja-JP"/>
        </w:rPr>
        <w:t xml:space="preserve"> </w:t>
      </w:r>
      <w:r w:rsidRPr="003208AA">
        <w:rPr>
          <w:lang w:val="en-GB" w:eastAsia="ja-JP"/>
        </w:rPr>
        <w:t xml:space="preserve">Complete Subaddress. </w:t>
      </w:r>
      <w:r>
        <w:rPr>
          <w:lang w:val="en-GB" w:eastAsia="ja-JP"/>
        </w:rPr>
        <w:br/>
      </w:r>
      <w:r>
        <w:rPr>
          <w:lang w:val="en-GB" w:eastAsia="ja-JP"/>
        </w:rPr>
        <w:sym w:font="Wingdings" w:char="F0D8"/>
      </w:r>
      <w:r>
        <w:rPr>
          <w:lang w:val="en-GB" w:eastAsia="ja-JP"/>
        </w:rPr>
        <w:t xml:space="preserve"> For example: “</w:t>
      </w:r>
      <w:r w:rsidRPr="003208AA">
        <w:rPr>
          <w:b/>
          <w:lang w:val="en-GB" w:eastAsia="ja-JP"/>
        </w:rPr>
        <w:t>GENERAL DELIVERY</w:t>
      </w:r>
      <w:r>
        <w:rPr>
          <w:lang w:val="en-GB" w:eastAsia="ja-JP"/>
        </w:rPr>
        <w:t>”</w:t>
      </w:r>
    </w:p>
    <w:p w:rsidR="00AE1824" w:rsidRDefault="00AE1824" w:rsidP="00BA3195">
      <w:pPr>
        <w:pStyle w:val="BodyText"/>
        <w:numPr>
          <w:ilvl w:val="0"/>
          <w:numId w:val="78"/>
        </w:numPr>
        <w:rPr>
          <w:lang w:val="en-GB" w:eastAsia="ja-JP"/>
        </w:rPr>
      </w:pPr>
      <w:r w:rsidRPr="009A14DC">
        <w:rPr>
          <w:b/>
          <w:lang w:val="en-GB" w:eastAsia="ja-JP"/>
        </w:rPr>
        <w:t>Place Name</w:t>
      </w:r>
      <w:r>
        <w:rPr>
          <w:lang w:val="en-GB" w:eastAsia="ja-JP"/>
        </w:rPr>
        <w:t>: The name of</w:t>
      </w:r>
      <w:r w:rsidRPr="009A14DC">
        <w:rPr>
          <w:lang w:val="en-GB" w:eastAsia="ja-JP"/>
        </w:rPr>
        <w:t xml:space="preserve"> an area, sector, or</w:t>
      </w:r>
      <w:r>
        <w:rPr>
          <w:lang w:val="en-GB" w:eastAsia="ja-JP"/>
        </w:rPr>
        <w:t xml:space="preserve"> </w:t>
      </w:r>
      <w:r w:rsidRPr="009A14DC">
        <w:rPr>
          <w:lang w:val="en-GB" w:eastAsia="ja-JP"/>
        </w:rPr>
        <w:t>development (such as a neighborhood or subdivision in a city, or a</w:t>
      </w:r>
      <w:r>
        <w:rPr>
          <w:lang w:val="en-GB" w:eastAsia="ja-JP"/>
        </w:rPr>
        <w:t xml:space="preserve"> </w:t>
      </w:r>
      <w:r w:rsidRPr="009A14DC">
        <w:rPr>
          <w:lang w:val="en-GB" w:eastAsia="ja-JP"/>
        </w:rPr>
        <w:t>rural settlement in unincorporated area); incorporated municipality</w:t>
      </w:r>
      <w:r>
        <w:rPr>
          <w:lang w:val="en-GB" w:eastAsia="ja-JP"/>
        </w:rPr>
        <w:t xml:space="preserve"> </w:t>
      </w:r>
      <w:r w:rsidRPr="009A14DC">
        <w:rPr>
          <w:lang w:val="en-GB" w:eastAsia="ja-JP"/>
        </w:rPr>
        <w:t>or other general-purpose local governmental unit; county; or region</w:t>
      </w:r>
      <w:r>
        <w:rPr>
          <w:lang w:val="en-GB" w:eastAsia="ja-JP"/>
        </w:rPr>
        <w:t xml:space="preserve"> </w:t>
      </w:r>
      <w:r w:rsidRPr="009A14DC">
        <w:rPr>
          <w:lang w:val="en-GB" w:eastAsia="ja-JP"/>
        </w:rPr>
        <w:t>within which the address is physically located; or the name given by</w:t>
      </w:r>
      <w:r>
        <w:rPr>
          <w:lang w:val="en-GB" w:eastAsia="ja-JP"/>
        </w:rPr>
        <w:t xml:space="preserve"> </w:t>
      </w:r>
      <w:r w:rsidRPr="009A14DC">
        <w:rPr>
          <w:lang w:val="en-GB" w:eastAsia="ja-JP"/>
        </w:rPr>
        <w:t>the U.S. Postal Service to the post office from which mail is</w:t>
      </w:r>
      <w:r>
        <w:rPr>
          <w:lang w:val="en-GB" w:eastAsia="ja-JP"/>
        </w:rPr>
        <w:t xml:space="preserve"> </w:t>
      </w:r>
      <w:r w:rsidRPr="009A14DC">
        <w:rPr>
          <w:lang w:val="en-GB" w:eastAsia="ja-JP"/>
        </w:rPr>
        <w:t>delivered to the address.</w:t>
      </w:r>
      <w:r w:rsidR="004711B3">
        <w:rPr>
          <w:lang w:val="en-GB" w:eastAsia="ja-JP"/>
        </w:rPr>
        <w:br/>
      </w:r>
      <w:r w:rsidR="00475034">
        <w:rPr>
          <w:lang w:val="en-GB" w:eastAsia="ja-JP"/>
        </w:rPr>
        <w:sym w:font="Wingdings" w:char="F0D8"/>
      </w:r>
      <w:r w:rsidR="00475034">
        <w:rPr>
          <w:lang w:val="en-GB" w:eastAsia="ja-JP"/>
        </w:rPr>
        <w:t xml:space="preserve"> For </w:t>
      </w:r>
      <w:r>
        <w:rPr>
          <w:lang w:val="en-GB" w:eastAsia="ja-JP"/>
        </w:rPr>
        <w:t>example: “</w:t>
      </w:r>
      <w:r w:rsidRPr="00AE1824">
        <w:rPr>
          <w:b/>
          <w:lang w:val="en-GB" w:eastAsia="ja-JP"/>
        </w:rPr>
        <w:t>Salt Lake City</w:t>
      </w:r>
      <w:r>
        <w:rPr>
          <w:lang w:val="en-GB" w:eastAsia="ja-JP"/>
        </w:rPr>
        <w:t>”</w:t>
      </w:r>
    </w:p>
    <w:p w:rsidR="00AE1824" w:rsidRDefault="00AE1824" w:rsidP="00BA3195">
      <w:pPr>
        <w:pStyle w:val="BodyText"/>
        <w:numPr>
          <w:ilvl w:val="0"/>
          <w:numId w:val="78"/>
        </w:numPr>
        <w:rPr>
          <w:lang w:val="en-GB" w:eastAsia="ja-JP"/>
        </w:rPr>
      </w:pPr>
      <w:r w:rsidRPr="009A14DC">
        <w:rPr>
          <w:b/>
          <w:lang w:val="en-GB" w:eastAsia="ja-JP"/>
        </w:rPr>
        <w:t>State Name</w:t>
      </w:r>
      <w:r>
        <w:rPr>
          <w:lang w:val="en-GB" w:eastAsia="ja-JP"/>
        </w:rPr>
        <w:t xml:space="preserve">: </w:t>
      </w:r>
      <w:r w:rsidR="006064F7">
        <w:rPr>
          <w:lang w:val="en-GB" w:eastAsia="ja-JP"/>
        </w:rPr>
        <w:t>The name</w:t>
      </w:r>
      <w:r w:rsidRPr="009A14DC">
        <w:rPr>
          <w:lang w:val="en-GB" w:eastAsia="ja-JP"/>
        </w:rPr>
        <w:t xml:space="preserve"> of </w:t>
      </w:r>
      <w:r w:rsidR="006064F7">
        <w:rPr>
          <w:lang w:val="en-GB" w:eastAsia="ja-JP"/>
        </w:rPr>
        <w:t>a</w:t>
      </w:r>
      <w:r w:rsidRPr="009A14DC">
        <w:rPr>
          <w:lang w:val="en-GB" w:eastAsia="ja-JP"/>
        </w:rPr>
        <w:t xml:space="preserve"> U</w:t>
      </w:r>
      <w:r w:rsidR="006064F7">
        <w:rPr>
          <w:lang w:val="en-GB" w:eastAsia="ja-JP"/>
        </w:rPr>
        <w:t>.</w:t>
      </w:r>
      <w:r w:rsidRPr="009A14DC">
        <w:rPr>
          <w:lang w:val="en-GB" w:eastAsia="ja-JP"/>
        </w:rPr>
        <w:t>S</w:t>
      </w:r>
      <w:r w:rsidR="006064F7">
        <w:rPr>
          <w:lang w:val="en-GB" w:eastAsia="ja-JP"/>
        </w:rPr>
        <w:t>. state</w:t>
      </w:r>
      <w:r w:rsidRPr="009A14DC">
        <w:rPr>
          <w:lang w:val="en-GB" w:eastAsia="ja-JP"/>
        </w:rPr>
        <w:t xml:space="preserve"> </w:t>
      </w:r>
      <w:r w:rsidR="006064F7">
        <w:rPr>
          <w:lang w:val="en-GB" w:eastAsia="ja-JP"/>
        </w:rPr>
        <w:t>or state equivalent</w:t>
      </w:r>
      <w:r w:rsidRPr="009A14DC">
        <w:rPr>
          <w:lang w:val="en-GB" w:eastAsia="ja-JP"/>
        </w:rPr>
        <w:t>: the fifty US</w:t>
      </w:r>
      <w:r>
        <w:rPr>
          <w:lang w:val="en-GB" w:eastAsia="ja-JP"/>
        </w:rPr>
        <w:t xml:space="preserve"> </w:t>
      </w:r>
      <w:r w:rsidRPr="009A14DC">
        <w:rPr>
          <w:lang w:val="en-GB" w:eastAsia="ja-JP"/>
        </w:rPr>
        <w:t>states, the District of Columbia, and all U.S. territories and outlying</w:t>
      </w:r>
      <w:r>
        <w:rPr>
          <w:lang w:val="en-GB" w:eastAsia="ja-JP"/>
        </w:rPr>
        <w:t xml:space="preserve"> </w:t>
      </w:r>
      <w:r w:rsidRPr="009A14DC">
        <w:rPr>
          <w:lang w:val="en-GB" w:eastAsia="ja-JP"/>
        </w:rPr>
        <w:t>possessions. A state (or equivalent) is "a primary governmental</w:t>
      </w:r>
      <w:r>
        <w:rPr>
          <w:lang w:val="en-GB" w:eastAsia="ja-JP"/>
        </w:rPr>
        <w:t xml:space="preserve"> </w:t>
      </w:r>
      <w:r w:rsidRPr="009A14DC">
        <w:rPr>
          <w:lang w:val="en-GB" w:eastAsia="ja-JP"/>
        </w:rPr>
        <w:t>division of the United States." The names may be spelled out in full</w:t>
      </w:r>
      <w:r>
        <w:rPr>
          <w:lang w:val="en-GB" w:eastAsia="ja-JP"/>
        </w:rPr>
        <w:t xml:space="preserve"> </w:t>
      </w:r>
      <w:r w:rsidRPr="009A14DC">
        <w:rPr>
          <w:lang w:val="en-GB" w:eastAsia="ja-JP"/>
        </w:rPr>
        <w:t>or represented by their two-letter USPS or ANSI abbreviation.</w:t>
      </w:r>
      <w:r w:rsidR="004711B3">
        <w:rPr>
          <w:lang w:val="en-GB" w:eastAsia="ja-JP"/>
        </w:rPr>
        <w:br/>
      </w:r>
      <w:r w:rsidR="00475034">
        <w:rPr>
          <w:lang w:val="en-GB" w:eastAsia="ja-JP"/>
        </w:rPr>
        <w:sym w:font="Wingdings" w:char="F0D8"/>
      </w:r>
      <w:r w:rsidR="00475034">
        <w:rPr>
          <w:lang w:val="en-GB" w:eastAsia="ja-JP"/>
        </w:rPr>
        <w:t xml:space="preserve"> For </w:t>
      </w:r>
      <w:r w:rsidR="00A909FB">
        <w:rPr>
          <w:lang w:val="en-GB" w:eastAsia="ja-JP"/>
        </w:rPr>
        <w:t>example: “</w:t>
      </w:r>
      <w:r w:rsidR="00A909FB" w:rsidRPr="00A909FB">
        <w:rPr>
          <w:b/>
          <w:lang w:val="en-GB" w:eastAsia="ja-JP"/>
        </w:rPr>
        <w:t>Virginia</w:t>
      </w:r>
      <w:r w:rsidR="00A909FB">
        <w:rPr>
          <w:lang w:val="en-GB" w:eastAsia="ja-JP"/>
        </w:rPr>
        <w:t>” or “</w:t>
      </w:r>
      <w:r w:rsidR="00A909FB" w:rsidRPr="00A909FB">
        <w:rPr>
          <w:b/>
          <w:lang w:val="en-GB" w:eastAsia="ja-JP"/>
        </w:rPr>
        <w:t>VA</w:t>
      </w:r>
      <w:r w:rsidR="00A909FB">
        <w:rPr>
          <w:lang w:val="en-GB" w:eastAsia="ja-JP"/>
        </w:rPr>
        <w:t>”</w:t>
      </w:r>
    </w:p>
    <w:p w:rsidR="00AE1824" w:rsidRDefault="00AE1824" w:rsidP="00BA3195">
      <w:pPr>
        <w:pStyle w:val="BodyText"/>
        <w:numPr>
          <w:ilvl w:val="0"/>
          <w:numId w:val="78"/>
        </w:numPr>
        <w:rPr>
          <w:lang w:val="en-GB" w:eastAsia="ja-JP"/>
        </w:rPr>
      </w:pPr>
      <w:r w:rsidRPr="009A14DC">
        <w:rPr>
          <w:b/>
          <w:lang w:val="en-GB" w:eastAsia="ja-JP"/>
        </w:rPr>
        <w:t>Zip Code</w:t>
      </w:r>
      <w:r>
        <w:rPr>
          <w:lang w:val="en-GB" w:eastAsia="ja-JP"/>
        </w:rPr>
        <w:t xml:space="preserve">: </w:t>
      </w:r>
      <w:r w:rsidRPr="009A14DC">
        <w:rPr>
          <w:lang w:val="en-GB" w:eastAsia="ja-JP"/>
        </w:rPr>
        <w:t>A system of 5-digit codes that identi</w:t>
      </w:r>
      <w:r>
        <w:rPr>
          <w:lang w:val="en-GB" w:eastAsia="ja-JP"/>
        </w:rPr>
        <w:t xml:space="preserve">fies the individual Post Office </w:t>
      </w:r>
      <w:r w:rsidRPr="009A14DC">
        <w:rPr>
          <w:lang w:val="en-GB" w:eastAsia="ja-JP"/>
        </w:rPr>
        <w:t>or metropolitan area delivery station associated with an address.</w:t>
      </w:r>
      <w:r w:rsidR="004711B3">
        <w:rPr>
          <w:lang w:val="en-GB" w:eastAsia="ja-JP"/>
        </w:rPr>
        <w:br/>
      </w:r>
      <w:r w:rsidR="005B4D0E">
        <w:rPr>
          <w:lang w:val="en-GB" w:eastAsia="ja-JP"/>
        </w:rPr>
        <w:sym w:font="Wingdings" w:char="F0D8"/>
      </w:r>
      <w:r w:rsidR="005B4D0E">
        <w:rPr>
          <w:lang w:val="en-GB" w:eastAsia="ja-JP"/>
        </w:rPr>
        <w:t xml:space="preserve"> For </w:t>
      </w:r>
      <w:r w:rsidR="00A909FB">
        <w:rPr>
          <w:lang w:val="en-GB" w:eastAsia="ja-JP"/>
        </w:rPr>
        <w:t>example: “</w:t>
      </w:r>
      <w:r w:rsidR="00A909FB" w:rsidRPr="00A909FB">
        <w:rPr>
          <w:b/>
          <w:lang w:val="en-GB" w:eastAsia="ja-JP"/>
        </w:rPr>
        <w:t>35305</w:t>
      </w:r>
      <w:r w:rsidR="00A909FB">
        <w:rPr>
          <w:lang w:val="en-GB" w:eastAsia="ja-JP"/>
        </w:rPr>
        <w:t>”</w:t>
      </w:r>
    </w:p>
    <w:p w:rsidR="00AE1824" w:rsidRDefault="00AE1824" w:rsidP="00BA3195">
      <w:pPr>
        <w:pStyle w:val="BodyText"/>
        <w:numPr>
          <w:ilvl w:val="0"/>
          <w:numId w:val="78"/>
        </w:numPr>
        <w:rPr>
          <w:lang w:val="en-GB" w:eastAsia="ja-JP"/>
        </w:rPr>
      </w:pPr>
      <w:r w:rsidRPr="009A14DC">
        <w:rPr>
          <w:b/>
          <w:lang w:val="en-GB" w:eastAsia="ja-JP"/>
        </w:rPr>
        <w:t>Zip Plus 4</w:t>
      </w:r>
      <w:r>
        <w:rPr>
          <w:lang w:val="en-GB" w:eastAsia="ja-JP"/>
        </w:rPr>
        <w:t xml:space="preserve">: </w:t>
      </w:r>
      <w:r w:rsidRPr="009A14DC">
        <w:rPr>
          <w:lang w:val="en-GB" w:eastAsia="ja-JP"/>
        </w:rPr>
        <w:t>A 4-digit extension of the 5-digit Zip Code (preceded by a hyphen)</w:t>
      </w:r>
      <w:r>
        <w:rPr>
          <w:lang w:val="en-GB" w:eastAsia="ja-JP"/>
        </w:rPr>
        <w:t xml:space="preserve"> </w:t>
      </w:r>
      <w:r w:rsidRPr="009A14DC">
        <w:rPr>
          <w:lang w:val="en-GB" w:eastAsia="ja-JP"/>
        </w:rPr>
        <w:t>that, in conjunction with the Zip Code, identifies a specific range</w:t>
      </w:r>
      <w:r>
        <w:rPr>
          <w:lang w:val="en-GB" w:eastAsia="ja-JP"/>
        </w:rPr>
        <w:t xml:space="preserve"> o</w:t>
      </w:r>
      <w:r w:rsidRPr="009A14DC">
        <w:rPr>
          <w:lang w:val="en-GB" w:eastAsia="ja-JP"/>
        </w:rPr>
        <w:t>f USPS delivery addresses.</w:t>
      </w:r>
      <w:r w:rsidR="004711B3">
        <w:rPr>
          <w:lang w:val="en-GB" w:eastAsia="ja-JP"/>
        </w:rPr>
        <w:br/>
      </w:r>
      <w:r w:rsidR="00475034">
        <w:rPr>
          <w:lang w:val="en-GB" w:eastAsia="ja-JP"/>
        </w:rPr>
        <w:sym w:font="Wingdings" w:char="F0D8"/>
      </w:r>
      <w:r w:rsidR="00475034">
        <w:rPr>
          <w:lang w:val="en-GB" w:eastAsia="ja-JP"/>
        </w:rPr>
        <w:t xml:space="preserve"> For </w:t>
      </w:r>
      <w:r w:rsidR="00A909FB">
        <w:rPr>
          <w:lang w:val="en-GB" w:eastAsia="ja-JP"/>
        </w:rPr>
        <w:t>example: “</w:t>
      </w:r>
      <w:r w:rsidR="00A909FB" w:rsidRPr="00A909FB">
        <w:rPr>
          <w:b/>
          <w:lang w:val="en-GB" w:eastAsia="ja-JP"/>
        </w:rPr>
        <w:t>3426</w:t>
      </w:r>
      <w:r w:rsidR="00A909FB">
        <w:rPr>
          <w:lang w:val="en-GB" w:eastAsia="ja-JP"/>
        </w:rPr>
        <w:t>”</w:t>
      </w:r>
    </w:p>
    <w:p w:rsidR="00AE1824" w:rsidRDefault="00AE1824" w:rsidP="00BA3195">
      <w:pPr>
        <w:pStyle w:val="BodyText"/>
        <w:numPr>
          <w:ilvl w:val="0"/>
          <w:numId w:val="78"/>
        </w:numPr>
        <w:rPr>
          <w:lang w:val="en-GB" w:eastAsia="ja-JP"/>
        </w:rPr>
      </w:pPr>
      <w:r w:rsidRPr="009A14DC">
        <w:rPr>
          <w:b/>
          <w:lang w:val="en-GB" w:eastAsia="ja-JP"/>
        </w:rPr>
        <w:t>Country Name</w:t>
      </w:r>
      <w:r>
        <w:rPr>
          <w:lang w:val="en-GB" w:eastAsia="ja-JP"/>
        </w:rPr>
        <w:t xml:space="preserve">: </w:t>
      </w:r>
      <w:r w:rsidRPr="009A14DC">
        <w:rPr>
          <w:lang w:val="en-GB" w:eastAsia="ja-JP"/>
        </w:rPr>
        <w:t>The name of the country in which the address is located. A country</w:t>
      </w:r>
      <w:r>
        <w:rPr>
          <w:lang w:val="en-GB" w:eastAsia="ja-JP"/>
        </w:rPr>
        <w:t xml:space="preserve"> </w:t>
      </w:r>
      <w:r w:rsidRPr="009A14DC">
        <w:rPr>
          <w:lang w:val="en-GB" w:eastAsia="ja-JP"/>
        </w:rPr>
        <w:t>is "an independent, self-governing, political entity."</w:t>
      </w:r>
      <w:r w:rsidR="004711B3">
        <w:rPr>
          <w:lang w:val="en-GB" w:eastAsia="ja-JP"/>
        </w:rPr>
        <w:br/>
      </w:r>
      <w:r w:rsidR="00475034">
        <w:rPr>
          <w:lang w:val="en-GB" w:eastAsia="ja-JP"/>
        </w:rPr>
        <w:sym w:font="Wingdings" w:char="F0D8"/>
      </w:r>
      <w:r w:rsidR="00475034">
        <w:rPr>
          <w:lang w:val="en-GB" w:eastAsia="ja-JP"/>
        </w:rPr>
        <w:t xml:space="preserve"> </w:t>
      </w:r>
      <w:r w:rsidR="004431A1">
        <w:rPr>
          <w:lang w:val="en-GB" w:eastAsia="ja-JP"/>
        </w:rPr>
        <w:t>For example: “</w:t>
      </w:r>
      <w:r w:rsidR="004431A1" w:rsidRPr="004431A1">
        <w:rPr>
          <w:b/>
          <w:lang w:val="en-GB" w:eastAsia="ja-JP"/>
        </w:rPr>
        <w:t>USA</w:t>
      </w:r>
      <w:r w:rsidR="004431A1">
        <w:rPr>
          <w:lang w:val="en-GB" w:eastAsia="ja-JP"/>
        </w:rPr>
        <w:t>” or “</w:t>
      </w:r>
      <w:r w:rsidR="004431A1" w:rsidRPr="004431A1">
        <w:rPr>
          <w:b/>
          <w:lang w:val="en-GB" w:eastAsia="ja-JP"/>
        </w:rPr>
        <w:t>GBR</w:t>
      </w:r>
      <w:r w:rsidR="004431A1">
        <w:rPr>
          <w:lang w:val="en-GB" w:eastAsia="ja-JP"/>
        </w:rPr>
        <w:t>”</w:t>
      </w:r>
    </w:p>
    <w:p w:rsidR="00E320BF" w:rsidRPr="00E320BF" w:rsidRDefault="00E320BF" w:rsidP="00E320BF">
      <w:pPr>
        <w:pStyle w:val="BodyText"/>
        <w:rPr>
          <w:lang w:val="en-GB" w:eastAsia="ja-JP"/>
        </w:rPr>
      </w:pPr>
      <w:r w:rsidRPr="00E320BF">
        <w:rPr>
          <w:lang w:val="en-GB" w:eastAsia="ja-JP"/>
        </w:rPr>
        <w:t>These</w:t>
      </w:r>
      <w:r>
        <w:rPr>
          <w:lang w:val="en-GB" w:eastAsia="ja-JP"/>
        </w:rPr>
        <w:t>, and other, components are used to specify different types of thoroughfare, landmark, and postal addresses.</w:t>
      </w:r>
    </w:p>
    <w:p w:rsidR="00B05F13" w:rsidRDefault="00B05F13" w:rsidP="00B05F13">
      <w:pPr>
        <w:pStyle w:val="Heading3"/>
        <w:rPr>
          <w:lang w:val="en-GB" w:eastAsia="ja-JP"/>
        </w:rPr>
      </w:pPr>
      <w:bookmarkStart w:id="257" w:name="_Toc324685939"/>
      <w:r>
        <w:rPr>
          <w:lang w:val="en-GB" w:eastAsia="ja-JP"/>
        </w:rPr>
        <w:t>Address Types</w:t>
      </w:r>
      <w:bookmarkEnd w:id="257"/>
    </w:p>
    <w:p w:rsidR="00E3445A" w:rsidRDefault="00FF58C6" w:rsidP="00E3445A">
      <w:pPr>
        <w:pStyle w:val="BodyText"/>
        <w:rPr>
          <w:lang w:val="en-GB" w:eastAsia="ja-JP"/>
        </w:rPr>
      </w:pPr>
      <w:r w:rsidRPr="00E71BEC">
        <w:rPr>
          <w:lang w:val="en-GB" w:eastAsia="ja-JP"/>
        </w:rPr>
        <w:t>FGDC-STD-016-2011</w:t>
      </w:r>
      <w:r>
        <w:rPr>
          <w:lang w:val="en-GB" w:eastAsia="ja-JP"/>
        </w:rPr>
        <w:t xml:space="preserve"> establishes the following </w:t>
      </w:r>
      <w:r w:rsidR="006064F7">
        <w:rPr>
          <w:lang w:val="en-GB" w:eastAsia="ja-JP"/>
        </w:rPr>
        <w:t>“class formats” (types)</w:t>
      </w:r>
      <w:r w:rsidR="00B05F13">
        <w:rPr>
          <w:lang w:val="en-GB" w:eastAsia="ja-JP"/>
        </w:rPr>
        <w:t xml:space="preserve"> of physical address</w:t>
      </w:r>
      <w:r>
        <w:rPr>
          <w:lang w:val="en-GB" w:eastAsia="ja-JP"/>
        </w:rPr>
        <w:t>:</w:t>
      </w:r>
    </w:p>
    <w:p w:rsidR="001C3694" w:rsidRDefault="00E3445A" w:rsidP="00BA3195">
      <w:pPr>
        <w:pStyle w:val="BodyText"/>
        <w:keepNext/>
        <w:numPr>
          <w:ilvl w:val="0"/>
          <w:numId w:val="76"/>
        </w:numPr>
        <w:spacing w:after="60"/>
        <w:rPr>
          <w:lang w:val="en-GB" w:eastAsia="ja-JP"/>
        </w:rPr>
      </w:pPr>
      <w:r w:rsidRPr="00E3445A">
        <w:rPr>
          <w:b/>
          <w:lang w:val="en-GB" w:eastAsia="ja-JP"/>
        </w:rPr>
        <w:t>Numbered</w:t>
      </w:r>
      <w:r>
        <w:rPr>
          <w:b/>
          <w:lang w:val="en-GB" w:eastAsia="ja-JP"/>
        </w:rPr>
        <w:t xml:space="preserve"> </w:t>
      </w:r>
      <w:r w:rsidRPr="00E3445A">
        <w:rPr>
          <w:b/>
          <w:lang w:val="en-GB" w:eastAsia="ja-JP"/>
        </w:rPr>
        <w:t>Thoroughfare</w:t>
      </w:r>
      <w:r>
        <w:rPr>
          <w:b/>
          <w:lang w:val="en-GB" w:eastAsia="ja-JP"/>
        </w:rPr>
        <w:t xml:space="preserve"> </w:t>
      </w:r>
      <w:r w:rsidRPr="00E3445A">
        <w:rPr>
          <w:b/>
          <w:lang w:val="en-GB" w:eastAsia="ja-JP"/>
        </w:rPr>
        <w:t>Address</w:t>
      </w:r>
      <w:r>
        <w:rPr>
          <w:lang w:val="en-GB" w:eastAsia="ja-JP"/>
        </w:rPr>
        <w:t xml:space="preserve">: </w:t>
      </w:r>
      <w:r w:rsidR="001C3694">
        <w:rPr>
          <w:lang w:val="en-GB" w:eastAsia="ja-JP"/>
        </w:rPr>
        <w:t>A physical address that:</w:t>
      </w:r>
    </w:p>
    <w:p w:rsidR="001C3694" w:rsidRDefault="00E3445A" w:rsidP="00BA3195">
      <w:pPr>
        <w:pStyle w:val="BodyText"/>
        <w:numPr>
          <w:ilvl w:val="1"/>
          <w:numId w:val="77"/>
        </w:numPr>
        <w:spacing w:after="0"/>
        <w:rPr>
          <w:lang w:val="en-GB" w:eastAsia="ja-JP"/>
        </w:rPr>
      </w:pPr>
      <w:r w:rsidRPr="00E3445A">
        <w:rPr>
          <w:lang w:val="en-GB" w:eastAsia="ja-JP"/>
        </w:rPr>
        <w:t>includes a Complete Address Num</w:t>
      </w:r>
      <w:r w:rsidR="001C3694">
        <w:rPr>
          <w:lang w:val="en-GB" w:eastAsia="ja-JP"/>
        </w:rPr>
        <w:t>ber and a Complete Street Name;</w:t>
      </w:r>
    </w:p>
    <w:p w:rsidR="001C3694" w:rsidRDefault="00E3445A" w:rsidP="00BA3195">
      <w:pPr>
        <w:pStyle w:val="BodyText"/>
        <w:numPr>
          <w:ilvl w:val="1"/>
          <w:numId w:val="77"/>
        </w:numPr>
        <w:spacing w:after="0"/>
        <w:rPr>
          <w:lang w:val="en-GB" w:eastAsia="ja-JP"/>
        </w:rPr>
      </w:pPr>
      <w:r w:rsidRPr="00E3445A">
        <w:rPr>
          <w:lang w:val="en-GB" w:eastAsia="ja-JP"/>
        </w:rPr>
        <w:t>includes a P</w:t>
      </w:r>
      <w:r w:rsidR="001C3694">
        <w:rPr>
          <w:lang w:val="en-GB" w:eastAsia="ja-JP"/>
        </w:rPr>
        <w:t>lace Name and a State Name; and</w:t>
      </w:r>
    </w:p>
    <w:p w:rsidR="00E3445A" w:rsidRPr="00E3445A" w:rsidRDefault="00E3445A" w:rsidP="00BA3195">
      <w:pPr>
        <w:pStyle w:val="BodyText"/>
        <w:numPr>
          <w:ilvl w:val="1"/>
          <w:numId w:val="77"/>
        </w:numPr>
        <w:rPr>
          <w:lang w:val="en-GB" w:eastAsia="ja-JP"/>
        </w:rPr>
      </w:pPr>
      <w:r w:rsidRPr="00E3445A">
        <w:rPr>
          <w:lang w:val="en-GB" w:eastAsia="ja-JP"/>
        </w:rPr>
        <w:t xml:space="preserve">a Zip Code </w:t>
      </w:r>
      <w:r w:rsidR="00BE3B55">
        <w:rPr>
          <w:lang w:val="en-GB" w:eastAsia="ja-JP"/>
        </w:rPr>
        <w:t>and/or Country Name are</w:t>
      </w:r>
      <w:r w:rsidRPr="00E3445A">
        <w:rPr>
          <w:lang w:val="en-GB" w:eastAsia="ja-JP"/>
        </w:rPr>
        <w:t xml:space="preserve"> recommended but not mandatory.</w:t>
      </w:r>
    </w:p>
    <w:p w:rsidR="001C3694" w:rsidRDefault="00E3445A" w:rsidP="00BA3195">
      <w:pPr>
        <w:pStyle w:val="BodyText"/>
        <w:keepNext/>
        <w:numPr>
          <w:ilvl w:val="0"/>
          <w:numId w:val="76"/>
        </w:numPr>
        <w:spacing w:after="60"/>
        <w:rPr>
          <w:lang w:val="en-GB" w:eastAsia="ja-JP"/>
        </w:rPr>
      </w:pPr>
      <w:r w:rsidRPr="00E3445A">
        <w:rPr>
          <w:b/>
          <w:lang w:val="en-GB" w:eastAsia="ja-JP"/>
        </w:rPr>
        <w:t>Unnumbered</w:t>
      </w:r>
      <w:r>
        <w:rPr>
          <w:b/>
          <w:lang w:val="en-GB" w:eastAsia="ja-JP"/>
        </w:rPr>
        <w:t xml:space="preserve"> </w:t>
      </w:r>
      <w:r w:rsidRPr="00E3445A">
        <w:rPr>
          <w:b/>
          <w:lang w:val="en-GB" w:eastAsia="ja-JP"/>
        </w:rPr>
        <w:t>Thoroughfare</w:t>
      </w:r>
      <w:r>
        <w:rPr>
          <w:b/>
          <w:lang w:val="en-GB" w:eastAsia="ja-JP"/>
        </w:rPr>
        <w:t xml:space="preserve"> </w:t>
      </w:r>
      <w:r w:rsidRPr="00E3445A">
        <w:rPr>
          <w:b/>
          <w:lang w:val="en-GB" w:eastAsia="ja-JP"/>
        </w:rPr>
        <w:t>Address</w:t>
      </w:r>
      <w:r>
        <w:rPr>
          <w:lang w:val="en-GB" w:eastAsia="ja-JP"/>
        </w:rPr>
        <w:t xml:space="preserve">: </w:t>
      </w:r>
      <w:r w:rsidR="001C3694">
        <w:rPr>
          <w:lang w:val="en-GB" w:eastAsia="ja-JP"/>
        </w:rPr>
        <w:t>A physical address that:</w:t>
      </w:r>
    </w:p>
    <w:p w:rsidR="001C3694" w:rsidRDefault="00E3445A" w:rsidP="00BA3195">
      <w:pPr>
        <w:pStyle w:val="BodyText"/>
        <w:numPr>
          <w:ilvl w:val="1"/>
          <w:numId w:val="76"/>
        </w:numPr>
        <w:spacing w:after="0"/>
        <w:rPr>
          <w:lang w:val="en-GB" w:eastAsia="ja-JP"/>
        </w:rPr>
      </w:pPr>
      <w:r w:rsidRPr="00E3445A">
        <w:rPr>
          <w:lang w:val="en-GB" w:eastAsia="ja-JP"/>
        </w:rPr>
        <w:t xml:space="preserve">contains a Complete Street Name </w:t>
      </w:r>
      <w:r w:rsidRPr="004F312B">
        <w:rPr>
          <w:u w:val="single"/>
          <w:lang w:val="en-GB" w:eastAsia="ja-JP"/>
        </w:rPr>
        <w:t>with</w:t>
      </w:r>
      <w:r w:rsidR="004F312B" w:rsidRPr="004F312B">
        <w:rPr>
          <w:u w:val="single"/>
          <w:lang w:val="en-GB" w:eastAsia="ja-JP"/>
        </w:rPr>
        <w:t>out</w:t>
      </w:r>
      <w:r w:rsidR="004F312B">
        <w:rPr>
          <w:lang w:val="en-GB" w:eastAsia="ja-JP"/>
        </w:rPr>
        <w:t xml:space="preserve"> a</w:t>
      </w:r>
      <w:r w:rsidRPr="00E3445A">
        <w:rPr>
          <w:lang w:val="en-GB" w:eastAsia="ja-JP"/>
        </w:rPr>
        <w:t xml:space="preserve"> Complete </w:t>
      </w:r>
      <w:r w:rsidR="001C3694">
        <w:rPr>
          <w:lang w:val="en-GB" w:eastAsia="ja-JP"/>
        </w:rPr>
        <w:t>Address Number preceding it;</w:t>
      </w:r>
    </w:p>
    <w:p w:rsidR="001C3694" w:rsidRDefault="00E3445A" w:rsidP="00BA3195">
      <w:pPr>
        <w:pStyle w:val="BodyText"/>
        <w:numPr>
          <w:ilvl w:val="1"/>
          <w:numId w:val="76"/>
        </w:numPr>
        <w:spacing w:after="0"/>
        <w:rPr>
          <w:lang w:val="en-GB" w:eastAsia="ja-JP"/>
        </w:rPr>
      </w:pPr>
      <w:r w:rsidRPr="00E3445A">
        <w:rPr>
          <w:lang w:val="en-GB" w:eastAsia="ja-JP"/>
        </w:rPr>
        <w:t>includes a Place</w:t>
      </w:r>
      <w:r w:rsidR="001C3694">
        <w:rPr>
          <w:lang w:val="en-GB" w:eastAsia="ja-JP"/>
        </w:rPr>
        <w:t xml:space="preserve"> Name and a State Name; and</w:t>
      </w:r>
    </w:p>
    <w:p w:rsidR="00E3445A" w:rsidRPr="00E3445A" w:rsidRDefault="00E3445A" w:rsidP="00BA3195">
      <w:pPr>
        <w:pStyle w:val="BodyText"/>
        <w:numPr>
          <w:ilvl w:val="1"/>
          <w:numId w:val="76"/>
        </w:numPr>
        <w:rPr>
          <w:lang w:val="en-GB" w:eastAsia="ja-JP"/>
        </w:rPr>
      </w:pPr>
      <w:r w:rsidRPr="00E3445A">
        <w:rPr>
          <w:lang w:val="en-GB" w:eastAsia="ja-JP"/>
        </w:rPr>
        <w:t xml:space="preserve">a </w:t>
      </w:r>
      <w:r w:rsidR="00BE3B55" w:rsidRPr="00E3445A">
        <w:rPr>
          <w:lang w:val="en-GB" w:eastAsia="ja-JP"/>
        </w:rPr>
        <w:t xml:space="preserve">Zip Code </w:t>
      </w:r>
      <w:r w:rsidR="00BE3B55">
        <w:rPr>
          <w:lang w:val="en-GB" w:eastAsia="ja-JP"/>
        </w:rPr>
        <w:t>and/or Country Name are</w:t>
      </w:r>
      <w:r w:rsidR="00BE3B55" w:rsidRPr="00E3445A">
        <w:rPr>
          <w:lang w:val="en-GB" w:eastAsia="ja-JP"/>
        </w:rPr>
        <w:t xml:space="preserve"> </w:t>
      </w:r>
      <w:r w:rsidRPr="00E3445A">
        <w:rPr>
          <w:lang w:val="en-GB" w:eastAsia="ja-JP"/>
        </w:rPr>
        <w:t>recommended but not mandatory.</w:t>
      </w:r>
    </w:p>
    <w:p w:rsidR="001C3694" w:rsidRDefault="00E3445A" w:rsidP="00BA3195">
      <w:pPr>
        <w:pStyle w:val="BodyText"/>
        <w:keepNext/>
        <w:numPr>
          <w:ilvl w:val="0"/>
          <w:numId w:val="76"/>
        </w:numPr>
        <w:spacing w:after="60"/>
        <w:rPr>
          <w:lang w:val="en-GB" w:eastAsia="ja-JP"/>
        </w:rPr>
      </w:pPr>
      <w:r w:rsidRPr="00E3445A">
        <w:rPr>
          <w:b/>
          <w:lang w:val="en-GB" w:eastAsia="ja-JP"/>
        </w:rPr>
        <w:t>Intersection</w:t>
      </w:r>
      <w:r>
        <w:rPr>
          <w:b/>
          <w:lang w:val="en-GB" w:eastAsia="ja-JP"/>
        </w:rPr>
        <w:t xml:space="preserve"> </w:t>
      </w:r>
      <w:r w:rsidRPr="00E3445A">
        <w:rPr>
          <w:b/>
          <w:lang w:val="en-GB" w:eastAsia="ja-JP"/>
        </w:rPr>
        <w:t>Address</w:t>
      </w:r>
      <w:r>
        <w:rPr>
          <w:lang w:val="en-GB" w:eastAsia="ja-JP"/>
        </w:rPr>
        <w:t xml:space="preserve">: </w:t>
      </w:r>
      <w:r w:rsidR="001C3694">
        <w:rPr>
          <w:lang w:val="en-GB" w:eastAsia="ja-JP"/>
        </w:rPr>
        <w:t>A physical address that:</w:t>
      </w:r>
    </w:p>
    <w:p w:rsidR="001C3694" w:rsidRDefault="00E3445A" w:rsidP="00BA3195">
      <w:pPr>
        <w:pStyle w:val="BodyText"/>
        <w:numPr>
          <w:ilvl w:val="1"/>
          <w:numId w:val="76"/>
        </w:numPr>
        <w:spacing w:after="0"/>
        <w:rPr>
          <w:lang w:val="en-GB" w:eastAsia="ja-JP"/>
        </w:rPr>
      </w:pPr>
      <w:r w:rsidRPr="00E3445A">
        <w:rPr>
          <w:lang w:val="en-GB" w:eastAsia="ja-JP"/>
        </w:rPr>
        <w:t>contains two or more Complete Street Names, each separa</w:t>
      </w:r>
      <w:r w:rsidR="001C3694">
        <w:rPr>
          <w:lang w:val="en-GB" w:eastAsia="ja-JP"/>
        </w:rPr>
        <w:t>ted by a Separator Element;</w:t>
      </w:r>
    </w:p>
    <w:p w:rsidR="001C3694" w:rsidRDefault="00E3445A" w:rsidP="00BA3195">
      <w:pPr>
        <w:pStyle w:val="BodyText"/>
        <w:numPr>
          <w:ilvl w:val="1"/>
          <w:numId w:val="76"/>
        </w:numPr>
        <w:spacing w:after="0"/>
        <w:rPr>
          <w:lang w:val="en-GB" w:eastAsia="ja-JP"/>
        </w:rPr>
      </w:pPr>
      <w:r w:rsidRPr="00E3445A">
        <w:rPr>
          <w:lang w:val="en-GB" w:eastAsia="ja-JP"/>
        </w:rPr>
        <w:t>includes a Place</w:t>
      </w:r>
      <w:r w:rsidR="001C3694">
        <w:rPr>
          <w:lang w:val="en-GB" w:eastAsia="ja-JP"/>
        </w:rPr>
        <w:t xml:space="preserve"> Name and a State Name; and</w:t>
      </w:r>
    </w:p>
    <w:p w:rsidR="00E3445A" w:rsidRPr="00E3445A" w:rsidRDefault="00E3445A" w:rsidP="00BA3195">
      <w:pPr>
        <w:pStyle w:val="BodyText"/>
        <w:numPr>
          <w:ilvl w:val="1"/>
          <w:numId w:val="76"/>
        </w:numPr>
        <w:rPr>
          <w:lang w:val="en-GB" w:eastAsia="ja-JP"/>
        </w:rPr>
      </w:pPr>
      <w:r w:rsidRPr="00E3445A">
        <w:rPr>
          <w:lang w:val="en-GB" w:eastAsia="ja-JP"/>
        </w:rPr>
        <w:t xml:space="preserve">a </w:t>
      </w:r>
      <w:r w:rsidR="00BE3B55" w:rsidRPr="00E3445A">
        <w:rPr>
          <w:lang w:val="en-GB" w:eastAsia="ja-JP"/>
        </w:rPr>
        <w:t xml:space="preserve">Zip Code </w:t>
      </w:r>
      <w:r w:rsidR="00BE3B55">
        <w:rPr>
          <w:lang w:val="en-GB" w:eastAsia="ja-JP"/>
        </w:rPr>
        <w:t>and/or Country Name are</w:t>
      </w:r>
      <w:r w:rsidR="00BE3B55" w:rsidRPr="00E3445A">
        <w:rPr>
          <w:lang w:val="en-GB" w:eastAsia="ja-JP"/>
        </w:rPr>
        <w:t xml:space="preserve"> </w:t>
      </w:r>
      <w:r w:rsidRPr="00E3445A">
        <w:rPr>
          <w:lang w:val="en-GB" w:eastAsia="ja-JP"/>
        </w:rPr>
        <w:t>recommended but not mandatory.</w:t>
      </w:r>
    </w:p>
    <w:p w:rsidR="001C3694" w:rsidRDefault="00E3445A" w:rsidP="00BA3195">
      <w:pPr>
        <w:pStyle w:val="BodyText"/>
        <w:keepNext/>
        <w:numPr>
          <w:ilvl w:val="0"/>
          <w:numId w:val="76"/>
        </w:numPr>
        <w:spacing w:after="60"/>
        <w:rPr>
          <w:lang w:val="en-GB" w:eastAsia="ja-JP"/>
        </w:rPr>
      </w:pPr>
      <w:r w:rsidRPr="00E3445A">
        <w:rPr>
          <w:b/>
          <w:lang w:val="en-GB" w:eastAsia="ja-JP"/>
        </w:rPr>
        <w:t>Two</w:t>
      </w:r>
      <w:r>
        <w:rPr>
          <w:b/>
          <w:lang w:val="en-GB" w:eastAsia="ja-JP"/>
        </w:rPr>
        <w:t xml:space="preserve"> </w:t>
      </w:r>
      <w:r w:rsidRPr="00E3445A">
        <w:rPr>
          <w:b/>
          <w:lang w:val="en-GB" w:eastAsia="ja-JP"/>
        </w:rPr>
        <w:t>Number</w:t>
      </w:r>
      <w:r>
        <w:rPr>
          <w:b/>
          <w:lang w:val="en-GB" w:eastAsia="ja-JP"/>
        </w:rPr>
        <w:t xml:space="preserve"> </w:t>
      </w:r>
      <w:r w:rsidRPr="00E3445A">
        <w:rPr>
          <w:b/>
          <w:lang w:val="en-GB" w:eastAsia="ja-JP"/>
        </w:rPr>
        <w:t>Address</w:t>
      </w:r>
      <w:r>
        <w:rPr>
          <w:b/>
          <w:lang w:val="en-GB" w:eastAsia="ja-JP"/>
        </w:rPr>
        <w:t xml:space="preserve"> </w:t>
      </w:r>
      <w:r w:rsidRPr="00E3445A">
        <w:rPr>
          <w:b/>
          <w:lang w:val="en-GB" w:eastAsia="ja-JP"/>
        </w:rPr>
        <w:t>Range</w:t>
      </w:r>
      <w:r>
        <w:rPr>
          <w:lang w:val="en-GB" w:eastAsia="ja-JP"/>
        </w:rPr>
        <w:t xml:space="preserve">: </w:t>
      </w:r>
      <w:r w:rsidR="001C3694">
        <w:rPr>
          <w:lang w:val="en-GB" w:eastAsia="ja-JP"/>
        </w:rPr>
        <w:t>A physical address that:</w:t>
      </w:r>
    </w:p>
    <w:p w:rsidR="001C3694" w:rsidRDefault="00E3445A" w:rsidP="00BA3195">
      <w:pPr>
        <w:pStyle w:val="BodyText"/>
        <w:numPr>
          <w:ilvl w:val="1"/>
          <w:numId w:val="76"/>
        </w:numPr>
        <w:spacing w:after="0"/>
        <w:rPr>
          <w:lang w:val="en-GB" w:eastAsia="ja-JP"/>
        </w:rPr>
      </w:pPr>
      <w:r w:rsidRPr="00E3445A">
        <w:rPr>
          <w:lang w:val="en-GB" w:eastAsia="ja-JP"/>
        </w:rPr>
        <w:t>contains two Complete Address Numbers separated by a hyphen, where the first Complete Address Number must be less than or equal to the second and the pair are followed</w:t>
      </w:r>
      <w:r w:rsidR="001C3694">
        <w:rPr>
          <w:lang w:val="en-GB" w:eastAsia="ja-JP"/>
        </w:rPr>
        <w:t xml:space="preserve"> by a Complete Street Name;</w:t>
      </w:r>
    </w:p>
    <w:p w:rsidR="001C3694" w:rsidRDefault="00E3445A" w:rsidP="00BA3195">
      <w:pPr>
        <w:pStyle w:val="BodyText"/>
        <w:numPr>
          <w:ilvl w:val="1"/>
          <w:numId w:val="76"/>
        </w:numPr>
        <w:spacing w:after="0"/>
        <w:rPr>
          <w:lang w:val="en-GB" w:eastAsia="ja-JP"/>
        </w:rPr>
      </w:pPr>
      <w:r w:rsidRPr="00E3445A">
        <w:rPr>
          <w:lang w:val="en-GB" w:eastAsia="ja-JP"/>
        </w:rPr>
        <w:t>includes a Place</w:t>
      </w:r>
      <w:r w:rsidR="001C3694">
        <w:rPr>
          <w:lang w:val="en-GB" w:eastAsia="ja-JP"/>
        </w:rPr>
        <w:t xml:space="preserve"> Name and a State Name; and</w:t>
      </w:r>
    </w:p>
    <w:p w:rsidR="00E3445A" w:rsidRPr="00E3445A" w:rsidRDefault="00E3445A" w:rsidP="00BA3195">
      <w:pPr>
        <w:pStyle w:val="BodyText"/>
        <w:numPr>
          <w:ilvl w:val="1"/>
          <w:numId w:val="76"/>
        </w:numPr>
        <w:rPr>
          <w:lang w:val="en-GB" w:eastAsia="ja-JP"/>
        </w:rPr>
      </w:pPr>
      <w:r w:rsidRPr="00E3445A">
        <w:rPr>
          <w:lang w:val="en-GB" w:eastAsia="ja-JP"/>
        </w:rPr>
        <w:t xml:space="preserve">a </w:t>
      </w:r>
      <w:r w:rsidR="00BE3B55" w:rsidRPr="00E3445A">
        <w:rPr>
          <w:lang w:val="en-GB" w:eastAsia="ja-JP"/>
        </w:rPr>
        <w:t xml:space="preserve">Zip Code </w:t>
      </w:r>
      <w:r w:rsidR="00BE3B55">
        <w:rPr>
          <w:lang w:val="en-GB" w:eastAsia="ja-JP"/>
        </w:rPr>
        <w:t>and/or Country Name are</w:t>
      </w:r>
      <w:r w:rsidR="00BE3B55" w:rsidRPr="00E3445A">
        <w:rPr>
          <w:lang w:val="en-GB" w:eastAsia="ja-JP"/>
        </w:rPr>
        <w:t xml:space="preserve"> </w:t>
      </w:r>
      <w:r w:rsidRPr="00E3445A">
        <w:rPr>
          <w:lang w:val="en-GB" w:eastAsia="ja-JP"/>
        </w:rPr>
        <w:t>recommended but not mandatory.</w:t>
      </w:r>
    </w:p>
    <w:p w:rsidR="001C3694" w:rsidRDefault="00E3445A" w:rsidP="00BA3195">
      <w:pPr>
        <w:pStyle w:val="BodyText"/>
        <w:numPr>
          <w:ilvl w:val="0"/>
          <w:numId w:val="76"/>
        </w:numPr>
        <w:spacing w:after="60"/>
        <w:rPr>
          <w:lang w:val="en-GB" w:eastAsia="ja-JP"/>
        </w:rPr>
      </w:pPr>
      <w:r w:rsidRPr="00E3445A">
        <w:rPr>
          <w:b/>
          <w:lang w:val="en-GB" w:eastAsia="ja-JP"/>
        </w:rPr>
        <w:t>Landmark</w:t>
      </w:r>
      <w:r>
        <w:rPr>
          <w:b/>
          <w:lang w:val="en-GB" w:eastAsia="ja-JP"/>
        </w:rPr>
        <w:t xml:space="preserve"> </w:t>
      </w:r>
      <w:r w:rsidRPr="00E3445A">
        <w:rPr>
          <w:b/>
          <w:lang w:val="en-GB" w:eastAsia="ja-JP"/>
        </w:rPr>
        <w:t>Address</w:t>
      </w:r>
      <w:r>
        <w:rPr>
          <w:lang w:val="en-GB" w:eastAsia="ja-JP"/>
        </w:rPr>
        <w:t xml:space="preserve">: </w:t>
      </w:r>
      <w:r w:rsidR="001C3694">
        <w:rPr>
          <w:lang w:val="en-GB" w:eastAsia="ja-JP"/>
        </w:rPr>
        <w:t>A physical address that:</w:t>
      </w:r>
    </w:p>
    <w:p w:rsidR="001C3694" w:rsidRDefault="00E3445A" w:rsidP="00BA3195">
      <w:pPr>
        <w:pStyle w:val="BodyText"/>
        <w:numPr>
          <w:ilvl w:val="1"/>
          <w:numId w:val="76"/>
        </w:numPr>
        <w:spacing w:after="0"/>
        <w:rPr>
          <w:lang w:val="en-GB" w:eastAsia="ja-JP"/>
        </w:rPr>
      </w:pPr>
      <w:r w:rsidRPr="00E3445A">
        <w:rPr>
          <w:lang w:val="en-GB" w:eastAsia="ja-JP"/>
        </w:rPr>
        <w:t xml:space="preserve">includes a Complete Landmark Name </w:t>
      </w:r>
      <w:r w:rsidR="005B5AB2" w:rsidRPr="005B5AB2">
        <w:rPr>
          <w:u w:val="single"/>
          <w:lang w:val="en-GB" w:eastAsia="ja-JP"/>
        </w:rPr>
        <w:t>without</w:t>
      </w:r>
      <w:r w:rsidR="005B5AB2">
        <w:rPr>
          <w:lang w:val="en-GB" w:eastAsia="ja-JP"/>
        </w:rPr>
        <w:t xml:space="preserve"> a </w:t>
      </w:r>
      <w:r w:rsidRPr="00E3445A">
        <w:rPr>
          <w:lang w:val="en-GB" w:eastAsia="ja-JP"/>
        </w:rPr>
        <w:t>Complete Address Number preceding it and</w:t>
      </w:r>
      <w:r w:rsidR="00FF58C6">
        <w:rPr>
          <w:lang w:val="en-GB" w:eastAsia="ja-JP"/>
        </w:rPr>
        <w:t xml:space="preserve"> </w:t>
      </w:r>
      <w:r w:rsidR="005B5AB2">
        <w:rPr>
          <w:u w:val="single"/>
          <w:lang w:val="en-GB" w:eastAsia="ja-JP"/>
        </w:rPr>
        <w:t>without</w:t>
      </w:r>
      <w:r w:rsidR="00FF58C6" w:rsidRPr="00E3445A">
        <w:rPr>
          <w:lang w:val="en-GB" w:eastAsia="ja-JP"/>
        </w:rPr>
        <w:t xml:space="preserve"> </w:t>
      </w:r>
      <w:r w:rsidR="005B5AB2">
        <w:rPr>
          <w:lang w:val="en-GB" w:eastAsia="ja-JP"/>
        </w:rPr>
        <w:t xml:space="preserve">a </w:t>
      </w:r>
      <w:r w:rsidRPr="00E3445A">
        <w:rPr>
          <w:lang w:val="en-GB" w:eastAsia="ja-JP"/>
        </w:rPr>
        <w:t>Complete Street Name following it;</w:t>
      </w:r>
    </w:p>
    <w:p w:rsidR="001C3694" w:rsidRDefault="00E3445A" w:rsidP="00BA3195">
      <w:pPr>
        <w:pStyle w:val="BodyText"/>
        <w:numPr>
          <w:ilvl w:val="1"/>
          <w:numId w:val="76"/>
        </w:numPr>
        <w:spacing w:after="0"/>
        <w:rPr>
          <w:lang w:val="en-GB" w:eastAsia="ja-JP"/>
        </w:rPr>
      </w:pPr>
      <w:r w:rsidRPr="00E3445A">
        <w:rPr>
          <w:lang w:val="en-GB" w:eastAsia="ja-JP"/>
        </w:rPr>
        <w:t>includes a Place</w:t>
      </w:r>
      <w:r w:rsidR="001C3694">
        <w:rPr>
          <w:lang w:val="en-GB" w:eastAsia="ja-JP"/>
        </w:rPr>
        <w:t xml:space="preserve"> Name and a State Name; and</w:t>
      </w:r>
    </w:p>
    <w:p w:rsidR="00E3445A" w:rsidRPr="00E3445A" w:rsidRDefault="00E3445A" w:rsidP="00BA3195">
      <w:pPr>
        <w:pStyle w:val="BodyText"/>
        <w:numPr>
          <w:ilvl w:val="1"/>
          <w:numId w:val="76"/>
        </w:numPr>
        <w:rPr>
          <w:lang w:val="en-GB" w:eastAsia="ja-JP"/>
        </w:rPr>
      </w:pPr>
      <w:r w:rsidRPr="00E3445A">
        <w:rPr>
          <w:lang w:val="en-GB" w:eastAsia="ja-JP"/>
        </w:rPr>
        <w:t xml:space="preserve">a </w:t>
      </w:r>
      <w:r w:rsidR="00BE3B55" w:rsidRPr="00E3445A">
        <w:rPr>
          <w:lang w:val="en-GB" w:eastAsia="ja-JP"/>
        </w:rPr>
        <w:t xml:space="preserve">Zip Code </w:t>
      </w:r>
      <w:r w:rsidR="00BE3B55">
        <w:rPr>
          <w:lang w:val="en-GB" w:eastAsia="ja-JP"/>
        </w:rPr>
        <w:t>and/or Country Name are</w:t>
      </w:r>
      <w:r w:rsidR="00BE3B55" w:rsidRPr="00E3445A">
        <w:rPr>
          <w:lang w:val="en-GB" w:eastAsia="ja-JP"/>
        </w:rPr>
        <w:t xml:space="preserve"> </w:t>
      </w:r>
      <w:r w:rsidRPr="00E3445A">
        <w:rPr>
          <w:lang w:val="en-GB" w:eastAsia="ja-JP"/>
        </w:rPr>
        <w:t>recommended but not mandatory.</w:t>
      </w:r>
    </w:p>
    <w:p w:rsidR="001C3694" w:rsidRDefault="00E3445A" w:rsidP="00BA3195">
      <w:pPr>
        <w:pStyle w:val="BodyText"/>
        <w:numPr>
          <w:ilvl w:val="0"/>
          <w:numId w:val="76"/>
        </w:numPr>
        <w:spacing w:after="60"/>
        <w:rPr>
          <w:lang w:val="en-GB" w:eastAsia="ja-JP"/>
        </w:rPr>
      </w:pPr>
      <w:r w:rsidRPr="00E3445A">
        <w:rPr>
          <w:b/>
          <w:lang w:val="en-GB" w:eastAsia="ja-JP"/>
        </w:rPr>
        <w:t>USPS</w:t>
      </w:r>
      <w:r>
        <w:rPr>
          <w:b/>
          <w:lang w:val="en-GB" w:eastAsia="ja-JP"/>
        </w:rPr>
        <w:t xml:space="preserve"> </w:t>
      </w:r>
      <w:r w:rsidRPr="00E3445A">
        <w:rPr>
          <w:b/>
          <w:lang w:val="en-GB" w:eastAsia="ja-JP"/>
        </w:rPr>
        <w:t>Postal</w:t>
      </w:r>
      <w:r>
        <w:rPr>
          <w:b/>
          <w:lang w:val="en-GB" w:eastAsia="ja-JP"/>
        </w:rPr>
        <w:t xml:space="preserve"> </w:t>
      </w:r>
      <w:r w:rsidRPr="00E3445A">
        <w:rPr>
          <w:b/>
          <w:lang w:val="en-GB" w:eastAsia="ja-JP"/>
        </w:rPr>
        <w:t>Delivery</w:t>
      </w:r>
      <w:r>
        <w:rPr>
          <w:b/>
          <w:lang w:val="en-GB" w:eastAsia="ja-JP"/>
        </w:rPr>
        <w:t xml:space="preserve"> </w:t>
      </w:r>
      <w:r w:rsidRPr="00E3445A">
        <w:rPr>
          <w:b/>
          <w:lang w:val="en-GB" w:eastAsia="ja-JP"/>
        </w:rPr>
        <w:t>Box</w:t>
      </w:r>
      <w:r>
        <w:rPr>
          <w:lang w:val="en-GB" w:eastAsia="ja-JP"/>
        </w:rPr>
        <w:t xml:space="preserve">: </w:t>
      </w:r>
      <w:r w:rsidR="001C3694">
        <w:rPr>
          <w:lang w:val="en-GB" w:eastAsia="ja-JP"/>
        </w:rPr>
        <w:t>A physical address that:</w:t>
      </w:r>
    </w:p>
    <w:p w:rsidR="001C3694" w:rsidRDefault="00E3445A" w:rsidP="00BA3195">
      <w:pPr>
        <w:pStyle w:val="BodyText"/>
        <w:numPr>
          <w:ilvl w:val="1"/>
          <w:numId w:val="76"/>
        </w:numPr>
        <w:spacing w:after="0"/>
        <w:rPr>
          <w:lang w:val="en-GB" w:eastAsia="ja-JP"/>
        </w:rPr>
      </w:pPr>
      <w:r w:rsidRPr="00E3445A">
        <w:rPr>
          <w:lang w:val="en-GB" w:eastAsia="ja-JP"/>
        </w:rPr>
        <w:t xml:space="preserve">includes a USPS Box in the required format with </w:t>
      </w:r>
      <w:r w:rsidR="00FF58C6" w:rsidRPr="00FF58C6">
        <w:rPr>
          <w:u w:val="single"/>
          <w:lang w:val="en-GB" w:eastAsia="ja-JP"/>
        </w:rPr>
        <w:t>no</w:t>
      </w:r>
      <w:r w:rsidR="00FF58C6" w:rsidRPr="00E3445A">
        <w:rPr>
          <w:lang w:val="en-GB" w:eastAsia="ja-JP"/>
        </w:rPr>
        <w:t xml:space="preserve"> </w:t>
      </w:r>
      <w:r w:rsidR="001C3694">
        <w:rPr>
          <w:lang w:val="en-GB" w:eastAsia="ja-JP"/>
        </w:rPr>
        <w:t>USPS Route;</w:t>
      </w:r>
    </w:p>
    <w:p w:rsidR="001C3694" w:rsidRDefault="00E3445A" w:rsidP="00BA3195">
      <w:pPr>
        <w:pStyle w:val="BodyText"/>
        <w:numPr>
          <w:ilvl w:val="1"/>
          <w:numId w:val="76"/>
        </w:numPr>
        <w:spacing w:after="0"/>
        <w:rPr>
          <w:lang w:val="en-GB" w:eastAsia="ja-JP"/>
        </w:rPr>
      </w:pPr>
      <w:r w:rsidRPr="00E3445A">
        <w:rPr>
          <w:lang w:val="en-GB" w:eastAsia="ja-JP"/>
        </w:rPr>
        <w:t>includes a Place Name and a State Name</w:t>
      </w:r>
      <w:r w:rsidR="001C3694">
        <w:rPr>
          <w:lang w:val="en-GB" w:eastAsia="ja-JP"/>
        </w:rPr>
        <w:t>; and</w:t>
      </w:r>
    </w:p>
    <w:p w:rsidR="00E3445A" w:rsidRPr="00E3445A" w:rsidRDefault="00E3445A" w:rsidP="00BA3195">
      <w:pPr>
        <w:pStyle w:val="BodyText"/>
        <w:numPr>
          <w:ilvl w:val="1"/>
          <w:numId w:val="76"/>
        </w:numPr>
        <w:rPr>
          <w:lang w:val="en-GB" w:eastAsia="ja-JP"/>
        </w:rPr>
      </w:pPr>
      <w:r w:rsidRPr="00E3445A">
        <w:rPr>
          <w:lang w:val="en-GB" w:eastAsia="ja-JP"/>
        </w:rPr>
        <w:t xml:space="preserve">a </w:t>
      </w:r>
      <w:r w:rsidR="00BE3B55" w:rsidRPr="00E3445A">
        <w:rPr>
          <w:lang w:val="en-GB" w:eastAsia="ja-JP"/>
        </w:rPr>
        <w:t xml:space="preserve">Zip Code </w:t>
      </w:r>
      <w:r w:rsidR="00BE3B55">
        <w:rPr>
          <w:lang w:val="en-GB" w:eastAsia="ja-JP"/>
        </w:rPr>
        <w:t>and/or Country Name are</w:t>
      </w:r>
      <w:r w:rsidR="00BE3B55" w:rsidRPr="00E3445A">
        <w:rPr>
          <w:lang w:val="en-GB" w:eastAsia="ja-JP"/>
        </w:rPr>
        <w:t xml:space="preserve"> </w:t>
      </w:r>
      <w:r w:rsidRPr="00E3445A">
        <w:rPr>
          <w:lang w:val="en-GB" w:eastAsia="ja-JP"/>
        </w:rPr>
        <w:t>recommended but not mandatory.</w:t>
      </w:r>
    </w:p>
    <w:p w:rsidR="001C3694" w:rsidRDefault="00E3445A" w:rsidP="00BA3195">
      <w:pPr>
        <w:pStyle w:val="BodyText"/>
        <w:numPr>
          <w:ilvl w:val="0"/>
          <w:numId w:val="76"/>
        </w:numPr>
        <w:spacing w:after="60"/>
        <w:rPr>
          <w:lang w:val="en-GB" w:eastAsia="ja-JP"/>
        </w:rPr>
      </w:pPr>
      <w:r w:rsidRPr="00E3445A">
        <w:rPr>
          <w:b/>
          <w:lang w:val="en-GB" w:eastAsia="ja-JP"/>
        </w:rPr>
        <w:t>USPS</w:t>
      </w:r>
      <w:r>
        <w:rPr>
          <w:b/>
          <w:lang w:val="en-GB" w:eastAsia="ja-JP"/>
        </w:rPr>
        <w:t xml:space="preserve"> </w:t>
      </w:r>
      <w:r w:rsidRPr="00E3445A">
        <w:rPr>
          <w:b/>
          <w:lang w:val="en-GB" w:eastAsia="ja-JP"/>
        </w:rPr>
        <w:t>Postal</w:t>
      </w:r>
      <w:r>
        <w:rPr>
          <w:b/>
          <w:lang w:val="en-GB" w:eastAsia="ja-JP"/>
        </w:rPr>
        <w:t xml:space="preserve"> </w:t>
      </w:r>
      <w:r w:rsidRPr="00E3445A">
        <w:rPr>
          <w:b/>
          <w:lang w:val="en-GB" w:eastAsia="ja-JP"/>
        </w:rPr>
        <w:t>Delivery</w:t>
      </w:r>
      <w:r>
        <w:rPr>
          <w:b/>
          <w:lang w:val="en-GB" w:eastAsia="ja-JP"/>
        </w:rPr>
        <w:t xml:space="preserve"> </w:t>
      </w:r>
      <w:r w:rsidRPr="00E3445A">
        <w:rPr>
          <w:b/>
          <w:lang w:val="en-GB" w:eastAsia="ja-JP"/>
        </w:rPr>
        <w:t>Route</w:t>
      </w:r>
      <w:r>
        <w:rPr>
          <w:lang w:val="en-GB" w:eastAsia="ja-JP"/>
        </w:rPr>
        <w:t xml:space="preserve">: </w:t>
      </w:r>
      <w:r w:rsidR="001C3694">
        <w:rPr>
          <w:lang w:val="en-GB" w:eastAsia="ja-JP"/>
        </w:rPr>
        <w:t>A physical address that:</w:t>
      </w:r>
    </w:p>
    <w:p w:rsidR="001C3694" w:rsidRDefault="00E3445A" w:rsidP="00BA3195">
      <w:pPr>
        <w:pStyle w:val="BodyText"/>
        <w:numPr>
          <w:ilvl w:val="1"/>
          <w:numId w:val="76"/>
        </w:numPr>
        <w:spacing w:after="0"/>
        <w:rPr>
          <w:lang w:val="en-GB" w:eastAsia="ja-JP"/>
        </w:rPr>
      </w:pPr>
      <w:r w:rsidRPr="00E3445A">
        <w:rPr>
          <w:lang w:val="en-GB" w:eastAsia="ja-JP"/>
        </w:rPr>
        <w:t>includes a USPS Address in the specified rural route (RR) or highway contract (HC) or oversea</w:t>
      </w:r>
      <w:r w:rsidR="001C3694">
        <w:rPr>
          <w:lang w:val="en-GB" w:eastAsia="ja-JP"/>
        </w:rPr>
        <w:t>s military delivery format;</w:t>
      </w:r>
    </w:p>
    <w:p w:rsidR="001C3694" w:rsidRDefault="00E3445A" w:rsidP="00BA3195">
      <w:pPr>
        <w:pStyle w:val="BodyText"/>
        <w:numPr>
          <w:ilvl w:val="1"/>
          <w:numId w:val="76"/>
        </w:numPr>
        <w:spacing w:after="0"/>
        <w:rPr>
          <w:lang w:val="en-GB" w:eastAsia="ja-JP"/>
        </w:rPr>
      </w:pPr>
      <w:r w:rsidRPr="00E3445A">
        <w:rPr>
          <w:lang w:val="en-GB" w:eastAsia="ja-JP"/>
        </w:rPr>
        <w:t>includes a Place Name a</w:t>
      </w:r>
      <w:r w:rsidR="001C3694">
        <w:rPr>
          <w:lang w:val="en-GB" w:eastAsia="ja-JP"/>
        </w:rPr>
        <w:t>nd a State Name; and</w:t>
      </w:r>
    </w:p>
    <w:p w:rsidR="00E3445A" w:rsidRPr="00E3445A" w:rsidRDefault="00E3445A" w:rsidP="00BA3195">
      <w:pPr>
        <w:pStyle w:val="BodyText"/>
        <w:numPr>
          <w:ilvl w:val="1"/>
          <w:numId w:val="76"/>
        </w:numPr>
        <w:rPr>
          <w:lang w:val="en-GB" w:eastAsia="ja-JP"/>
        </w:rPr>
      </w:pPr>
      <w:r w:rsidRPr="00E3445A">
        <w:rPr>
          <w:lang w:val="en-GB" w:eastAsia="ja-JP"/>
        </w:rPr>
        <w:t xml:space="preserve">a </w:t>
      </w:r>
      <w:r w:rsidR="00BE3B55" w:rsidRPr="00E3445A">
        <w:rPr>
          <w:lang w:val="en-GB" w:eastAsia="ja-JP"/>
        </w:rPr>
        <w:t xml:space="preserve">Zip Code </w:t>
      </w:r>
      <w:r w:rsidR="00BE3B55">
        <w:rPr>
          <w:lang w:val="en-GB" w:eastAsia="ja-JP"/>
        </w:rPr>
        <w:t>and/or Country Name are</w:t>
      </w:r>
      <w:r w:rsidR="00BE3B55" w:rsidRPr="00E3445A">
        <w:rPr>
          <w:lang w:val="en-GB" w:eastAsia="ja-JP"/>
        </w:rPr>
        <w:t xml:space="preserve"> </w:t>
      </w:r>
      <w:r w:rsidRPr="00E3445A">
        <w:rPr>
          <w:lang w:val="en-GB" w:eastAsia="ja-JP"/>
        </w:rPr>
        <w:t>recommended but not mandatory.</w:t>
      </w:r>
    </w:p>
    <w:p w:rsidR="001C3694" w:rsidRDefault="00E3445A" w:rsidP="00BA3195">
      <w:pPr>
        <w:pStyle w:val="BodyText"/>
        <w:numPr>
          <w:ilvl w:val="0"/>
          <w:numId w:val="76"/>
        </w:numPr>
        <w:spacing w:after="60"/>
        <w:rPr>
          <w:lang w:val="en-GB" w:eastAsia="ja-JP"/>
        </w:rPr>
      </w:pPr>
      <w:r w:rsidRPr="00E3445A">
        <w:rPr>
          <w:b/>
          <w:lang w:val="en-GB" w:eastAsia="ja-JP"/>
        </w:rPr>
        <w:t>USPS</w:t>
      </w:r>
      <w:r>
        <w:rPr>
          <w:b/>
          <w:lang w:val="en-GB" w:eastAsia="ja-JP"/>
        </w:rPr>
        <w:t xml:space="preserve"> </w:t>
      </w:r>
      <w:r w:rsidRPr="00E3445A">
        <w:rPr>
          <w:b/>
          <w:lang w:val="en-GB" w:eastAsia="ja-JP"/>
        </w:rPr>
        <w:t>General</w:t>
      </w:r>
      <w:r>
        <w:rPr>
          <w:b/>
          <w:lang w:val="en-GB" w:eastAsia="ja-JP"/>
        </w:rPr>
        <w:t xml:space="preserve"> </w:t>
      </w:r>
      <w:r w:rsidRPr="00E3445A">
        <w:rPr>
          <w:b/>
          <w:lang w:val="en-GB" w:eastAsia="ja-JP"/>
        </w:rPr>
        <w:t>Delivery</w:t>
      </w:r>
      <w:r>
        <w:rPr>
          <w:b/>
          <w:lang w:val="en-GB" w:eastAsia="ja-JP"/>
        </w:rPr>
        <w:t xml:space="preserve"> </w:t>
      </w:r>
      <w:r w:rsidRPr="00E3445A">
        <w:rPr>
          <w:b/>
          <w:lang w:val="en-GB" w:eastAsia="ja-JP"/>
        </w:rPr>
        <w:t>Office</w:t>
      </w:r>
      <w:r>
        <w:rPr>
          <w:lang w:val="en-GB" w:eastAsia="ja-JP"/>
        </w:rPr>
        <w:t xml:space="preserve">: </w:t>
      </w:r>
      <w:r w:rsidR="001C3694">
        <w:rPr>
          <w:lang w:val="en-GB" w:eastAsia="ja-JP"/>
        </w:rPr>
        <w:t>A physical address that:</w:t>
      </w:r>
    </w:p>
    <w:p w:rsidR="001C3694" w:rsidRDefault="00E3445A" w:rsidP="00BA3195">
      <w:pPr>
        <w:pStyle w:val="BodyText"/>
        <w:numPr>
          <w:ilvl w:val="1"/>
          <w:numId w:val="76"/>
        </w:numPr>
        <w:spacing w:after="0"/>
        <w:rPr>
          <w:lang w:val="en-GB" w:eastAsia="ja-JP"/>
        </w:rPr>
      </w:pPr>
      <w:r w:rsidRPr="00E3445A">
        <w:rPr>
          <w:lang w:val="en-GB" w:eastAsia="ja-JP"/>
        </w:rPr>
        <w:t>includes a USPS General Delivery Poi</w:t>
      </w:r>
      <w:r w:rsidR="001C3694">
        <w:rPr>
          <w:lang w:val="en-GB" w:eastAsia="ja-JP"/>
        </w:rPr>
        <w:t>nt in the specified format;</w:t>
      </w:r>
    </w:p>
    <w:p w:rsidR="001C3694" w:rsidRDefault="00E3445A" w:rsidP="00BA3195">
      <w:pPr>
        <w:pStyle w:val="BodyText"/>
        <w:numPr>
          <w:ilvl w:val="1"/>
          <w:numId w:val="76"/>
        </w:numPr>
        <w:spacing w:after="0"/>
        <w:rPr>
          <w:lang w:val="en-GB" w:eastAsia="ja-JP"/>
        </w:rPr>
      </w:pPr>
      <w:r w:rsidRPr="00E3445A">
        <w:rPr>
          <w:lang w:val="en-GB" w:eastAsia="ja-JP"/>
        </w:rPr>
        <w:t>includes a Place</w:t>
      </w:r>
      <w:r w:rsidR="001C3694">
        <w:rPr>
          <w:lang w:val="en-GB" w:eastAsia="ja-JP"/>
        </w:rPr>
        <w:t xml:space="preserve"> Name and a State Name; and</w:t>
      </w:r>
    </w:p>
    <w:p w:rsidR="00E3445A" w:rsidRPr="00E3445A" w:rsidRDefault="00E3445A" w:rsidP="00BA3195">
      <w:pPr>
        <w:pStyle w:val="BodyText"/>
        <w:numPr>
          <w:ilvl w:val="1"/>
          <w:numId w:val="76"/>
        </w:numPr>
        <w:rPr>
          <w:lang w:val="en-GB" w:eastAsia="ja-JP"/>
        </w:rPr>
      </w:pPr>
      <w:r w:rsidRPr="00E3445A">
        <w:rPr>
          <w:lang w:val="en-GB" w:eastAsia="ja-JP"/>
        </w:rPr>
        <w:t xml:space="preserve">a </w:t>
      </w:r>
      <w:r w:rsidR="00BE3B55" w:rsidRPr="00E3445A">
        <w:rPr>
          <w:lang w:val="en-GB" w:eastAsia="ja-JP"/>
        </w:rPr>
        <w:t xml:space="preserve">Zip Code </w:t>
      </w:r>
      <w:r w:rsidR="00BE3B55">
        <w:rPr>
          <w:lang w:val="en-GB" w:eastAsia="ja-JP"/>
        </w:rPr>
        <w:t>and/or Country Name are</w:t>
      </w:r>
      <w:r w:rsidR="00BE3B55" w:rsidRPr="00E3445A">
        <w:rPr>
          <w:lang w:val="en-GB" w:eastAsia="ja-JP"/>
        </w:rPr>
        <w:t xml:space="preserve"> </w:t>
      </w:r>
      <w:r w:rsidRPr="00E3445A">
        <w:rPr>
          <w:lang w:val="en-GB" w:eastAsia="ja-JP"/>
        </w:rPr>
        <w:t>recommended but not mandatory.</w:t>
      </w:r>
    </w:p>
    <w:p w:rsidR="001C3694" w:rsidRDefault="00E3445A" w:rsidP="00BA3195">
      <w:pPr>
        <w:pStyle w:val="BodyText"/>
        <w:numPr>
          <w:ilvl w:val="0"/>
          <w:numId w:val="76"/>
        </w:numPr>
        <w:spacing w:after="60"/>
        <w:rPr>
          <w:lang w:val="en-GB" w:eastAsia="ja-JP"/>
        </w:rPr>
      </w:pPr>
      <w:r w:rsidRPr="00E3445A">
        <w:rPr>
          <w:b/>
          <w:lang w:val="en-GB" w:eastAsia="ja-JP"/>
        </w:rPr>
        <w:t>General</w:t>
      </w:r>
      <w:r>
        <w:rPr>
          <w:b/>
          <w:lang w:val="en-GB" w:eastAsia="ja-JP"/>
        </w:rPr>
        <w:t xml:space="preserve"> </w:t>
      </w:r>
      <w:r w:rsidRPr="00E3445A">
        <w:rPr>
          <w:b/>
          <w:lang w:val="en-GB" w:eastAsia="ja-JP"/>
        </w:rPr>
        <w:t>Address</w:t>
      </w:r>
      <w:r>
        <w:rPr>
          <w:b/>
          <w:lang w:val="en-GB" w:eastAsia="ja-JP"/>
        </w:rPr>
        <w:t xml:space="preserve"> </w:t>
      </w:r>
      <w:r w:rsidRPr="00E3445A">
        <w:rPr>
          <w:b/>
          <w:lang w:val="en-GB" w:eastAsia="ja-JP"/>
        </w:rPr>
        <w:t>Class</w:t>
      </w:r>
      <w:r>
        <w:rPr>
          <w:lang w:val="en-GB" w:eastAsia="ja-JP"/>
        </w:rPr>
        <w:t xml:space="preserve">: </w:t>
      </w:r>
      <w:r w:rsidR="001C3694">
        <w:rPr>
          <w:lang w:val="en-GB" w:eastAsia="ja-JP"/>
        </w:rPr>
        <w:t>A physical address that:</w:t>
      </w:r>
    </w:p>
    <w:p w:rsidR="001C3694" w:rsidRDefault="00E3445A" w:rsidP="00BA3195">
      <w:pPr>
        <w:pStyle w:val="BodyText"/>
        <w:numPr>
          <w:ilvl w:val="1"/>
          <w:numId w:val="76"/>
        </w:numPr>
        <w:spacing w:after="0"/>
        <w:rPr>
          <w:lang w:val="en-GB" w:eastAsia="ja-JP"/>
        </w:rPr>
      </w:pPr>
      <w:r w:rsidRPr="00E3445A">
        <w:rPr>
          <w:lang w:val="en-GB" w:eastAsia="ja-JP"/>
        </w:rPr>
        <w:t>includes a Deliver</w:t>
      </w:r>
      <w:r w:rsidR="001C3694">
        <w:rPr>
          <w:lang w:val="en-GB" w:eastAsia="ja-JP"/>
        </w:rPr>
        <w:t>y Address that is unparsed;</w:t>
      </w:r>
    </w:p>
    <w:p w:rsidR="001C3694" w:rsidRDefault="00E3445A" w:rsidP="00BA3195">
      <w:pPr>
        <w:pStyle w:val="BodyText"/>
        <w:numPr>
          <w:ilvl w:val="1"/>
          <w:numId w:val="76"/>
        </w:numPr>
        <w:spacing w:after="0"/>
        <w:rPr>
          <w:lang w:val="en-GB" w:eastAsia="ja-JP"/>
        </w:rPr>
      </w:pPr>
      <w:r w:rsidRPr="00E3445A">
        <w:rPr>
          <w:lang w:val="en-GB" w:eastAsia="ja-JP"/>
        </w:rPr>
        <w:t>includes a Place</w:t>
      </w:r>
      <w:r w:rsidR="001C3694">
        <w:rPr>
          <w:lang w:val="en-GB" w:eastAsia="ja-JP"/>
        </w:rPr>
        <w:t xml:space="preserve"> Name and a State Name; and</w:t>
      </w:r>
    </w:p>
    <w:p w:rsidR="001C3694" w:rsidRDefault="00E3445A" w:rsidP="00BA3195">
      <w:pPr>
        <w:pStyle w:val="BodyText"/>
        <w:numPr>
          <w:ilvl w:val="1"/>
          <w:numId w:val="76"/>
        </w:numPr>
        <w:rPr>
          <w:lang w:val="en-GB" w:eastAsia="ja-JP"/>
        </w:rPr>
      </w:pPr>
      <w:r w:rsidRPr="00E3445A">
        <w:rPr>
          <w:lang w:val="en-GB" w:eastAsia="ja-JP"/>
        </w:rPr>
        <w:t xml:space="preserve">a </w:t>
      </w:r>
      <w:r w:rsidR="00BE3B55" w:rsidRPr="00E3445A">
        <w:rPr>
          <w:lang w:val="en-GB" w:eastAsia="ja-JP"/>
        </w:rPr>
        <w:t xml:space="preserve">Zip Code </w:t>
      </w:r>
      <w:r w:rsidR="00BE3B55">
        <w:rPr>
          <w:lang w:val="en-GB" w:eastAsia="ja-JP"/>
        </w:rPr>
        <w:t>and/or Country Name are</w:t>
      </w:r>
      <w:r w:rsidR="00BE3B55" w:rsidRPr="00E3445A">
        <w:rPr>
          <w:lang w:val="en-GB" w:eastAsia="ja-JP"/>
        </w:rPr>
        <w:t xml:space="preserve"> </w:t>
      </w:r>
      <w:r w:rsidR="001C3694">
        <w:rPr>
          <w:lang w:val="en-GB" w:eastAsia="ja-JP"/>
        </w:rPr>
        <w:t>recommended but not mandatory.</w:t>
      </w:r>
    </w:p>
    <w:p w:rsidR="009B6DEC" w:rsidRDefault="00B9666A" w:rsidP="001C3694">
      <w:pPr>
        <w:pStyle w:val="BodyText"/>
        <w:ind w:left="720"/>
        <w:rPr>
          <w:lang w:val="en-GB" w:eastAsia="ja-JP"/>
        </w:rPr>
      </w:pPr>
      <w:r>
        <w:rPr>
          <w:lang w:val="en-GB" w:eastAsia="ja-JP"/>
        </w:rPr>
        <w:t xml:space="preserve">NOTE: </w:t>
      </w:r>
      <w:r w:rsidR="00E3445A" w:rsidRPr="00E3445A">
        <w:rPr>
          <w:lang w:val="en-GB" w:eastAsia="ja-JP"/>
        </w:rPr>
        <w:t>This class may include addresses that do not conform to any of the thoroughfare, landmark, or postal class formats, including non-U.S. addresses that do not fit into one those class formats.</w:t>
      </w:r>
    </w:p>
    <w:p w:rsidR="00DB4ABA" w:rsidRDefault="00CA27D0" w:rsidP="00DB4ABA">
      <w:pPr>
        <w:pStyle w:val="BodyText"/>
        <w:rPr>
          <w:lang w:val="en-GB" w:eastAsia="ja-JP"/>
        </w:rPr>
      </w:pPr>
      <w:r w:rsidRPr="00CA27D0">
        <w:rPr>
          <w:lang w:val="en-GB" w:eastAsia="ja-JP"/>
        </w:rPr>
        <w:t xml:space="preserve">TSPI does not support the </w:t>
      </w:r>
      <w:r w:rsidRPr="00CA27D0">
        <w:rPr>
          <w:b/>
          <w:lang w:val="en-GB" w:eastAsia="ja-JP"/>
        </w:rPr>
        <w:t>Four Number Address Range</w:t>
      </w:r>
      <w:r w:rsidRPr="00CA27D0">
        <w:rPr>
          <w:lang w:val="en-GB" w:eastAsia="ja-JP"/>
        </w:rPr>
        <w:t xml:space="preserve"> </w:t>
      </w:r>
      <w:r w:rsidR="006064F7">
        <w:rPr>
          <w:lang w:val="en-GB" w:eastAsia="ja-JP"/>
        </w:rPr>
        <w:t xml:space="preserve">class </w:t>
      </w:r>
      <w:r w:rsidRPr="00CA27D0">
        <w:rPr>
          <w:lang w:val="en-GB" w:eastAsia="ja-JP"/>
        </w:rPr>
        <w:t>format, which is unique to U.S. Census Bureau TIGER/Line file street data.</w:t>
      </w:r>
      <w:r w:rsidR="00DB4ABA">
        <w:rPr>
          <w:lang w:val="en-GB" w:eastAsia="ja-JP"/>
        </w:rPr>
        <w:t xml:space="preserve"> </w:t>
      </w:r>
      <w:r w:rsidR="00DB4ABA" w:rsidRPr="00FF58C6">
        <w:rPr>
          <w:lang w:val="en-GB" w:eastAsia="ja-JP"/>
        </w:rPr>
        <w:t xml:space="preserve">TSPI </w:t>
      </w:r>
      <w:r w:rsidR="00DB4ABA">
        <w:rPr>
          <w:lang w:val="en-GB" w:eastAsia="ja-JP"/>
        </w:rPr>
        <w:t xml:space="preserve">also </w:t>
      </w:r>
      <w:r w:rsidR="00DB4ABA" w:rsidRPr="00FF58C6">
        <w:rPr>
          <w:lang w:val="en-GB" w:eastAsia="ja-JP"/>
        </w:rPr>
        <w:t xml:space="preserve">does not support the </w:t>
      </w:r>
      <w:r w:rsidR="00DB4ABA" w:rsidRPr="00FF58C6">
        <w:rPr>
          <w:b/>
          <w:lang w:val="en-GB" w:eastAsia="ja-JP"/>
        </w:rPr>
        <w:t>Address Reference System</w:t>
      </w:r>
      <w:r w:rsidR="00DB4ABA" w:rsidRPr="006064F7">
        <w:rPr>
          <w:rStyle w:val="FootnoteReference"/>
          <w:lang w:val="en-GB" w:eastAsia="ja-JP"/>
        </w:rPr>
        <w:footnoteReference w:id="66"/>
      </w:r>
      <w:r w:rsidR="00DB4ABA" w:rsidRPr="00FF58C6">
        <w:rPr>
          <w:lang w:val="en-GB" w:eastAsia="ja-JP"/>
        </w:rPr>
        <w:t xml:space="preserve"> </w:t>
      </w:r>
      <w:r w:rsidR="006064F7">
        <w:rPr>
          <w:lang w:val="en-GB" w:eastAsia="ja-JP"/>
        </w:rPr>
        <w:t xml:space="preserve">class </w:t>
      </w:r>
      <w:r w:rsidR="00DB4ABA" w:rsidRPr="00FF58C6">
        <w:rPr>
          <w:lang w:val="en-GB" w:eastAsia="ja-JP"/>
        </w:rPr>
        <w:t>format, which is a set of rules and geometries that define how addresses are assigned along thoroughfares and/or within a given area (Ad</w:t>
      </w:r>
      <w:r w:rsidR="00DB4ABA">
        <w:rPr>
          <w:lang w:val="en-GB" w:eastAsia="ja-JP"/>
        </w:rPr>
        <w:t>dress Reference System Extent).</w:t>
      </w:r>
    </w:p>
    <w:p w:rsidR="004F312B" w:rsidRDefault="004F312B" w:rsidP="00E3445A">
      <w:pPr>
        <w:pStyle w:val="BodyText"/>
        <w:rPr>
          <w:lang w:val="en-GB" w:eastAsia="ja-JP"/>
        </w:rPr>
      </w:pPr>
      <w:r>
        <w:rPr>
          <w:lang w:val="en-GB" w:eastAsia="ja-JP"/>
        </w:rPr>
        <w:t xml:space="preserve">The use of the </w:t>
      </w:r>
      <w:r w:rsidRPr="00E3445A">
        <w:rPr>
          <w:b/>
          <w:lang w:val="en-GB" w:eastAsia="ja-JP"/>
        </w:rPr>
        <w:t>Numbered</w:t>
      </w:r>
      <w:r>
        <w:rPr>
          <w:b/>
          <w:lang w:val="en-GB" w:eastAsia="ja-JP"/>
        </w:rPr>
        <w:t xml:space="preserve"> </w:t>
      </w:r>
      <w:r w:rsidRPr="00E3445A">
        <w:rPr>
          <w:b/>
          <w:lang w:val="en-GB" w:eastAsia="ja-JP"/>
        </w:rPr>
        <w:t>Thoroughfare</w:t>
      </w:r>
      <w:r>
        <w:rPr>
          <w:b/>
          <w:lang w:val="en-GB" w:eastAsia="ja-JP"/>
        </w:rPr>
        <w:t xml:space="preserve"> </w:t>
      </w:r>
      <w:r w:rsidRPr="00E3445A">
        <w:rPr>
          <w:b/>
          <w:lang w:val="en-GB" w:eastAsia="ja-JP"/>
        </w:rPr>
        <w:t>Address</w:t>
      </w:r>
      <w:r>
        <w:rPr>
          <w:lang w:val="en-GB" w:eastAsia="ja-JP"/>
        </w:rPr>
        <w:t xml:space="preserve"> is a </w:t>
      </w:r>
      <w:r w:rsidR="00BB00B2" w:rsidRPr="00C667E7">
        <w:rPr>
          <w:lang w:val="en-GB" w:eastAsia="ja-JP"/>
        </w:rPr>
        <w:t>recommended practice</w:t>
      </w:r>
      <w:r>
        <w:rPr>
          <w:lang w:val="en-GB" w:eastAsia="ja-JP"/>
        </w:rPr>
        <w:t>.</w:t>
      </w:r>
    </w:p>
    <w:p w:rsidR="004F312B" w:rsidRDefault="004F312B" w:rsidP="00E3445A">
      <w:pPr>
        <w:pStyle w:val="BodyText"/>
        <w:rPr>
          <w:lang w:val="en-GB" w:eastAsia="ja-JP"/>
        </w:rPr>
      </w:pPr>
      <w:r>
        <w:rPr>
          <w:lang w:val="en-GB" w:eastAsia="ja-JP"/>
        </w:rPr>
        <w:t>The use of the</w:t>
      </w:r>
      <w:r w:rsidRPr="004F312B">
        <w:rPr>
          <w:b/>
          <w:lang w:val="en-GB" w:eastAsia="ja-JP"/>
        </w:rPr>
        <w:t xml:space="preserve"> </w:t>
      </w:r>
      <w:r w:rsidRPr="00E3445A">
        <w:rPr>
          <w:b/>
          <w:lang w:val="en-GB" w:eastAsia="ja-JP"/>
        </w:rPr>
        <w:t>General</w:t>
      </w:r>
      <w:r>
        <w:rPr>
          <w:b/>
          <w:lang w:val="en-GB" w:eastAsia="ja-JP"/>
        </w:rPr>
        <w:t xml:space="preserve"> </w:t>
      </w:r>
      <w:r w:rsidRPr="00E3445A">
        <w:rPr>
          <w:b/>
          <w:lang w:val="en-GB" w:eastAsia="ja-JP"/>
        </w:rPr>
        <w:t>Address</w:t>
      </w:r>
      <w:r>
        <w:rPr>
          <w:b/>
          <w:lang w:val="en-GB" w:eastAsia="ja-JP"/>
        </w:rPr>
        <w:t xml:space="preserve"> </w:t>
      </w:r>
      <w:r w:rsidRPr="00E3445A">
        <w:rPr>
          <w:b/>
          <w:lang w:val="en-GB" w:eastAsia="ja-JP"/>
        </w:rPr>
        <w:t>Class</w:t>
      </w:r>
      <w:r>
        <w:rPr>
          <w:lang w:val="en-GB" w:eastAsia="ja-JP"/>
        </w:rPr>
        <w:t xml:space="preserve"> is allowed only when a more </w:t>
      </w:r>
      <w:r w:rsidR="00E52980">
        <w:rPr>
          <w:lang w:val="en-GB" w:eastAsia="ja-JP"/>
        </w:rPr>
        <w:t xml:space="preserve">specific </w:t>
      </w:r>
      <w:r>
        <w:rPr>
          <w:lang w:val="en-GB" w:eastAsia="ja-JP"/>
        </w:rPr>
        <w:t xml:space="preserve">address type is not applicable; it </w:t>
      </w:r>
      <w:r w:rsidR="00E52980">
        <w:rPr>
          <w:lang w:val="en-GB" w:eastAsia="ja-JP"/>
        </w:rPr>
        <w:t>will</w:t>
      </w:r>
      <w:r>
        <w:rPr>
          <w:lang w:val="en-GB" w:eastAsia="ja-JP"/>
        </w:rPr>
        <w:t xml:space="preserve"> be replaced when a suitable international </w:t>
      </w:r>
      <w:r w:rsidR="009B41B1">
        <w:rPr>
          <w:lang w:val="en-GB" w:eastAsia="ja-JP"/>
        </w:rPr>
        <w:t xml:space="preserve">addressing </w:t>
      </w:r>
      <w:r>
        <w:rPr>
          <w:lang w:val="en-GB" w:eastAsia="ja-JP"/>
        </w:rPr>
        <w:t xml:space="preserve">standard </w:t>
      </w:r>
      <w:r w:rsidR="00C368E0">
        <w:rPr>
          <w:lang w:val="en-GB" w:eastAsia="ja-JP"/>
        </w:rPr>
        <w:t>(</w:t>
      </w:r>
      <w:r w:rsidR="00C368E0" w:rsidRPr="00C368E0">
        <w:rPr>
          <w:i/>
          <w:lang w:val="en-GB" w:eastAsia="ja-JP"/>
        </w:rPr>
        <w:t>e.g.,</w:t>
      </w:r>
      <w:r w:rsidR="00C368E0">
        <w:rPr>
          <w:lang w:val="en-GB" w:eastAsia="ja-JP"/>
        </w:rPr>
        <w:t xml:space="preserve"> ISO 19160) </w:t>
      </w:r>
      <w:r>
        <w:rPr>
          <w:lang w:val="en-GB" w:eastAsia="ja-JP"/>
        </w:rPr>
        <w:t>has been completed.</w:t>
      </w:r>
    </w:p>
    <w:p w:rsidR="0000649F" w:rsidRDefault="0000649F" w:rsidP="00E3445A">
      <w:pPr>
        <w:pStyle w:val="BodyText"/>
        <w:rPr>
          <w:lang w:val="en-GB" w:eastAsia="ja-JP"/>
        </w:rPr>
      </w:pPr>
      <w:r>
        <w:rPr>
          <w:lang w:val="en-GB" w:eastAsia="ja-JP"/>
        </w:rPr>
        <w:t xml:space="preserve">It is a </w:t>
      </w:r>
      <w:r w:rsidR="00BB00B2" w:rsidRPr="00C667E7">
        <w:rPr>
          <w:lang w:val="en-GB" w:eastAsia="ja-JP"/>
        </w:rPr>
        <w:t>recommended practice</w:t>
      </w:r>
      <w:r w:rsidR="00BB00B2">
        <w:rPr>
          <w:lang w:val="en-GB" w:eastAsia="ja-JP"/>
        </w:rPr>
        <w:t xml:space="preserve"> </w:t>
      </w:r>
      <w:r>
        <w:rPr>
          <w:lang w:val="en-GB" w:eastAsia="ja-JP"/>
        </w:rPr>
        <w:t>that the Country Name be populated, when applicable to the address type.</w:t>
      </w:r>
      <w:r w:rsidR="00CE25A3">
        <w:rPr>
          <w:lang w:val="en-GB" w:eastAsia="ja-JP"/>
        </w:rPr>
        <w:t xml:space="preserve"> When populated, it is a </w:t>
      </w:r>
      <w:r w:rsidR="00BB00B2" w:rsidRPr="00C667E7">
        <w:rPr>
          <w:lang w:val="en-GB" w:eastAsia="ja-JP"/>
        </w:rPr>
        <w:t>recommended practice</w:t>
      </w:r>
      <w:r w:rsidR="00BB00B2">
        <w:rPr>
          <w:lang w:val="en-GB" w:eastAsia="ja-JP"/>
        </w:rPr>
        <w:t xml:space="preserve"> </w:t>
      </w:r>
      <w:r w:rsidR="00CE25A3">
        <w:rPr>
          <w:lang w:val="en-GB" w:eastAsia="ja-JP"/>
        </w:rPr>
        <w:t>that a three-character code from ISO 3166-1 be used (</w:t>
      </w:r>
      <w:r w:rsidR="00CE25A3" w:rsidRPr="00B05F13">
        <w:rPr>
          <w:i/>
          <w:lang w:val="en-GB" w:eastAsia="ja-JP"/>
        </w:rPr>
        <w:t>e.g</w:t>
      </w:r>
      <w:r w:rsidR="00CE25A3">
        <w:rPr>
          <w:lang w:val="en-GB" w:eastAsia="ja-JP"/>
        </w:rPr>
        <w:t>., “USA”).</w:t>
      </w:r>
    </w:p>
    <w:p w:rsidR="00067010" w:rsidRPr="005D6504" w:rsidRDefault="00C128A5" w:rsidP="00067010">
      <w:pPr>
        <w:pStyle w:val="Heading2"/>
      </w:pPr>
      <w:bookmarkStart w:id="258" w:name="_Ref318685815"/>
      <w:bookmarkStart w:id="259" w:name="_Toc324685940"/>
      <w:r>
        <w:t>Physical</w:t>
      </w:r>
      <w:r w:rsidR="00067010">
        <w:t xml:space="preserve"> Address Extension</w:t>
      </w:r>
      <w:bookmarkEnd w:id="258"/>
      <w:bookmarkEnd w:id="259"/>
    </w:p>
    <w:p w:rsidR="00DD112C" w:rsidRDefault="00DD112C" w:rsidP="00DD112C">
      <w:pPr>
        <w:pStyle w:val="BodyText"/>
        <w:rPr>
          <w:lang w:val="en-GB" w:eastAsia="ja-JP"/>
        </w:rPr>
      </w:pPr>
      <w:r>
        <w:rPr>
          <w:lang w:val="en-GB" w:eastAsia="ja-JP"/>
        </w:rPr>
        <w:t>The TSPI Schema includes the ‘</w:t>
      </w:r>
      <w:r w:rsidRPr="00E22825">
        <w:rPr>
          <w:b/>
          <w:lang w:val="en-GB" w:eastAsia="ja-JP"/>
        </w:rPr>
        <w:t>tspi-ext</w:t>
      </w:r>
      <w:r>
        <w:rPr>
          <w:lang w:val="en-GB" w:eastAsia="ja-JP"/>
        </w:rPr>
        <w:t xml:space="preserve">’ XML namespace as a basis for extension to include additional representations for (physical) address. </w:t>
      </w:r>
      <w:r>
        <w:t>It is p</w:t>
      </w:r>
      <w:r w:rsidRPr="007C3C9A">
        <w:t xml:space="preserve">opulated with initial high-value extensions, but </w:t>
      </w:r>
      <w:r>
        <w:t xml:space="preserve">is </w:t>
      </w:r>
      <w:r w:rsidRPr="007C3C9A">
        <w:t>dynamically maintained on the MDR.</w:t>
      </w:r>
      <w:r>
        <w:t xml:space="preserve"> Its use is conditional on the requirements of a given system/application and its accompanying business requirements.</w:t>
      </w:r>
    </w:p>
    <w:p w:rsidR="00DD112C" w:rsidRDefault="00DD112C" w:rsidP="00DD112C">
      <w:pPr>
        <w:pStyle w:val="BodyText"/>
        <w:rPr>
          <w:lang w:val="en-GB" w:eastAsia="ja-JP"/>
        </w:rPr>
      </w:pPr>
      <w:r>
        <w:rPr>
          <w:lang w:val="en-GB" w:eastAsia="ja-JP"/>
        </w:rPr>
        <w:t xml:space="preserve">Informative </w:t>
      </w:r>
      <w:r w:rsidR="0000430E">
        <w:rPr>
          <w:lang w:val="en-GB" w:eastAsia="ja-JP"/>
        </w:rPr>
        <w:fldChar w:fldCharType="begin"/>
      </w:r>
      <w:r>
        <w:rPr>
          <w:lang w:val="en-GB" w:eastAsia="ja-JP"/>
        </w:rPr>
        <w:instrText xml:space="preserve"> REF _Ref318691165 \r \h </w:instrText>
      </w:r>
      <w:r w:rsidR="0000430E">
        <w:rPr>
          <w:lang w:val="en-GB" w:eastAsia="ja-JP"/>
        </w:rPr>
      </w:r>
      <w:r w:rsidR="0000430E">
        <w:rPr>
          <w:lang w:val="en-GB" w:eastAsia="ja-JP"/>
        </w:rPr>
        <w:fldChar w:fldCharType="separate"/>
      </w:r>
      <w:r w:rsidR="00393238">
        <w:rPr>
          <w:lang w:val="en-GB" w:eastAsia="ja-JP"/>
        </w:rPr>
        <w:t>Annex E</w:t>
      </w:r>
      <w:r w:rsidR="0000430E">
        <w:rPr>
          <w:lang w:val="en-GB" w:eastAsia="ja-JP"/>
        </w:rPr>
        <w:fldChar w:fldCharType="end"/>
      </w:r>
      <w:r>
        <w:rPr>
          <w:lang w:val="en-GB" w:eastAsia="ja-JP"/>
        </w:rPr>
        <w:t xml:space="preserve"> describes the procedures to be followed when extending the TSPI through a process of registering new XML components in the ‘</w:t>
      </w:r>
      <w:r w:rsidRPr="00E22825">
        <w:rPr>
          <w:b/>
          <w:lang w:val="en-GB" w:eastAsia="ja-JP"/>
        </w:rPr>
        <w:t>tspi-ext</w:t>
      </w:r>
      <w:r>
        <w:rPr>
          <w:lang w:val="en-GB" w:eastAsia="ja-JP"/>
        </w:rPr>
        <w:t>’ XML namespace.</w:t>
      </w:r>
    </w:p>
    <w:p w:rsidR="00DD112C" w:rsidRDefault="00DD112C" w:rsidP="00DD112C">
      <w:pPr>
        <w:pStyle w:val="BodyText"/>
        <w:rPr>
          <w:lang w:val="en-GB" w:eastAsia="ja-JP"/>
        </w:rPr>
      </w:pPr>
      <w:bookmarkStart w:id="260" w:name="_Ref244556851"/>
      <w:r>
        <w:rPr>
          <w:lang w:val="en-GB" w:eastAsia="ja-JP"/>
        </w:rPr>
        <w:t>There are currently no community-specific representations for (physical) address in the ‘</w:t>
      </w:r>
      <w:r w:rsidRPr="00E22825">
        <w:rPr>
          <w:b/>
          <w:lang w:val="en-GB" w:eastAsia="ja-JP"/>
        </w:rPr>
        <w:t>tspi-ext</w:t>
      </w:r>
      <w:r>
        <w:rPr>
          <w:lang w:val="en-GB" w:eastAsia="ja-JP"/>
        </w:rPr>
        <w:t>’ XML namespace.</w:t>
      </w:r>
    </w:p>
    <w:p w:rsidR="00D71B83" w:rsidRPr="005D6504" w:rsidRDefault="00D71B83" w:rsidP="00D71B83">
      <w:pPr>
        <w:pStyle w:val="Heading1"/>
      </w:pPr>
      <w:bookmarkStart w:id="261" w:name="_Ref324382648"/>
      <w:bookmarkStart w:id="262" w:name="_Toc324685941"/>
      <w:r>
        <w:t xml:space="preserve">When – Temporal </w:t>
      </w:r>
      <w:bookmarkEnd w:id="260"/>
      <w:r w:rsidR="00EB19AA">
        <w:t>Position</w:t>
      </w:r>
      <w:bookmarkEnd w:id="261"/>
      <w:bookmarkEnd w:id="262"/>
    </w:p>
    <w:p w:rsidR="00D71B83" w:rsidRDefault="00D71B83" w:rsidP="00D71B83">
      <w:pPr>
        <w:pStyle w:val="Heading2"/>
        <w:rPr>
          <w:lang w:val="en-GB" w:eastAsia="ja-JP"/>
        </w:rPr>
      </w:pPr>
      <w:bookmarkStart w:id="263" w:name="_Toc324685942"/>
      <w:r>
        <w:rPr>
          <w:lang w:val="en-GB" w:eastAsia="ja-JP"/>
        </w:rPr>
        <w:t>Overview</w:t>
      </w:r>
      <w:bookmarkEnd w:id="263"/>
    </w:p>
    <w:p w:rsidR="00D778C2" w:rsidRDefault="00D778C2" w:rsidP="00D778C2">
      <w:pPr>
        <w:pStyle w:val="BodyText"/>
        <w:rPr>
          <w:lang w:val="en-GB" w:eastAsia="ja-JP"/>
        </w:rPr>
      </w:pPr>
      <w:r>
        <w:rPr>
          <w:lang w:val="en-GB" w:eastAsia="ja-JP"/>
        </w:rPr>
        <w:t>The unambiguous exchange of spatiotemporal data requires the specification of the temporal</w:t>
      </w:r>
      <w:r w:rsidR="00153524">
        <w:rPr>
          <w:lang w:val="en-GB" w:eastAsia="ja-JP"/>
        </w:rPr>
        <w:t xml:space="preserve">, </w:t>
      </w:r>
      <w:r>
        <w:rPr>
          <w:lang w:val="en-GB" w:eastAsia="ja-JP"/>
        </w:rPr>
        <w:t>and accompanying precision and quality assessment, characteristics of entities (</w:t>
      </w:r>
      <w:r w:rsidRPr="002072A4">
        <w:rPr>
          <w:i/>
          <w:lang w:val="en-GB" w:eastAsia="ja-JP"/>
        </w:rPr>
        <w:t>e.g.,</w:t>
      </w:r>
      <w:r w:rsidR="00153524">
        <w:rPr>
          <w:lang w:val="en-GB" w:eastAsia="ja-JP"/>
        </w:rPr>
        <w:t xml:space="preserve"> equipment, combatants</w:t>
      </w:r>
      <w:r>
        <w:rPr>
          <w:lang w:val="en-GB" w:eastAsia="ja-JP"/>
        </w:rPr>
        <w:t xml:space="preserve"> and targets).</w:t>
      </w:r>
    </w:p>
    <w:p w:rsidR="008603A9" w:rsidRDefault="008603A9" w:rsidP="008603A9">
      <w:pPr>
        <w:pStyle w:val="BodyText"/>
        <w:rPr>
          <w:lang w:val="en-GB" w:eastAsia="ja-JP"/>
        </w:rPr>
      </w:pPr>
      <w:r>
        <w:rPr>
          <w:lang w:val="en-GB" w:eastAsia="ja-JP"/>
        </w:rPr>
        <w:t>Temporal information includes position (</w:t>
      </w:r>
      <w:r w:rsidR="001F3E85">
        <w:rPr>
          <w:lang w:val="en-GB" w:eastAsia="ja-JP"/>
        </w:rPr>
        <w:t>instant</w:t>
      </w:r>
      <w:r>
        <w:rPr>
          <w:lang w:val="en-GB" w:eastAsia="ja-JP"/>
        </w:rPr>
        <w:t>), extent (duration), and periodic recurrence characteristics. Unambiguous expression of the values of these characteristics requires the identification of a robust temporal reference system, such as Coordinated Universal Time (</w:t>
      </w:r>
      <w:r w:rsidRPr="00D27796">
        <w:rPr>
          <w:lang w:eastAsia="ja-JP"/>
        </w:rPr>
        <w:t>UTC</w:t>
      </w:r>
      <w:r>
        <w:rPr>
          <w:lang w:val="en-GB" w:eastAsia="ja-JP"/>
        </w:rPr>
        <w:t>),</w:t>
      </w:r>
      <w:r w:rsidR="001776FC">
        <w:rPr>
          <w:rStyle w:val="FootnoteReference"/>
          <w:lang w:val="en-GB" w:eastAsia="ja-JP"/>
        </w:rPr>
        <w:footnoteReference w:id="67"/>
      </w:r>
      <w:r>
        <w:rPr>
          <w:lang w:val="en-GB" w:eastAsia="ja-JP"/>
        </w:rPr>
        <w:t xml:space="preserve"> </w:t>
      </w:r>
      <w:r w:rsidR="009578A4" w:rsidRPr="009578A4">
        <w:rPr>
          <w:lang w:val="en-GB" w:eastAsia="ja-JP"/>
        </w:rPr>
        <w:t xml:space="preserve">and the ability to specify the values of such characteristics with respect to that </w:t>
      </w:r>
      <w:r w:rsidR="009578A4">
        <w:rPr>
          <w:lang w:val="en-GB" w:eastAsia="ja-JP"/>
        </w:rPr>
        <w:t>temporal</w:t>
      </w:r>
      <w:r w:rsidR="009578A4" w:rsidRPr="009578A4">
        <w:rPr>
          <w:lang w:val="en-GB" w:eastAsia="ja-JP"/>
        </w:rPr>
        <w:t xml:space="preserve"> reference system</w:t>
      </w:r>
      <w:r>
        <w:rPr>
          <w:lang w:val="en-GB" w:eastAsia="ja-JP"/>
        </w:rPr>
        <w:t>.</w:t>
      </w:r>
    </w:p>
    <w:p w:rsidR="00D778C2" w:rsidRDefault="00D778C2" w:rsidP="00D778C2">
      <w:pPr>
        <w:pStyle w:val="BodyText"/>
        <w:rPr>
          <w:lang w:val="en-GB" w:eastAsia="ja-JP"/>
        </w:rPr>
      </w:pPr>
      <w:r>
        <w:rPr>
          <w:lang w:val="en-GB" w:eastAsia="ja-JP"/>
        </w:rPr>
        <w:t xml:space="preserve">The </w:t>
      </w:r>
      <w:r w:rsidR="00092895">
        <w:rPr>
          <w:lang w:val="en-GB" w:eastAsia="ja-JP"/>
        </w:rPr>
        <w:t xml:space="preserve">TSPI </w:t>
      </w:r>
      <w:r w:rsidR="006825FF">
        <w:rPr>
          <w:lang w:val="en-GB" w:eastAsia="ja-JP"/>
        </w:rPr>
        <w:t>Schema</w:t>
      </w:r>
      <w:r w:rsidR="00443189">
        <w:rPr>
          <w:lang w:val="en-GB" w:eastAsia="ja-JP"/>
        </w:rPr>
        <w:t xml:space="preserve"> </w:t>
      </w:r>
      <w:r w:rsidR="00784607">
        <w:rPr>
          <w:lang w:val="en-GB" w:eastAsia="ja-JP"/>
        </w:rPr>
        <w:t xml:space="preserve">specifies XML types for use in the exchange </w:t>
      </w:r>
      <w:r>
        <w:rPr>
          <w:lang w:val="en-GB" w:eastAsia="ja-JP"/>
        </w:rPr>
        <w:t xml:space="preserve">of the following </w:t>
      </w:r>
      <w:r w:rsidR="00784607">
        <w:rPr>
          <w:lang w:val="en-GB" w:eastAsia="ja-JP"/>
        </w:rPr>
        <w:t>categories</w:t>
      </w:r>
      <w:r>
        <w:rPr>
          <w:lang w:val="en-GB" w:eastAsia="ja-JP"/>
        </w:rPr>
        <w:t xml:space="preserve"> of</w:t>
      </w:r>
      <w:r w:rsidR="00EB19AA">
        <w:rPr>
          <w:lang w:val="en-GB" w:eastAsia="ja-JP"/>
        </w:rPr>
        <w:t xml:space="preserve"> temporal</w:t>
      </w:r>
      <w:r>
        <w:rPr>
          <w:lang w:val="en-GB" w:eastAsia="ja-JP"/>
        </w:rPr>
        <w:t xml:space="preserve"> information:</w:t>
      </w:r>
    </w:p>
    <w:p w:rsidR="0047320C" w:rsidRDefault="0047320C" w:rsidP="00E56679">
      <w:pPr>
        <w:pStyle w:val="BodyText"/>
        <w:numPr>
          <w:ilvl w:val="0"/>
          <w:numId w:val="4"/>
        </w:numPr>
        <w:rPr>
          <w:lang w:val="en-GB" w:eastAsia="ja-JP"/>
        </w:rPr>
      </w:pPr>
      <w:r>
        <w:rPr>
          <w:lang w:val="en-GB" w:eastAsia="ja-JP"/>
        </w:rPr>
        <w:t>Position (</w:t>
      </w:r>
      <w:r w:rsidR="001F3E85">
        <w:rPr>
          <w:lang w:val="en-GB" w:eastAsia="ja-JP"/>
        </w:rPr>
        <w:t>instant</w:t>
      </w:r>
      <w:r>
        <w:rPr>
          <w:lang w:val="en-GB" w:eastAsia="ja-JP"/>
        </w:rPr>
        <w:t>)</w:t>
      </w:r>
      <w:r w:rsidR="00784778">
        <w:rPr>
          <w:lang w:val="en-GB" w:eastAsia="ja-JP"/>
        </w:rPr>
        <w:t xml:space="preserve"> </w:t>
      </w:r>
      <w:r>
        <w:rPr>
          <w:lang w:val="en-GB" w:eastAsia="ja-JP"/>
        </w:rPr>
        <w:t>in an Earth-referenced temporal coordinate system;</w:t>
      </w:r>
      <w:r w:rsidR="00264ECD">
        <w:rPr>
          <w:lang w:val="en-GB" w:eastAsia="ja-JP"/>
        </w:rPr>
        <w:t xml:space="preserve"> and</w:t>
      </w:r>
    </w:p>
    <w:p w:rsidR="0047320C" w:rsidRDefault="0047320C" w:rsidP="00E56679">
      <w:pPr>
        <w:pStyle w:val="BodyText"/>
        <w:numPr>
          <w:ilvl w:val="0"/>
          <w:numId w:val="4"/>
        </w:numPr>
        <w:rPr>
          <w:lang w:val="en-GB" w:eastAsia="ja-JP"/>
        </w:rPr>
      </w:pPr>
      <w:r>
        <w:rPr>
          <w:lang w:val="en-GB" w:eastAsia="ja-JP"/>
        </w:rPr>
        <w:t>Extent (duration) in an Earth-refere</w:t>
      </w:r>
      <w:r w:rsidR="00264ECD">
        <w:rPr>
          <w:lang w:val="en-GB" w:eastAsia="ja-JP"/>
        </w:rPr>
        <w:t>nced temporal coordinate system.</w:t>
      </w:r>
    </w:p>
    <w:p w:rsidR="00D778C2" w:rsidRDefault="00D778C2" w:rsidP="00D778C2">
      <w:pPr>
        <w:pStyle w:val="BodyText"/>
        <w:rPr>
          <w:lang w:val="en-GB" w:eastAsia="ja-JP"/>
        </w:rPr>
      </w:pPr>
      <w:r>
        <w:rPr>
          <w:lang w:val="en-GB" w:eastAsia="ja-JP"/>
        </w:rPr>
        <w:t xml:space="preserve">In each of these </w:t>
      </w:r>
      <w:r w:rsidR="007B3E1B">
        <w:rPr>
          <w:lang w:val="en-GB" w:eastAsia="ja-JP"/>
        </w:rPr>
        <w:t>information categories</w:t>
      </w:r>
      <w:r>
        <w:rPr>
          <w:lang w:val="en-GB" w:eastAsia="ja-JP"/>
        </w:rPr>
        <w:t xml:space="preserve">, as appropriate, the </w:t>
      </w:r>
      <w:r w:rsidR="00092895">
        <w:rPr>
          <w:lang w:val="en-GB" w:eastAsia="ja-JP"/>
        </w:rPr>
        <w:t xml:space="preserve">TSPI </w:t>
      </w:r>
      <w:r w:rsidR="006825FF">
        <w:rPr>
          <w:lang w:val="en-GB" w:eastAsia="ja-JP"/>
        </w:rPr>
        <w:t>Schema</w:t>
      </w:r>
      <w:r w:rsidR="00443189">
        <w:rPr>
          <w:lang w:val="en-GB" w:eastAsia="ja-JP"/>
        </w:rPr>
        <w:t xml:space="preserve"> </w:t>
      </w:r>
      <w:r>
        <w:rPr>
          <w:lang w:val="en-GB" w:eastAsia="ja-JP"/>
        </w:rPr>
        <w:t>supports the specification of quality assessment information including the precision of data values as well as quantitative and qualitative estimates of the accuracy of temporal characteristics.</w:t>
      </w:r>
    </w:p>
    <w:p w:rsidR="0004147A" w:rsidRDefault="0004147A" w:rsidP="0004147A">
      <w:pPr>
        <w:pStyle w:val="BodyText"/>
        <w:rPr>
          <w:lang w:val="en-GB" w:eastAsia="ja-JP"/>
        </w:rPr>
      </w:pPr>
      <w:r>
        <w:rPr>
          <w:lang w:val="en-GB" w:eastAsia="ja-JP"/>
        </w:rPr>
        <w:t>ISO 19136:2007 (GML)</w:t>
      </w:r>
      <w:r w:rsidRPr="00C769B8">
        <w:rPr>
          <w:lang w:val="en-GB" w:eastAsia="ja-JP"/>
        </w:rPr>
        <w:t xml:space="preserve"> </w:t>
      </w:r>
      <w:r>
        <w:rPr>
          <w:lang w:val="en-GB" w:eastAsia="ja-JP"/>
        </w:rPr>
        <w:t xml:space="preserve">includes temporal schema </w:t>
      </w:r>
      <w:r w:rsidRPr="00C769B8">
        <w:rPr>
          <w:lang w:val="en-GB" w:eastAsia="ja-JP"/>
        </w:rPr>
        <w:t xml:space="preserve">components for </w:t>
      </w:r>
      <w:r>
        <w:rPr>
          <w:lang w:val="en-GB" w:eastAsia="ja-JP"/>
        </w:rPr>
        <w:t>specifying</w:t>
      </w:r>
      <w:r w:rsidRPr="00C769B8">
        <w:rPr>
          <w:lang w:val="en-GB" w:eastAsia="ja-JP"/>
        </w:rPr>
        <w:t xml:space="preserve"> temporal reference systems, </w:t>
      </w:r>
      <w:r>
        <w:rPr>
          <w:lang w:val="en-GB" w:eastAsia="ja-JP"/>
        </w:rPr>
        <w:t>temporal geometry, temporal</w:t>
      </w:r>
      <w:r w:rsidRPr="00C769B8">
        <w:rPr>
          <w:lang w:val="en-GB" w:eastAsia="ja-JP"/>
        </w:rPr>
        <w:t xml:space="preserve"> topology, and the temporal characteristics of geographic data. </w:t>
      </w:r>
      <w:r w:rsidR="00B87128" w:rsidRPr="00C769B8">
        <w:rPr>
          <w:lang w:val="en-GB" w:eastAsia="ja-JP"/>
        </w:rPr>
        <w:t>Temporal geometry is described in terms of time instants, periods, positions and lengths.</w:t>
      </w:r>
      <w:r w:rsidR="00B87128">
        <w:rPr>
          <w:lang w:val="en-GB" w:eastAsia="ja-JP"/>
        </w:rPr>
        <w:t xml:space="preserve"> </w:t>
      </w:r>
      <w:r w:rsidR="004249EE" w:rsidRPr="00CE1AE5">
        <w:rPr>
          <w:lang w:val="en-GB" w:eastAsia="ja-JP"/>
        </w:rPr>
        <w:t xml:space="preserve">OGC® </w:t>
      </w:r>
      <w:r w:rsidR="004249EE" w:rsidRPr="00CE1AE5">
        <w:rPr>
          <w:i/>
          <w:lang w:val="en-GB" w:eastAsia="ja-JP"/>
        </w:rPr>
        <w:t>Geography Markup Language (GML) - Extended schemas and encoding rules</w:t>
      </w:r>
      <w:r w:rsidR="004249EE" w:rsidRPr="00CE1AE5">
        <w:rPr>
          <w:lang w:val="en-GB" w:eastAsia="ja-JP"/>
        </w:rPr>
        <w:t>, Version 3.3 (OGC 10-129r1)</w:t>
      </w:r>
      <w:r w:rsidR="004249EE">
        <w:rPr>
          <w:lang w:val="en-GB" w:eastAsia="ja-JP"/>
        </w:rPr>
        <w:t xml:space="preserve"> extends ISO 19136:2007 to specify enhancements to some basic temporal types.</w:t>
      </w:r>
      <w:r w:rsidRPr="00C769B8">
        <w:rPr>
          <w:lang w:val="en-GB" w:eastAsia="ja-JP"/>
        </w:rPr>
        <w:t>The model underlying the</w:t>
      </w:r>
      <w:r w:rsidR="004249EE">
        <w:rPr>
          <w:lang w:val="en-GB" w:eastAsia="ja-JP"/>
        </w:rPr>
        <w:t xml:space="preserve">se temporal </w:t>
      </w:r>
      <w:r w:rsidRPr="00C769B8">
        <w:rPr>
          <w:lang w:val="en-GB" w:eastAsia="ja-JP"/>
        </w:rPr>
        <w:t>representation</w:t>
      </w:r>
      <w:r w:rsidR="004249EE">
        <w:rPr>
          <w:lang w:val="en-GB" w:eastAsia="ja-JP"/>
        </w:rPr>
        <w:t>s</w:t>
      </w:r>
      <w:r w:rsidRPr="00C769B8">
        <w:rPr>
          <w:lang w:val="en-GB" w:eastAsia="ja-JP"/>
        </w:rPr>
        <w:t xml:space="preserve"> constitutes a profile of the conceptual</w:t>
      </w:r>
      <w:r>
        <w:rPr>
          <w:lang w:val="en-GB" w:eastAsia="ja-JP"/>
        </w:rPr>
        <w:t xml:space="preserve"> schema specified in ISO 19108:2002 </w:t>
      </w:r>
      <w:r w:rsidRPr="00BB16BA">
        <w:rPr>
          <w:i/>
          <w:szCs w:val="18"/>
        </w:rPr>
        <w:t xml:space="preserve">Geographic information – </w:t>
      </w:r>
      <w:r w:rsidRPr="00CD15F1">
        <w:rPr>
          <w:i/>
          <w:lang w:val="en-GB" w:eastAsia="ja-JP"/>
        </w:rPr>
        <w:t>Temporal schema</w:t>
      </w:r>
      <w:r>
        <w:rPr>
          <w:lang w:val="en-GB" w:eastAsia="ja-JP"/>
        </w:rPr>
        <w:t>.</w:t>
      </w:r>
    </w:p>
    <w:p w:rsidR="0004147A" w:rsidRDefault="0004147A" w:rsidP="0004147A">
      <w:pPr>
        <w:pStyle w:val="BodyText"/>
        <w:rPr>
          <w:lang w:val="en-GB" w:eastAsia="ja-JP"/>
        </w:rPr>
      </w:pPr>
      <w:r>
        <w:rPr>
          <w:lang w:val="en-GB" w:eastAsia="ja-JP"/>
        </w:rPr>
        <w:t xml:space="preserve">The </w:t>
      </w:r>
      <w:r w:rsidR="00092895">
        <w:rPr>
          <w:lang w:val="en-GB" w:eastAsia="ja-JP"/>
        </w:rPr>
        <w:t xml:space="preserve">TSPI </w:t>
      </w:r>
      <w:r w:rsidR="006825FF">
        <w:rPr>
          <w:lang w:val="en-GB" w:eastAsia="ja-JP"/>
        </w:rPr>
        <w:t>Schema</w:t>
      </w:r>
      <w:r w:rsidR="00443189">
        <w:rPr>
          <w:lang w:val="en-GB" w:eastAsia="ja-JP"/>
        </w:rPr>
        <w:t xml:space="preserve"> </w:t>
      </w:r>
      <w:r>
        <w:rPr>
          <w:lang w:val="en-GB" w:eastAsia="ja-JP"/>
        </w:rPr>
        <w:t>profiles the GML temporal schema components to model these temporal-associated information types.</w:t>
      </w:r>
    </w:p>
    <w:p w:rsidR="00BD7ED6" w:rsidRDefault="00BD7ED6" w:rsidP="00B87128">
      <w:pPr>
        <w:pStyle w:val="Heading2"/>
        <w:rPr>
          <w:lang w:val="en-GB" w:eastAsia="ja-JP"/>
        </w:rPr>
      </w:pPr>
      <w:bookmarkStart w:id="264" w:name="_Ref244422010"/>
      <w:bookmarkStart w:id="265" w:name="_Toc324685943"/>
      <w:r>
        <w:rPr>
          <w:lang w:val="en-GB" w:eastAsia="ja-JP"/>
        </w:rPr>
        <w:t>Temporal Reference Systems</w:t>
      </w:r>
      <w:bookmarkEnd w:id="264"/>
      <w:bookmarkEnd w:id="265"/>
    </w:p>
    <w:p w:rsidR="0004147A" w:rsidRDefault="0004147A" w:rsidP="0004147A">
      <w:pPr>
        <w:pStyle w:val="BodyText"/>
        <w:rPr>
          <w:lang w:val="en-GB" w:eastAsia="ja-JP"/>
        </w:rPr>
      </w:pPr>
      <w:r w:rsidRPr="00C769B8">
        <w:rPr>
          <w:lang w:val="en-GB" w:eastAsia="ja-JP"/>
        </w:rPr>
        <w:t>Time is a dimension analogous to any of the spatial dimensions. Like space, time has geometry and topology. A</w:t>
      </w:r>
      <w:r>
        <w:rPr>
          <w:lang w:val="en-GB" w:eastAsia="ja-JP"/>
        </w:rPr>
        <w:t xml:space="preserve"> </w:t>
      </w:r>
      <w:r w:rsidRPr="00C769B8">
        <w:rPr>
          <w:lang w:val="en-GB" w:eastAsia="ja-JP"/>
        </w:rPr>
        <w:t>point in time occupies a position that can be identified in relation to a temporal reference system. Distance can be</w:t>
      </w:r>
      <w:r>
        <w:rPr>
          <w:lang w:val="en-GB" w:eastAsia="ja-JP"/>
        </w:rPr>
        <w:t xml:space="preserve"> </w:t>
      </w:r>
      <w:r w:rsidR="00C96EDE">
        <w:rPr>
          <w:lang w:val="en-GB" w:eastAsia="ja-JP"/>
        </w:rPr>
        <w:t>measured. Unlike space</w:t>
      </w:r>
      <w:r w:rsidRPr="00C769B8">
        <w:rPr>
          <w:lang w:val="en-GB" w:eastAsia="ja-JP"/>
        </w:rPr>
        <w:t>, time has a single</w:t>
      </w:r>
      <w:r>
        <w:rPr>
          <w:lang w:val="en-GB" w:eastAsia="ja-JP"/>
        </w:rPr>
        <w:t xml:space="preserve"> dimension</w:t>
      </w:r>
      <w:r w:rsidRPr="00C769B8">
        <w:rPr>
          <w:lang w:val="en-GB" w:eastAsia="ja-JP"/>
        </w:rPr>
        <w:t>.</w:t>
      </w:r>
      <w:r w:rsidR="00C96EDE">
        <w:rPr>
          <w:lang w:val="en-GB" w:eastAsia="ja-JP"/>
        </w:rPr>
        <w:t xml:space="preserve"> The “direction” of that dimension is implicitly “forward” (later).</w:t>
      </w:r>
    </w:p>
    <w:p w:rsidR="00C96EDE" w:rsidRDefault="00BD7ED6" w:rsidP="00F434CD">
      <w:pPr>
        <w:pStyle w:val="BodyText"/>
      </w:pPr>
      <w:r>
        <w:t xml:space="preserve">ISO 8601:2004 </w:t>
      </w:r>
      <w:r w:rsidRPr="001F3E85">
        <w:rPr>
          <w:i/>
        </w:rPr>
        <w:t xml:space="preserve">Data elements and interchange formats </w:t>
      </w:r>
      <w:r w:rsidRPr="001F3E85">
        <w:rPr>
          <w:i/>
          <w:lang w:val="en-GB" w:eastAsia="ja-JP"/>
        </w:rPr>
        <w:t xml:space="preserve">– </w:t>
      </w:r>
      <w:r w:rsidRPr="001F3E85">
        <w:rPr>
          <w:i/>
        </w:rPr>
        <w:t xml:space="preserve">Information interchange </w:t>
      </w:r>
      <w:r w:rsidRPr="001F3E85">
        <w:rPr>
          <w:i/>
          <w:lang w:val="en-GB" w:eastAsia="ja-JP"/>
        </w:rPr>
        <w:t xml:space="preserve">– </w:t>
      </w:r>
      <w:r w:rsidRPr="001F3E85">
        <w:rPr>
          <w:i/>
        </w:rPr>
        <w:t>Representation of dates and times</w:t>
      </w:r>
      <w:r>
        <w:t xml:space="preserve"> specifies numeric representations of information regarding date and time of day as well as formats of these numeric representations. </w:t>
      </w:r>
      <w:r w:rsidR="00C96EDE">
        <w:t xml:space="preserve">Some of those formats are used by the </w:t>
      </w:r>
      <w:r w:rsidR="00092895">
        <w:t xml:space="preserve">TSPI </w:t>
      </w:r>
      <w:r w:rsidR="006825FF">
        <w:t>Schema</w:t>
      </w:r>
      <w:r w:rsidR="00443189">
        <w:t>.</w:t>
      </w:r>
    </w:p>
    <w:p w:rsidR="00C769B8" w:rsidRPr="00BD7ED6" w:rsidRDefault="0034785B" w:rsidP="00F434CD">
      <w:pPr>
        <w:pStyle w:val="BodyText"/>
      </w:pPr>
      <w:r>
        <w:rPr>
          <w:rFonts w:cs="Arial"/>
          <w:szCs w:val="20"/>
        </w:rPr>
        <w:t>ISO 8601</w:t>
      </w:r>
      <w:r w:rsidR="00D01675">
        <w:rPr>
          <w:rFonts w:cs="Arial"/>
          <w:szCs w:val="20"/>
        </w:rPr>
        <w:t>:2004</w:t>
      </w:r>
      <w:r>
        <w:rPr>
          <w:rFonts w:cs="Arial"/>
          <w:szCs w:val="20"/>
        </w:rPr>
        <w:t xml:space="preserve"> specifies the use of the Gregorian calendar</w:t>
      </w:r>
      <w:r>
        <w:rPr>
          <w:szCs w:val="18"/>
        </w:rPr>
        <w:t>.</w:t>
      </w:r>
      <w:r w:rsidR="00C96EDE">
        <w:rPr>
          <w:szCs w:val="18"/>
        </w:rPr>
        <w:t xml:space="preserve"> </w:t>
      </w:r>
      <w:r>
        <w:rPr>
          <w:szCs w:val="18"/>
        </w:rPr>
        <w:t xml:space="preserve">The Gregorian calendar </w:t>
      </w:r>
      <w:r w:rsidR="00BD7ED6">
        <w:rPr>
          <w:szCs w:val="18"/>
        </w:rPr>
        <w:t>has a reference point that assigns 20 May 1875 to the calendar day that the “Convention du M</w:t>
      </w:r>
      <w:r w:rsidR="00BD7ED6">
        <w:rPr>
          <w:rFonts w:cs="Arial"/>
          <w:szCs w:val="18"/>
        </w:rPr>
        <w:t>è</w:t>
      </w:r>
      <w:r w:rsidR="00BD7ED6">
        <w:rPr>
          <w:szCs w:val="18"/>
        </w:rPr>
        <w:t xml:space="preserve">tre” was signed in Paris. </w:t>
      </w:r>
      <w:r w:rsidR="0058128A">
        <w:rPr>
          <w:szCs w:val="18"/>
        </w:rPr>
        <w:t xml:space="preserve">Consecutive calendar years are assigned a year number. </w:t>
      </w:r>
      <w:r w:rsidR="00BD7ED6">
        <w:rPr>
          <w:szCs w:val="18"/>
        </w:rPr>
        <w:t xml:space="preserve">The Gregorian calendar </w:t>
      </w:r>
      <w:r>
        <w:rPr>
          <w:szCs w:val="18"/>
        </w:rPr>
        <w:t xml:space="preserve">distinguishes common years of 365 consecutive calendar days and leap years of 366 consecutive calendar days. A leap year is a </w:t>
      </w:r>
      <w:r w:rsidR="00C96EDE">
        <w:rPr>
          <w:szCs w:val="18"/>
        </w:rPr>
        <w:t xml:space="preserve">calendar </w:t>
      </w:r>
      <w:r>
        <w:rPr>
          <w:szCs w:val="18"/>
        </w:rPr>
        <w:t>year whose year number is divisible by f</w:t>
      </w:r>
      <w:r w:rsidR="00BD7ED6">
        <w:rPr>
          <w:szCs w:val="18"/>
        </w:rPr>
        <w:t>our an integral number of times</w:t>
      </w:r>
      <w:r>
        <w:rPr>
          <w:rFonts w:cs="Arial"/>
          <w:szCs w:val="20"/>
        </w:rPr>
        <w:t>.</w:t>
      </w:r>
      <w:r w:rsidR="00BD7ED6">
        <w:rPr>
          <w:rStyle w:val="FootnoteReference"/>
          <w:rFonts w:cs="Arial"/>
          <w:szCs w:val="20"/>
        </w:rPr>
        <w:footnoteReference w:id="68"/>
      </w:r>
    </w:p>
    <w:p w:rsidR="00BD7ED6" w:rsidRDefault="00BD7ED6" w:rsidP="00F434CD">
      <w:pPr>
        <w:pStyle w:val="BodyText"/>
        <w:rPr>
          <w:lang w:val="en-GB" w:eastAsia="ja-JP"/>
        </w:rPr>
      </w:pPr>
      <w:r>
        <w:rPr>
          <w:lang w:val="en-GB" w:eastAsia="ja-JP"/>
        </w:rPr>
        <w:t>In the Gregorian calendar the calendar year is divided into 12 consecutive calendar months, each consisting of a specific number of calendar days, as follows: January (31), February (28, unless a leap year in which case 29), March (31), April (30), May (31), June (30), July (31), August (31), September (30), October (31), November (30), and December (31).</w:t>
      </w:r>
    </w:p>
    <w:p w:rsidR="00BD7ED6" w:rsidRDefault="00B41E11" w:rsidP="00F434CD">
      <w:pPr>
        <w:pStyle w:val="BodyText"/>
        <w:rPr>
          <w:lang w:val="en-GB" w:eastAsia="ja-JP"/>
        </w:rPr>
      </w:pPr>
      <w:r>
        <w:rPr>
          <w:lang w:val="en-GB" w:eastAsia="ja-JP"/>
        </w:rPr>
        <w:t>In the Gregorian calendar the</w:t>
      </w:r>
      <w:r w:rsidR="0058128A">
        <w:rPr>
          <w:lang w:val="en-GB" w:eastAsia="ja-JP"/>
        </w:rPr>
        <w:t xml:space="preserve"> calendar year has either 52, or in the case of a leap year, 53 calendar weeks.</w:t>
      </w:r>
      <w:r w:rsidR="00AD618D">
        <w:rPr>
          <w:rStyle w:val="FootnoteReference"/>
          <w:lang w:val="en-GB" w:eastAsia="ja-JP"/>
        </w:rPr>
        <w:footnoteReference w:id="69"/>
      </w:r>
      <w:r w:rsidR="0058128A">
        <w:rPr>
          <w:lang w:val="en-GB" w:eastAsia="ja-JP"/>
        </w:rPr>
        <w:t xml:space="preserve"> A calendar week consists of 7 consecutive calendar days as follows: Monday, Tuesday, Wednesday, Thursday, Friday, Saturday, and Sunday. The date of 1 January 2000 is assigned the </w:t>
      </w:r>
      <w:r>
        <w:rPr>
          <w:lang w:val="en-GB" w:eastAsia="ja-JP"/>
        </w:rPr>
        <w:t>calendar</w:t>
      </w:r>
      <w:r w:rsidR="0058128A">
        <w:rPr>
          <w:lang w:val="en-GB" w:eastAsia="ja-JP"/>
        </w:rPr>
        <w:t xml:space="preserve"> day of Saturday.</w:t>
      </w:r>
    </w:p>
    <w:p w:rsidR="001A448F" w:rsidRDefault="00B41E11" w:rsidP="001A448F">
      <w:pPr>
        <w:pStyle w:val="BodyText"/>
        <w:rPr>
          <w:szCs w:val="18"/>
        </w:rPr>
      </w:pPr>
      <w:r>
        <w:rPr>
          <w:rFonts w:cs="Arial"/>
          <w:szCs w:val="20"/>
        </w:rPr>
        <w:t xml:space="preserve">ISO 8601 recommends the use of time-scales applying the 24-hour time keeping system for the identification of time points within a calendar day. </w:t>
      </w:r>
      <w:r w:rsidR="001A448F">
        <w:rPr>
          <w:rFonts w:cs="Arial"/>
          <w:szCs w:val="20"/>
        </w:rPr>
        <w:t xml:space="preserve">ISO 8601 specifies the use of </w:t>
      </w:r>
      <w:r w:rsidR="001A448F" w:rsidRPr="00235FFD">
        <w:rPr>
          <w:szCs w:val="18"/>
        </w:rPr>
        <w:t>Coordinated Universal Time</w:t>
      </w:r>
      <w:r w:rsidR="001A448F">
        <w:rPr>
          <w:szCs w:val="18"/>
        </w:rPr>
        <w:t xml:space="preserve"> (UTC) as the basis for determining the time of day. </w:t>
      </w:r>
    </w:p>
    <w:p w:rsidR="001A448F" w:rsidRDefault="00B41E11" w:rsidP="00F434CD">
      <w:pPr>
        <w:pStyle w:val="BodyText"/>
      </w:pPr>
      <w:r>
        <w:t xml:space="preserve">Each calendar day contains 24 hours and each hour contains 60 minutes, but the number of seconds in a minute </w:t>
      </w:r>
      <w:r w:rsidR="00C96EDE">
        <w:t xml:space="preserve">may vary – normally </w:t>
      </w:r>
      <w:r>
        <w:t xml:space="preserve">60, </w:t>
      </w:r>
      <w:r w:rsidR="00C96EDE">
        <w:t>but</w:t>
      </w:r>
      <w:r>
        <w:t xml:space="preserve"> sometimes 61 or 59.</w:t>
      </w:r>
      <w:r>
        <w:rPr>
          <w:rStyle w:val="FootnoteReference"/>
        </w:rPr>
        <w:footnoteReference w:id="70"/>
      </w:r>
      <w:r>
        <w:t xml:space="preserve"> </w:t>
      </w:r>
      <w:r w:rsidR="00C96EDE">
        <w:rPr>
          <w:rFonts w:cs="Arial"/>
          <w:szCs w:val="20"/>
        </w:rPr>
        <w:t>T</w:t>
      </w:r>
      <w:r>
        <w:rPr>
          <w:rFonts w:cs="Arial"/>
          <w:szCs w:val="20"/>
        </w:rPr>
        <w:t xml:space="preserve">he time of day is represented by the number of hours elapsed after midnight, the number of minutes elapsed after the last full hour, </w:t>
      </w:r>
      <w:r w:rsidR="00C96EDE">
        <w:rPr>
          <w:rFonts w:cs="Arial"/>
          <w:szCs w:val="20"/>
        </w:rPr>
        <w:t xml:space="preserve">and </w:t>
      </w:r>
      <w:r>
        <w:rPr>
          <w:rFonts w:cs="Arial"/>
          <w:szCs w:val="20"/>
        </w:rPr>
        <w:t xml:space="preserve">the number of seconds elapsed after the last full minute, with decimal </w:t>
      </w:r>
      <w:r w:rsidR="00C96EDE">
        <w:rPr>
          <w:rFonts w:cs="Arial"/>
          <w:szCs w:val="20"/>
        </w:rPr>
        <w:t xml:space="preserve">(fractional) </w:t>
      </w:r>
      <w:r>
        <w:rPr>
          <w:rFonts w:cs="Arial"/>
          <w:szCs w:val="20"/>
        </w:rPr>
        <w:t>parts of a second if necessary.</w:t>
      </w:r>
      <w:r w:rsidR="001A448F">
        <w:rPr>
          <w:rFonts w:cs="Arial"/>
          <w:szCs w:val="20"/>
        </w:rPr>
        <w:t xml:space="preserve"> </w:t>
      </w:r>
      <w:r w:rsidR="001A448F">
        <w:t xml:space="preserve">Most calendar days contain exactly 86,400 </w:t>
      </w:r>
      <w:r w:rsidR="001A448F" w:rsidRPr="001A448F">
        <w:t>SI</w:t>
      </w:r>
      <w:r w:rsidR="001A448F">
        <w:t xml:space="preserve"> </w:t>
      </w:r>
      <w:r w:rsidR="001A448F" w:rsidRPr="001A448F">
        <w:t>seconds</w:t>
      </w:r>
      <w:r w:rsidR="001A448F">
        <w:t>, with ex</w:t>
      </w:r>
      <w:r w:rsidR="003F7EFB">
        <w:t>actly 60 seconds in each minute; o</w:t>
      </w:r>
      <w:r w:rsidR="001A448F">
        <w:t>ccasionally the last minute of a calendar day will have 61 seconds.</w:t>
      </w:r>
      <w:r w:rsidR="001A448F">
        <w:rPr>
          <w:rStyle w:val="FootnoteReference"/>
        </w:rPr>
        <w:footnoteReference w:id="71"/>
      </w:r>
    </w:p>
    <w:p w:rsidR="00D71C69" w:rsidRPr="00D10B56" w:rsidRDefault="00D71C69" w:rsidP="00F434CD">
      <w:pPr>
        <w:pStyle w:val="BodyText"/>
        <w:rPr>
          <w:b/>
        </w:rPr>
      </w:pPr>
      <w:r w:rsidRPr="00D10B56">
        <w:rPr>
          <w:b/>
        </w:rPr>
        <w:t>Th</w:t>
      </w:r>
      <w:r w:rsidR="00443189">
        <w:rPr>
          <w:b/>
        </w:rPr>
        <w:t>is</w:t>
      </w:r>
      <w:r w:rsidRPr="00D10B56">
        <w:rPr>
          <w:b/>
        </w:rPr>
        <w:t xml:space="preserve"> </w:t>
      </w:r>
      <w:r w:rsidR="00934230">
        <w:rPr>
          <w:b/>
        </w:rPr>
        <w:t>TSPI</w:t>
      </w:r>
      <w:r w:rsidRPr="00D10B56">
        <w:rPr>
          <w:b/>
        </w:rPr>
        <w:t xml:space="preserve"> </w:t>
      </w:r>
      <w:r w:rsidR="00443189">
        <w:rPr>
          <w:b/>
        </w:rPr>
        <w:t xml:space="preserve">specification </w:t>
      </w:r>
      <w:r w:rsidRPr="00D10B56">
        <w:rPr>
          <w:b/>
        </w:rPr>
        <w:t>conforms to ISO 8601:2004, using the Gregorian calendar and UTC as its basis for specifying temporal position.</w:t>
      </w:r>
    </w:p>
    <w:p w:rsidR="00C96EDE" w:rsidRDefault="00D71C69" w:rsidP="00893C5F">
      <w:pPr>
        <w:pStyle w:val="BodyText"/>
        <w:rPr>
          <w:lang w:val="en-GB" w:eastAsia="ja-JP"/>
        </w:rPr>
      </w:pPr>
      <w:r>
        <w:rPr>
          <w:lang w:val="en-GB" w:eastAsia="ja-JP"/>
        </w:rPr>
        <w:t xml:space="preserve">In </w:t>
      </w:r>
      <w:r w:rsidR="00D10B56">
        <w:rPr>
          <w:lang w:val="en-GB" w:eastAsia="ja-JP"/>
        </w:rPr>
        <w:t xml:space="preserve">ISO 19136:2007 (GML) </w:t>
      </w:r>
      <w:r>
        <w:rPr>
          <w:lang w:val="en-GB" w:eastAsia="ja-JP"/>
        </w:rPr>
        <w:t>t</w:t>
      </w:r>
      <w:r w:rsidR="00893C5F" w:rsidRPr="00C769B8">
        <w:rPr>
          <w:lang w:val="en-GB" w:eastAsia="ja-JP"/>
        </w:rPr>
        <w:t>he method for identifying a temporal position is specific to each temporal reference system</w:t>
      </w:r>
      <w:r w:rsidR="00C96EDE">
        <w:rPr>
          <w:lang w:val="en-GB" w:eastAsia="ja-JP"/>
        </w:rPr>
        <w:t xml:space="preserve">; this </w:t>
      </w:r>
      <w:r w:rsidR="00224FB6">
        <w:rPr>
          <w:lang w:val="en-GB" w:eastAsia="ja-JP"/>
        </w:rPr>
        <w:t>specification restricts</w:t>
      </w:r>
      <w:r w:rsidR="00C96EDE">
        <w:rPr>
          <w:lang w:val="en-GB" w:eastAsia="ja-JP"/>
        </w:rPr>
        <w:t xml:space="preserve"> itself to representations using the the Gregorian- and UTC-based temporal reference system.</w:t>
      </w:r>
    </w:p>
    <w:p w:rsidR="00D71C69" w:rsidRDefault="00893C5F" w:rsidP="00D71C69">
      <w:pPr>
        <w:pStyle w:val="BodyText"/>
        <w:rPr>
          <w:lang w:val="en-GB" w:eastAsia="ja-JP"/>
        </w:rPr>
      </w:pPr>
      <w:r w:rsidRPr="00F5208B">
        <w:rPr>
          <w:rFonts w:ascii="Courier New" w:hAnsi="Courier New" w:cs="Courier New"/>
          <w:color w:val="000000"/>
          <w:szCs w:val="18"/>
        </w:rPr>
        <w:t>gml:TimePosition</w:t>
      </w:r>
      <w:r w:rsidRPr="00C769B8">
        <w:rPr>
          <w:lang w:val="en-GB" w:eastAsia="ja-JP"/>
        </w:rPr>
        <w:t xml:space="preserve"> supports the description of temporal position in accordance with the subtypes </w:t>
      </w:r>
      <w:r w:rsidR="00D71C69">
        <w:rPr>
          <w:lang w:val="en-GB" w:eastAsia="ja-JP"/>
        </w:rPr>
        <w:t xml:space="preserve">specified </w:t>
      </w:r>
      <w:r w:rsidRPr="00C769B8">
        <w:rPr>
          <w:lang w:val="en-GB" w:eastAsia="ja-JP"/>
        </w:rPr>
        <w:t xml:space="preserve">in ISO </w:t>
      </w:r>
      <w:r w:rsidR="00D71C69" w:rsidRPr="00C769B8">
        <w:rPr>
          <w:lang w:val="en-GB" w:eastAsia="ja-JP"/>
        </w:rPr>
        <w:t xml:space="preserve">19108:2002, </w:t>
      </w:r>
      <w:r w:rsidR="00D71C69">
        <w:rPr>
          <w:lang w:val="en-GB" w:eastAsia="ja-JP"/>
        </w:rPr>
        <w:t xml:space="preserve">Clause </w:t>
      </w:r>
      <w:r w:rsidR="00D71C69" w:rsidRPr="00C769B8">
        <w:rPr>
          <w:lang w:val="en-GB" w:eastAsia="ja-JP"/>
        </w:rPr>
        <w:t>5.4</w:t>
      </w:r>
      <w:r w:rsidR="00D71C69">
        <w:rPr>
          <w:lang w:val="en-GB" w:eastAsia="ja-JP"/>
        </w:rPr>
        <w:t xml:space="preserve">.2 </w:t>
      </w:r>
      <w:r w:rsidRPr="00C769B8">
        <w:rPr>
          <w:lang w:val="en-GB" w:eastAsia="ja-JP"/>
        </w:rPr>
        <w:t>TM_Position</w:t>
      </w:r>
      <w:r w:rsidR="00D71C69">
        <w:rPr>
          <w:lang w:val="en-GB" w:eastAsia="ja-JP"/>
        </w:rPr>
        <w:t>.</w:t>
      </w:r>
      <w:r w:rsidR="00C96EDE">
        <w:rPr>
          <w:lang w:val="en-GB" w:eastAsia="ja-JP"/>
        </w:rPr>
        <w:t xml:space="preserve"> </w:t>
      </w:r>
      <w:r w:rsidR="00486CF1">
        <w:rPr>
          <w:lang w:val="en-GB" w:eastAsia="ja-JP"/>
        </w:rPr>
        <w:t xml:space="preserve">The content model of </w:t>
      </w:r>
      <w:r w:rsidR="00486CF1" w:rsidRPr="00F5208B">
        <w:rPr>
          <w:rFonts w:ascii="Courier New" w:hAnsi="Courier New" w:cs="Courier New"/>
          <w:color w:val="000000"/>
          <w:szCs w:val="18"/>
        </w:rPr>
        <w:t>gml:TimePosition</w:t>
      </w:r>
      <w:r w:rsidR="00486CF1">
        <w:rPr>
          <w:lang w:val="en-GB" w:eastAsia="ja-JP"/>
        </w:rPr>
        <w:t xml:space="preserve"> and its associated type as restricted for use in the TSPI Schema (see Section </w:t>
      </w:r>
      <w:r w:rsidR="0000430E">
        <w:rPr>
          <w:lang w:val="en-GB" w:eastAsia="ja-JP"/>
        </w:rPr>
        <w:fldChar w:fldCharType="begin"/>
      </w:r>
      <w:r w:rsidR="00486CF1">
        <w:rPr>
          <w:lang w:val="en-GB" w:eastAsia="ja-JP"/>
        </w:rPr>
        <w:instrText xml:space="preserve"> REF _Ref318940875 \r \h </w:instrText>
      </w:r>
      <w:r w:rsidR="0000430E">
        <w:rPr>
          <w:lang w:val="en-GB" w:eastAsia="ja-JP"/>
        </w:rPr>
      </w:r>
      <w:r w:rsidR="0000430E">
        <w:rPr>
          <w:lang w:val="en-GB" w:eastAsia="ja-JP"/>
        </w:rPr>
        <w:fldChar w:fldCharType="separate"/>
      </w:r>
      <w:r w:rsidR="00393238">
        <w:rPr>
          <w:lang w:val="en-GB" w:eastAsia="ja-JP"/>
        </w:rPr>
        <w:t>8.4</w:t>
      </w:r>
      <w:r w:rsidR="0000430E">
        <w:rPr>
          <w:lang w:val="en-GB" w:eastAsia="ja-JP"/>
        </w:rPr>
        <w:fldChar w:fldCharType="end"/>
      </w:r>
      <w:r w:rsidR="00486CF1">
        <w:rPr>
          <w:lang w:val="en-GB" w:eastAsia="ja-JP"/>
        </w:rPr>
        <w:t>) is as follows</w:t>
      </w:r>
      <w:r w:rsidR="00D71C69" w:rsidRPr="00F5208B">
        <w:rPr>
          <w:lang w:val="en-GB" w:eastAsia="ja-JP"/>
        </w:rPr>
        <w:t>:</w:t>
      </w:r>
    </w:p>
    <w:p w:rsidR="008733AE" w:rsidRDefault="008733AE" w:rsidP="00D71C69">
      <w:pPr>
        <w:autoSpaceDE w:val="0"/>
        <w:autoSpaceDN w:val="0"/>
        <w:adjustRightInd w:val="0"/>
        <w:ind w:left="360"/>
        <w:rPr>
          <w:rFonts w:ascii="Courier New" w:hAnsi="Courier New" w:cs="Courier New"/>
          <w:color w:val="000000"/>
          <w:sz w:val="18"/>
          <w:szCs w:val="18"/>
        </w:rPr>
      </w:pPr>
      <w:r w:rsidRPr="008733AE">
        <w:rPr>
          <w:rFonts w:ascii="Courier New" w:hAnsi="Courier New" w:cs="Courier New"/>
          <w:color w:val="000000"/>
          <w:sz w:val="18"/>
          <w:szCs w:val="18"/>
        </w:rPr>
        <w:t>&lt;element name="timePosition" type="gml:TimePositionType"/&gt;</w:t>
      </w:r>
    </w:p>
    <w:p w:rsidR="008733AE" w:rsidRDefault="008733AE" w:rsidP="00D71C69">
      <w:pPr>
        <w:autoSpaceDE w:val="0"/>
        <w:autoSpaceDN w:val="0"/>
        <w:adjustRightInd w:val="0"/>
        <w:ind w:left="360"/>
        <w:rPr>
          <w:rFonts w:ascii="Courier New" w:hAnsi="Courier New" w:cs="Courier New"/>
          <w:color w:val="000000"/>
          <w:sz w:val="18"/>
          <w:szCs w:val="18"/>
        </w:rPr>
      </w:pPr>
    </w:p>
    <w:p w:rsidR="00D71C69" w:rsidRPr="00F5208B" w:rsidRDefault="00D71C69" w:rsidP="00D71C69">
      <w:pPr>
        <w:autoSpaceDE w:val="0"/>
        <w:autoSpaceDN w:val="0"/>
        <w:adjustRightInd w:val="0"/>
        <w:ind w:left="360"/>
        <w:rPr>
          <w:rFonts w:ascii="Courier New" w:hAnsi="Courier New" w:cs="Courier New"/>
          <w:color w:val="000000"/>
          <w:sz w:val="18"/>
          <w:szCs w:val="18"/>
        </w:rPr>
      </w:pPr>
      <w:r w:rsidRPr="00F5208B">
        <w:rPr>
          <w:rFonts w:ascii="Courier New" w:hAnsi="Courier New" w:cs="Courier New"/>
          <w:color w:val="000000"/>
          <w:sz w:val="18"/>
          <w:szCs w:val="18"/>
        </w:rPr>
        <w:t>&lt;complexType name="TimePositionType" final="#all"&gt;</w:t>
      </w:r>
    </w:p>
    <w:p w:rsidR="00D71C69" w:rsidRPr="00F5208B" w:rsidRDefault="00D71C69" w:rsidP="00D71C69">
      <w:pPr>
        <w:autoSpaceDE w:val="0"/>
        <w:autoSpaceDN w:val="0"/>
        <w:adjustRightInd w:val="0"/>
        <w:ind w:left="360"/>
        <w:rPr>
          <w:rFonts w:ascii="Courier New" w:hAnsi="Courier New" w:cs="Courier New"/>
          <w:color w:val="000000"/>
          <w:sz w:val="18"/>
          <w:szCs w:val="18"/>
        </w:rPr>
      </w:pPr>
      <w:r w:rsidRPr="00F5208B">
        <w:rPr>
          <w:rFonts w:ascii="Courier New" w:hAnsi="Courier New" w:cs="Courier New"/>
          <w:color w:val="000000"/>
          <w:sz w:val="18"/>
          <w:szCs w:val="18"/>
        </w:rPr>
        <w:t xml:space="preserve"> &lt;simpleContent&gt;</w:t>
      </w:r>
    </w:p>
    <w:p w:rsidR="00D71C69" w:rsidRPr="00F5208B" w:rsidRDefault="00D71C69" w:rsidP="00D71C69">
      <w:pPr>
        <w:autoSpaceDE w:val="0"/>
        <w:autoSpaceDN w:val="0"/>
        <w:adjustRightInd w:val="0"/>
        <w:ind w:left="360"/>
        <w:rPr>
          <w:rFonts w:ascii="Courier New" w:hAnsi="Courier New" w:cs="Courier New"/>
          <w:color w:val="000000"/>
          <w:sz w:val="18"/>
          <w:szCs w:val="18"/>
        </w:rPr>
      </w:pPr>
      <w:r w:rsidRPr="00F5208B">
        <w:rPr>
          <w:rFonts w:ascii="Courier New" w:hAnsi="Courier New" w:cs="Courier New"/>
          <w:color w:val="000000"/>
          <w:sz w:val="18"/>
          <w:szCs w:val="18"/>
        </w:rPr>
        <w:t xml:space="preserve"> </w:t>
      </w:r>
      <w:r>
        <w:rPr>
          <w:rFonts w:ascii="Courier New" w:hAnsi="Courier New" w:cs="Courier New"/>
          <w:color w:val="000000"/>
          <w:sz w:val="18"/>
          <w:szCs w:val="18"/>
        </w:rPr>
        <w:t xml:space="preserve"> </w:t>
      </w:r>
      <w:r w:rsidRPr="00F5208B">
        <w:rPr>
          <w:rFonts w:ascii="Courier New" w:hAnsi="Courier New" w:cs="Courier New"/>
          <w:color w:val="000000"/>
          <w:sz w:val="18"/>
          <w:szCs w:val="18"/>
        </w:rPr>
        <w:t>&lt;extension base="gml:TimePositionUnion"&gt;</w:t>
      </w:r>
    </w:p>
    <w:p w:rsidR="00D71C69" w:rsidRPr="00F5208B" w:rsidRDefault="00D71C69" w:rsidP="00D71C69">
      <w:pPr>
        <w:autoSpaceDE w:val="0"/>
        <w:autoSpaceDN w:val="0"/>
        <w:adjustRightInd w:val="0"/>
        <w:ind w:left="360"/>
        <w:rPr>
          <w:rFonts w:ascii="Courier New" w:hAnsi="Courier New" w:cs="Courier New"/>
          <w:color w:val="000000"/>
          <w:sz w:val="18"/>
          <w:szCs w:val="18"/>
        </w:rPr>
      </w:pPr>
      <w:r w:rsidRPr="00F5208B">
        <w:rPr>
          <w:rFonts w:ascii="Courier New" w:hAnsi="Courier New" w:cs="Courier New"/>
          <w:color w:val="000000"/>
          <w:sz w:val="18"/>
          <w:szCs w:val="18"/>
        </w:rPr>
        <w:t xml:space="preserve"> </w:t>
      </w:r>
      <w:r>
        <w:rPr>
          <w:rFonts w:ascii="Courier New" w:hAnsi="Courier New" w:cs="Courier New"/>
          <w:color w:val="000000"/>
          <w:sz w:val="18"/>
          <w:szCs w:val="18"/>
        </w:rPr>
        <w:t xml:space="preserve">  </w:t>
      </w:r>
      <w:r w:rsidRPr="00F5208B">
        <w:rPr>
          <w:rFonts w:ascii="Courier New" w:hAnsi="Courier New" w:cs="Courier New"/>
          <w:color w:val="000000"/>
          <w:sz w:val="18"/>
          <w:szCs w:val="18"/>
        </w:rPr>
        <w:t>&lt;attribute name="frame" type="anyURI" default="#ISO-8601"/&gt;</w:t>
      </w:r>
    </w:p>
    <w:p w:rsidR="00D71C69" w:rsidRPr="00F5208B" w:rsidRDefault="00D71C69" w:rsidP="00D71C69">
      <w:pPr>
        <w:autoSpaceDE w:val="0"/>
        <w:autoSpaceDN w:val="0"/>
        <w:adjustRightInd w:val="0"/>
        <w:ind w:left="360"/>
        <w:rPr>
          <w:rFonts w:ascii="Courier New" w:hAnsi="Courier New" w:cs="Courier New"/>
          <w:color w:val="000000"/>
          <w:sz w:val="18"/>
          <w:szCs w:val="18"/>
        </w:rPr>
      </w:pPr>
      <w:r w:rsidRPr="00F5208B">
        <w:rPr>
          <w:rFonts w:ascii="Courier New" w:hAnsi="Courier New" w:cs="Courier New"/>
          <w:color w:val="000000"/>
          <w:sz w:val="18"/>
          <w:szCs w:val="18"/>
        </w:rPr>
        <w:t xml:space="preserve"> </w:t>
      </w:r>
      <w:r>
        <w:rPr>
          <w:rFonts w:ascii="Courier New" w:hAnsi="Courier New" w:cs="Courier New"/>
          <w:color w:val="000000"/>
          <w:sz w:val="18"/>
          <w:szCs w:val="18"/>
        </w:rPr>
        <w:t xml:space="preserve">  </w:t>
      </w:r>
      <w:r w:rsidRPr="00F5208B">
        <w:rPr>
          <w:rFonts w:ascii="Courier New" w:hAnsi="Courier New" w:cs="Courier New"/>
          <w:color w:val="000000"/>
          <w:sz w:val="18"/>
          <w:szCs w:val="18"/>
        </w:rPr>
        <w:t>&lt;attribu</w:t>
      </w:r>
      <w:r>
        <w:rPr>
          <w:rFonts w:ascii="Courier New" w:hAnsi="Courier New" w:cs="Courier New"/>
          <w:color w:val="000000"/>
          <w:sz w:val="18"/>
          <w:szCs w:val="18"/>
        </w:rPr>
        <w:t>te name="indeterminatePosition"</w:t>
      </w:r>
      <w:r>
        <w:rPr>
          <w:rFonts w:ascii="Courier New" w:hAnsi="Courier New" w:cs="Courier New"/>
          <w:color w:val="000000"/>
          <w:sz w:val="18"/>
          <w:szCs w:val="18"/>
        </w:rPr>
        <w:br/>
      </w:r>
      <w:r w:rsidRPr="00F5208B">
        <w:rPr>
          <w:rFonts w:ascii="Courier New" w:hAnsi="Courier New" w:cs="Courier New"/>
          <w:color w:val="000000"/>
          <w:sz w:val="18"/>
          <w:szCs w:val="18"/>
        </w:rPr>
        <w:t>type="gml:TimeIndeterminateValueType" /&gt;</w:t>
      </w:r>
    </w:p>
    <w:p w:rsidR="00D71C69" w:rsidRDefault="00D71C69" w:rsidP="00D71C69">
      <w:pPr>
        <w:autoSpaceDE w:val="0"/>
        <w:autoSpaceDN w:val="0"/>
        <w:adjustRightInd w:val="0"/>
        <w:ind w:left="360"/>
        <w:rPr>
          <w:rFonts w:ascii="Courier New" w:hAnsi="Courier New" w:cs="Courier New"/>
          <w:color w:val="000000"/>
          <w:sz w:val="18"/>
          <w:szCs w:val="18"/>
        </w:rPr>
      </w:pPr>
      <w:r w:rsidRPr="00F5208B">
        <w:rPr>
          <w:rFonts w:ascii="Courier New" w:hAnsi="Courier New" w:cs="Courier New"/>
          <w:color w:val="000000"/>
          <w:sz w:val="18"/>
          <w:szCs w:val="18"/>
        </w:rPr>
        <w:t xml:space="preserve"> </w:t>
      </w:r>
      <w:r>
        <w:rPr>
          <w:rFonts w:ascii="Courier New" w:hAnsi="Courier New" w:cs="Courier New"/>
          <w:color w:val="000000"/>
          <w:sz w:val="18"/>
          <w:szCs w:val="18"/>
        </w:rPr>
        <w:t xml:space="preserve"> </w:t>
      </w:r>
      <w:r w:rsidRPr="00F5208B">
        <w:rPr>
          <w:rFonts w:ascii="Courier New" w:hAnsi="Courier New" w:cs="Courier New"/>
          <w:color w:val="000000"/>
          <w:sz w:val="18"/>
          <w:szCs w:val="18"/>
        </w:rPr>
        <w:t>&lt;/extension&gt;</w:t>
      </w:r>
    </w:p>
    <w:p w:rsidR="00D71C69" w:rsidRPr="00F5208B" w:rsidRDefault="00D71C69" w:rsidP="00D71C69">
      <w:pPr>
        <w:autoSpaceDE w:val="0"/>
        <w:autoSpaceDN w:val="0"/>
        <w:adjustRightInd w:val="0"/>
        <w:ind w:left="360"/>
        <w:rPr>
          <w:rFonts w:ascii="Courier New" w:hAnsi="Courier New" w:cs="Courier New"/>
          <w:color w:val="000000"/>
          <w:sz w:val="18"/>
          <w:szCs w:val="18"/>
        </w:rPr>
      </w:pPr>
      <w:r w:rsidRPr="00F5208B">
        <w:rPr>
          <w:rFonts w:ascii="Courier New" w:hAnsi="Courier New" w:cs="Courier New"/>
          <w:color w:val="000000"/>
          <w:sz w:val="18"/>
          <w:szCs w:val="18"/>
        </w:rPr>
        <w:t xml:space="preserve"> &lt;/simpleContent&gt;</w:t>
      </w:r>
    </w:p>
    <w:p w:rsidR="00D71C69" w:rsidRPr="00F5208B" w:rsidRDefault="00D71C69" w:rsidP="00D71C69">
      <w:pPr>
        <w:autoSpaceDE w:val="0"/>
        <w:autoSpaceDN w:val="0"/>
        <w:adjustRightInd w:val="0"/>
        <w:ind w:left="360"/>
        <w:rPr>
          <w:rFonts w:ascii="Courier New" w:hAnsi="Courier New" w:cs="Courier New"/>
          <w:color w:val="000000"/>
          <w:sz w:val="18"/>
          <w:szCs w:val="18"/>
        </w:rPr>
      </w:pPr>
      <w:r w:rsidRPr="00F5208B">
        <w:rPr>
          <w:rFonts w:ascii="Courier New" w:hAnsi="Courier New" w:cs="Courier New"/>
          <w:color w:val="000000"/>
          <w:sz w:val="18"/>
          <w:szCs w:val="18"/>
        </w:rPr>
        <w:t>&lt;/complexType&gt;</w:t>
      </w:r>
    </w:p>
    <w:p w:rsidR="00D71C69" w:rsidRPr="00482D1A" w:rsidRDefault="00D71C69" w:rsidP="00D71C69">
      <w:pPr>
        <w:autoSpaceDE w:val="0"/>
        <w:autoSpaceDN w:val="0"/>
        <w:adjustRightInd w:val="0"/>
        <w:rPr>
          <w:rFonts w:cs="Arial"/>
          <w:color w:val="000000"/>
          <w:sz w:val="12"/>
          <w:szCs w:val="12"/>
        </w:rPr>
      </w:pPr>
    </w:p>
    <w:p w:rsidR="00D71C69" w:rsidRDefault="00D71C69" w:rsidP="00D71C69">
      <w:pPr>
        <w:pStyle w:val="BodyText"/>
        <w:rPr>
          <w:lang w:val="en-GB" w:eastAsia="ja-JP"/>
        </w:rPr>
      </w:pPr>
      <w:r w:rsidRPr="00F5208B">
        <w:rPr>
          <w:lang w:val="en-GB" w:eastAsia="ja-JP"/>
        </w:rPr>
        <w:t xml:space="preserve">A time value shall be associated with a temporal reference system through the </w:t>
      </w:r>
      <w:r w:rsidRPr="00F5208B">
        <w:rPr>
          <w:rFonts w:ascii="Courier New" w:hAnsi="Courier New" w:cs="Courier New"/>
          <w:lang w:val="en-GB" w:eastAsia="ja-JP"/>
        </w:rPr>
        <w:t>frame</w:t>
      </w:r>
      <w:r w:rsidRPr="00F5208B">
        <w:rPr>
          <w:lang w:val="en-GB" w:eastAsia="ja-JP"/>
        </w:rPr>
        <w:t xml:space="preserve"> </w:t>
      </w:r>
      <w:r w:rsidR="000A1926">
        <w:rPr>
          <w:lang w:val="en-GB" w:eastAsia="ja-JP"/>
        </w:rPr>
        <w:t xml:space="preserve">XML </w:t>
      </w:r>
      <w:r w:rsidRPr="00F5208B">
        <w:rPr>
          <w:lang w:val="en-GB" w:eastAsia="ja-JP"/>
        </w:rPr>
        <w:t xml:space="preserve">attribute that provides a URI reference that identifies a </w:t>
      </w:r>
      <w:r w:rsidR="00A417D2">
        <w:rPr>
          <w:lang w:val="en-GB" w:eastAsia="ja-JP"/>
        </w:rPr>
        <w:t>specification</w:t>
      </w:r>
      <w:r w:rsidRPr="00F5208B">
        <w:rPr>
          <w:lang w:val="en-GB" w:eastAsia="ja-JP"/>
        </w:rPr>
        <w:t xml:space="preserve"> of the reference system. </w:t>
      </w:r>
      <w:r>
        <w:rPr>
          <w:lang w:val="en-GB" w:eastAsia="ja-JP"/>
        </w:rPr>
        <w:t>The</w:t>
      </w:r>
      <w:r w:rsidRPr="00F5208B">
        <w:rPr>
          <w:lang w:val="en-GB" w:eastAsia="ja-JP"/>
        </w:rPr>
        <w:t xml:space="preserve"> Gregorian calendar with UTC is the default reference syste</w:t>
      </w:r>
      <w:r w:rsidR="00E86737">
        <w:rPr>
          <w:lang w:val="en-GB" w:eastAsia="ja-JP"/>
        </w:rPr>
        <w:t>m and is</w:t>
      </w:r>
      <w:r>
        <w:rPr>
          <w:lang w:val="en-GB" w:eastAsia="ja-JP"/>
        </w:rPr>
        <w:t xml:space="preserve"> </w:t>
      </w:r>
      <w:r w:rsidR="00E86737">
        <w:rPr>
          <w:lang w:val="en-GB" w:eastAsia="ja-JP"/>
        </w:rPr>
        <w:t>indicated by the URI fragment “</w:t>
      </w:r>
      <w:r w:rsidR="00E86737" w:rsidRPr="00F5208B">
        <w:rPr>
          <w:rFonts w:ascii="Courier New" w:hAnsi="Courier New" w:cs="Courier New"/>
          <w:color w:val="000000"/>
          <w:szCs w:val="18"/>
        </w:rPr>
        <w:t>#ISO-8601</w:t>
      </w:r>
      <w:r w:rsidR="00E86737">
        <w:rPr>
          <w:lang w:val="en-GB" w:eastAsia="ja-JP"/>
        </w:rPr>
        <w:t>”.</w:t>
      </w:r>
      <w:r w:rsidR="00341723">
        <w:rPr>
          <w:lang w:val="en-GB" w:eastAsia="ja-JP"/>
        </w:rPr>
        <w:t xml:space="preserve"> </w:t>
      </w:r>
      <w:r w:rsidR="00341723" w:rsidRPr="00B14D3C">
        <w:rPr>
          <w:lang w:val="en-GB" w:eastAsia="ja-JP"/>
        </w:rPr>
        <w:t xml:space="preserve">The </w:t>
      </w:r>
      <w:r w:rsidR="00092895">
        <w:rPr>
          <w:lang w:val="en-GB" w:eastAsia="ja-JP"/>
        </w:rPr>
        <w:t xml:space="preserve">TSPI </w:t>
      </w:r>
      <w:r w:rsidR="006825FF">
        <w:rPr>
          <w:lang w:val="en-GB" w:eastAsia="ja-JP"/>
        </w:rPr>
        <w:t>Schema</w:t>
      </w:r>
      <w:r w:rsidR="00443189">
        <w:rPr>
          <w:lang w:val="en-GB" w:eastAsia="ja-JP"/>
        </w:rPr>
        <w:t xml:space="preserve"> </w:t>
      </w:r>
      <w:r w:rsidR="00341723">
        <w:rPr>
          <w:lang w:val="en-GB" w:eastAsia="ja-JP"/>
        </w:rPr>
        <w:t>shall use</w:t>
      </w:r>
      <w:r w:rsidR="00341723" w:rsidRPr="00B14D3C">
        <w:rPr>
          <w:lang w:val="en-GB" w:eastAsia="ja-JP"/>
        </w:rPr>
        <w:t xml:space="preserve"> only the Gregorian calendar</w:t>
      </w:r>
      <w:r w:rsidR="00341723">
        <w:rPr>
          <w:lang w:val="en-GB" w:eastAsia="ja-JP"/>
        </w:rPr>
        <w:t xml:space="preserve"> (and UTC)</w:t>
      </w:r>
      <w:r w:rsidR="00341723" w:rsidRPr="00B14D3C">
        <w:rPr>
          <w:lang w:val="en-GB" w:eastAsia="ja-JP"/>
        </w:rPr>
        <w:t>.</w:t>
      </w:r>
      <w:r w:rsidR="00A417D2">
        <w:rPr>
          <w:lang w:val="en-GB" w:eastAsia="ja-JP"/>
        </w:rPr>
        <w:t xml:space="preserve"> No conforming use of the </w:t>
      </w:r>
      <w:r w:rsidR="00934230">
        <w:rPr>
          <w:lang w:val="en-GB" w:eastAsia="ja-JP"/>
        </w:rPr>
        <w:t>TSPI</w:t>
      </w:r>
      <w:r w:rsidR="00A417D2">
        <w:rPr>
          <w:lang w:val="en-GB" w:eastAsia="ja-JP"/>
        </w:rPr>
        <w:t xml:space="preserve"> </w:t>
      </w:r>
      <w:r w:rsidR="00443189">
        <w:rPr>
          <w:lang w:val="en-GB" w:eastAsia="ja-JP"/>
        </w:rPr>
        <w:t xml:space="preserve">shall </w:t>
      </w:r>
      <w:r w:rsidR="00A417D2">
        <w:rPr>
          <w:lang w:val="en-GB" w:eastAsia="ja-JP"/>
        </w:rPr>
        <w:t xml:space="preserve">shall revise </w:t>
      </w:r>
      <w:r w:rsidR="00A417D2" w:rsidRPr="00F5208B">
        <w:rPr>
          <w:lang w:val="en-GB" w:eastAsia="ja-JP"/>
        </w:rPr>
        <w:t xml:space="preserve">the </w:t>
      </w:r>
      <w:r w:rsidR="00A417D2" w:rsidRPr="00F5208B">
        <w:rPr>
          <w:rFonts w:ascii="Courier New" w:hAnsi="Courier New" w:cs="Courier New"/>
          <w:lang w:val="en-GB" w:eastAsia="ja-JP"/>
        </w:rPr>
        <w:t>frame</w:t>
      </w:r>
      <w:r w:rsidR="00A417D2" w:rsidRPr="00F5208B">
        <w:rPr>
          <w:lang w:val="en-GB" w:eastAsia="ja-JP"/>
        </w:rPr>
        <w:t xml:space="preserve"> </w:t>
      </w:r>
      <w:r w:rsidR="00A417D2">
        <w:rPr>
          <w:lang w:val="en-GB" w:eastAsia="ja-JP"/>
        </w:rPr>
        <w:t xml:space="preserve">XML </w:t>
      </w:r>
      <w:r w:rsidR="00A417D2" w:rsidRPr="00F5208B">
        <w:rPr>
          <w:lang w:val="en-GB" w:eastAsia="ja-JP"/>
        </w:rPr>
        <w:t>attribute</w:t>
      </w:r>
      <w:r w:rsidR="00A417D2">
        <w:rPr>
          <w:lang w:val="en-GB" w:eastAsia="ja-JP"/>
        </w:rPr>
        <w:t xml:space="preserve"> to other than its default value.</w:t>
      </w:r>
    </w:p>
    <w:p w:rsidR="00B41E11" w:rsidRDefault="000A1926" w:rsidP="00F434CD">
      <w:pPr>
        <w:pStyle w:val="BodyText"/>
        <w:rPr>
          <w:lang w:val="en-GB" w:eastAsia="ja-JP"/>
        </w:rPr>
      </w:pPr>
      <w:r w:rsidRPr="00F5208B">
        <w:rPr>
          <w:lang w:val="en-GB" w:eastAsia="ja-JP"/>
        </w:rPr>
        <w:t xml:space="preserve">Inexact temporal positions may be expressed using the </w:t>
      </w:r>
      <w:r>
        <w:rPr>
          <w:lang w:val="en-GB" w:eastAsia="ja-JP"/>
        </w:rPr>
        <w:t>(</w:t>
      </w:r>
      <w:r w:rsidRPr="00F5208B">
        <w:rPr>
          <w:lang w:val="en-GB" w:eastAsia="ja-JP"/>
        </w:rPr>
        <w:t>optional</w:t>
      </w:r>
      <w:r>
        <w:rPr>
          <w:lang w:val="en-GB" w:eastAsia="ja-JP"/>
        </w:rPr>
        <w:t>)</w:t>
      </w:r>
      <w:r w:rsidRPr="00F5208B">
        <w:rPr>
          <w:lang w:val="en-GB" w:eastAsia="ja-JP"/>
        </w:rPr>
        <w:t xml:space="preserve"> </w:t>
      </w:r>
      <w:r w:rsidRPr="00F5208B">
        <w:rPr>
          <w:rFonts w:ascii="Courier New" w:hAnsi="Courier New" w:cs="Courier New"/>
          <w:lang w:val="en-GB" w:eastAsia="ja-JP"/>
        </w:rPr>
        <w:t>indeterminatePosition</w:t>
      </w:r>
      <w:r w:rsidRPr="00F5208B">
        <w:rPr>
          <w:lang w:val="en-GB" w:eastAsia="ja-JP"/>
        </w:rPr>
        <w:t xml:space="preserve"> </w:t>
      </w:r>
      <w:r>
        <w:rPr>
          <w:lang w:val="en-GB" w:eastAsia="ja-JP"/>
        </w:rPr>
        <w:t xml:space="preserve">XML attribute; its use </w:t>
      </w:r>
      <w:r w:rsidR="00E86737">
        <w:rPr>
          <w:lang w:val="en-GB" w:eastAsia="ja-JP"/>
        </w:rPr>
        <w:t xml:space="preserve">in the </w:t>
      </w:r>
      <w:r w:rsidR="00092895">
        <w:rPr>
          <w:lang w:val="en-GB" w:eastAsia="ja-JP"/>
        </w:rPr>
        <w:t xml:space="preserve">TSPI </w:t>
      </w:r>
      <w:r w:rsidR="006825FF">
        <w:rPr>
          <w:lang w:val="en-GB" w:eastAsia="ja-JP"/>
        </w:rPr>
        <w:t>Schema</w:t>
      </w:r>
      <w:r w:rsidR="00443189">
        <w:rPr>
          <w:lang w:val="en-GB" w:eastAsia="ja-JP"/>
        </w:rPr>
        <w:t xml:space="preserve"> </w:t>
      </w:r>
      <w:r w:rsidR="00E86737">
        <w:rPr>
          <w:lang w:val="en-GB" w:eastAsia="ja-JP"/>
        </w:rPr>
        <w:t>is</w:t>
      </w:r>
      <w:r>
        <w:rPr>
          <w:lang w:val="en-GB" w:eastAsia="ja-JP"/>
        </w:rPr>
        <w:t xml:space="preserve"> </w:t>
      </w:r>
      <w:r w:rsidR="00E86737">
        <w:rPr>
          <w:lang w:val="en-GB" w:eastAsia="ja-JP"/>
        </w:rPr>
        <w:t>specified</w:t>
      </w:r>
      <w:r>
        <w:rPr>
          <w:lang w:val="en-GB" w:eastAsia="ja-JP"/>
        </w:rPr>
        <w:t xml:space="preserve"> in Section</w:t>
      </w:r>
      <w:r w:rsidR="00A417D2">
        <w:rPr>
          <w:lang w:val="en-GB" w:eastAsia="ja-JP"/>
        </w:rPr>
        <w:t>s</w:t>
      </w:r>
      <w:r>
        <w:rPr>
          <w:lang w:val="en-GB" w:eastAsia="ja-JP"/>
        </w:rPr>
        <w:t xml:space="preserve"> </w:t>
      </w:r>
      <w:r w:rsidR="0000430E">
        <w:rPr>
          <w:lang w:val="en-GB" w:eastAsia="ja-JP"/>
        </w:rPr>
        <w:fldChar w:fldCharType="begin"/>
      </w:r>
      <w:r w:rsidR="00E0113B">
        <w:rPr>
          <w:lang w:val="en-GB" w:eastAsia="ja-JP"/>
        </w:rPr>
        <w:instrText xml:space="preserve"> REF _Ref244468675 \r \h </w:instrText>
      </w:r>
      <w:r w:rsidR="0000430E">
        <w:rPr>
          <w:lang w:val="en-GB" w:eastAsia="ja-JP"/>
        </w:rPr>
      </w:r>
      <w:r w:rsidR="0000430E">
        <w:rPr>
          <w:lang w:val="en-GB" w:eastAsia="ja-JP"/>
        </w:rPr>
        <w:fldChar w:fldCharType="separate"/>
      </w:r>
      <w:r w:rsidR="00393238">
        <w:rPr>
          <w:lang w:val="en-GB" w:eastAsia="ja-JP"/>
        </w:rPr>
        <w:t>8.5.3</w:t>
      </w:r>
      <w:r w:rsidR="0000430E">
        <w:rPr>
          <w:lang w:val="en-GB" w:eastAsia="ja-JP"/>
        </w:rPr>
        <w:fldChar w:fldCharType="end"/>
      </w:r>
      <w:r w:rsidR="00A417D2">
        <w:rPr>
          <w:lang w:val="en-GB" w:eastAsia="ja-JP"/>
        </w:rPr>
        <w:t xml:space="preserve"> and </w:t>
      </w:r>
      <w:r w:rsidR="0000430E">
        <w:rPr>
          <w:lang w:val="en-GB" w:eastAsia="ja-JP"/>
        </w:rPr>
        <w:fldChar w:fldCharType="begin"/>
      </w:r>
      <w:r w:rsidR="00A417D2">
        <w:rPr>
          <w:lang w:val="en-GB" w:eastAsia="ja-JP"/>
        </w:rPr>
        <w:instrText xml:space="preserve"> REF _Ref244557575 \r \h </w:instrText>
      </w:r>
      <w:r w:rsidR="0000430E">
        <w:rPr>
          <w:lang w:val="en-GB" w:eastAsia="ja-JP"/>
        </w:rPr>
      </w:r>
      <w:r w:rsidR="0000430E">
        <w:rPr>
          <w:lang w:val="en-GB" w:eastAsia="ja-JP"/>
        </w:rPr>
        <w:fldChar w:fldCharType="separate"/>
      </w:r>
      <w:r w:rsidR="00393238">
        <w:rPr>
          <w:lang w:val="en-GB" w:eastAsia="ja-JP"/>
        </w:rPr>
        <w:t>8.6.2</w:t>
      </w:r>
      <w:r w:rsidR="0000430E">
        <w:rPr>
          <w:lang w:val="en-GB" w:eastAsia="ja-JP"/>
        </w:rPr>
        <w:fldChar w:fldCharType="end"/>
      </w:r>
      <w:r>
        <w:rPr>
          <w:lang w:val="en-GB" w:eastAsia="ja-JP"/>
        </w:rPr>
        <w:t>.</w:t>
      </w:r>
    </w:p>
    <w:p w:rsidR="008745F5" w:rsidRDefault="008745F5" w:rsidP="008745F5">
      <w:pPr>
        <w:pStyle w:val="Heading2"/>
        <w:rPr>
          <w:lang w:val="en-GB" w:eastAsia="ja-JP"/>
        </w:rPr>
      </w:pPr>
      <w:bookmarkStart w:id="266" w:name="_Ref318594774"/>
      <w:bookmarkStart w:id="267" w:name="_Toc324685944"/>
      <w:r>
        <w:rPr>
          <w:lang w:val="en-GB" w:eastAsia="ja-JP"/>
        </w:rPr>
        <w:t>Time Zones</w:t>
      </w:r>
      <w:bookmarkEnd w:id="266"/>
      <w:bookmarkEnd w:id="267"/>
    </w:p>
    <w:p w:rsidR="008745F5" w:rsidRPr="008745F5" w:rsidRDefault="008745F5" w:rsidP="008745F5">
      <w:pPr>
        <w:pStyle w:val="Heading3"/>
        <w:rPr>
          <w:lang w:val="en-GB" w:eastAsia="ja-JP"/>
        </w:rPr>
      </w:pPr>
      <w:bookmarkStart w:id="268" w:name="_Toc324685945"/>
      <w:r w:rsidRPr="008745F5">
        <w:rPr>
          <w:lang w:val="en-GB" w:eastAsia="ja-JP"/>
        </w:rPr>
        <w:t>Introduction</w:t>
      </w:r>
      <w:bookmarkEnd w:id="268"/>
    </w:p>
    <w:p w:rsidR="008745F5" w:rsidRDefault="008745F5" w:rsidP="008745F5">
      <w:pPr>
        <w:pStyle w:val="BodyText"/>
        <w:rPr>
          <w:lang w:val="en-GB" w:eastAsia="ja-JP"/>
        </w:rPr>
      </w:pPr>
      <w:r>
        <w:rPr>
          <w:lang w:val="en-GB" w:eastAsia="ja-JP"/>
        </w:rPr>
        <w:t>Temporal positions are effectively meaningless without an unambiguous specification of their temporal reference system. A temporal reference system is determined by determining a reference time instant and a basis for determining temporal extent (duration).</w:t>
      </w:r>
    </w:p>
    <w:p w:rsidR="008745F5" w:rsidRDefault="008745F5" w:rsidP="008745F5">
      <w:pPr>
        <w:pStyle w:val="BodyText"/>
        <w:rPr>
          <w:szCs w:val="18"/>
        </w:rPr>
      </w:pPr>
      <w:r>
        <w:t xml:space="preserve">ISO 8601:2004 </w:t>
      </w:r>
      <w:r w:rsidRPr="001F3E85">
        <w:rPr>
          <w:i/>
        </w:rPr>
        <w:t xml:space="preserve">Data elements and interchange formats </w:t>
      </w:r>
      <w:r w:rsidRPr="001F3E85">
        <w:rPr>
          <w:i/>
          <w:lang w:val="en-GB" w:eastAsia="ja-JP"/>
        </w:rPr>
        <w:t xml:space="preserve">– </w:t>
      </w:r>
      <w:r w:rsidRPr="001F3E85">
        <w:rPr>
          <w:i/>
        </w:rPr>
        <w:t xml:space="preserve">Information interchange </w:t>
      </w:r>
      <w:r w:rsidRPr="001F3E85">
        <w:rPr>
          <w:i/>
          <w:lang w:val="en-GB" w:eastAsia="ja-JP"/>
        </w:rPr>
        <w:t xml:space="preserve">– </w:t>
      </w:r>
      <w:r w:rsidRPr="001F3E85">
        <w:rPr>
          <w:i/>
        </w:rPr>
        <w:t>Representation of dates and times</w:t>
      </w:r>
      <w:r>
        <w:t xml:space="preserve"> specifies numeric representations of information regarding date and time of day as well as formats of these numeric representations. </w:t>
      </w:r>
      <w:r>
        <w:rPr>
          <w:rFonts w:cs="Arial"/>
          <w:szCs w:val="20"/>
        </w:rPr>
        <w:t xml:space="preserve">ISO 8601 specifies the use of the Gregorian calendar and </w:t>
      </w:r>
      <w:r w:rsidRPr="00235FFD">
        <w:rPr>
          <w:szCs w:val="18"/>
        </w:rPr>
        <w:t>Coordinated Universal Time</w:t>
      </w:r>
      <w:r>
        <w:rPr>
          <w:szCs w:val="18"/>
        </w:rPr>
        <w:t xml:space="preserve"> (UTC).</w:t>
      </w:r>
    </w:p>
    <w:p w:rsidR="008745F5" w:rsidRDefault="008745F5" w:rsidP="008745F5">
      <w:pPr>
        <w:pStyle w:val="BodyText"/>
        <w:rPr>
          <w:szCs w:val="18"/>
        </w:rPr>
      </w:pPr>
      <w:r>
        <w:rPr>
          <w:szCs w:val="18"/>
        </w:rPr>
        <w:t>In practice, however, natural human and thus business rythms are linked to the position of the sun (</w:t>
      </w:r>
      <w:r w:rsidRPr="00634364">
        <w:rPr>
          <w:i/>
          <w:szCs w:val="18"/>
        </w:rPr>
        <w:t>e.g.,</w:t>
      </w:r>
      <w:r>
        <w:rPr>
          <w:szCs w:val="18"/>
        </w:rPr>
        <w:t xml:space="preserve"> sunrise and sunset) that necessarily vary globally when determined by a</w:t>
      </w:r>
      <w:r w:rsidR="00122932">
        <w:rPr>
          <w:szCs w:val="18"/>
        </w:rPr>
        <w:t>n</w:t>
      </w:r>
      <w:r>
        <w:rPr>
          <w:szCs w:val="18"/>
        </w:rPr>
        <w:t xml:space="preserve"> </w:t>
      </w:r>
      <w:r w:rsidR="00122932">
        <w:rPr>
          <w:szCs w:val="18"/>
        </w:rPr>
        <w:t xml:space="preserve">absolute </w:t>
      </w:r>
      <w:r>
        <w:rPr>
          <w:szCs w:val="18"/>
        </w:rPr>
        <w:t>global clock. Locations in relative proximity usually share a common “local time” despite variation in the local rising and setting of the sun as reflected by a global clock such as UTC.</w:t>
      </w:r>
    </w:p>
    <w:p w:rsidR="008745F5" w:rsidRPr="008745F5" w:rsidRDefault="008745F5" w:rsidP="008745F5">
      <w:pPr>
        <w:pStyle w:val="Heading3"/>
        <w:rPr>
          <w:lang w:val="en-GB" w:eastAsia="ja-JP"/>
        </w:rPr>
      </w:pPr>
      <w:bookmarkStart w:id="269" w:name="_Toc324685946"/>
      <w:r w:rsidRPr="008745F5">
        <w:rPr>
          <w:lang w:val="en-GB" w:eastAsia="ja-JP"/>
        </w:rPr>
        <w:t>Local Time</w:t>
      </w:r>
      <w:bookmarkEnd w:id="269"/>
    </w:p>
    <w:p w:rsidR="008745F5" w:rsidRDefault="008745F5" w:rsidP="008745F5">
      <w:pPr>
        <w:pStyle w:val="BodyText"/>
      </w:pPr>
      <w:r>
        <w:t xml:space="preserve">A </w:t>
      </w:r>
      <w:r w:rsidRPr="00A97EF4">
        <w:rPr>
          <w:bCs/>
        </w:rPr>
        <w:t>time zone</w:t>
      </w:r>
      <w:r w:rsidRPr="00A97EF4">
        <w:t xml:space="preserve"> </w:t>
      </w:r>
      <w:r>
        <w:t>is a region of the E</w:t>
      </w:r>
      <w:r w:rsidRPr="00634364">
        <w:t>arth</w:t>
      </w:r>
      <w:r>
        <w:t xml:space="preserve"> that has uniform </w:t>
      </w:r>
      <w:r w:rsidRPr="00634364">
        <w:t>standard time</w:t>
      </w:r>
      <w:r>
        <w:t xml:space="preserve"> – the “local time”. Standard time zones (also known as “Winter Time” zones) can be roughly defined by geometrically subdividing the Earth's </w:t>
      </w:r>
      <w:r w:rsidRPr="00600C3D">
        <w:t>surface</w:t>
      </w:r>
      <w:r>
        <w:t xml:space="preserve"> into 24 zones bordered by </w:t>
      </w:r>
      <w:r w:rsidRPr="00600C3D">
        <w:t>meridians</w:t>
      </w:r>
      <w:r>
        <w:t xml:space="preserve"> each 15° of </w:t>
      </w:r>
      <w:r w:rsidRPr="00600C3D">
        <w:t>longitude</w:t>
      </w:r>
      <w:r>
        <w:t xml:space="preserve"> apart. The local time in neighboring zones would differ by one hour. However, political boundaries, geographical practicalities, and convenience of inhabitants can result in irregularly-shaped zones. Moreover, in a few regions, half-hour or quarter-hour differences are in effect. Some zones north-south of each other in the mid </w:t>
      </w:r>
      <w:r w:rsidRPr="00600C3D">
        <w:t>Pacific</w:t>
      </w:r>
      <w:r>
        <w:t xml:space="preserve"> differ by 24 hours in time; they have the same time of day but differ by a full calendar day.</w:t>
      </w:r>
    </w:p>
    <w:p w:rsidR="008745F5" w:rsidRDefault="008745F5" w:rsidP="008745F5">
      <w:pPr>
        <w:pStyle w:val="BodyText"/>
      </w:pPr>
      <w:r>
        <w:t xml:space="preserve">By convention, time zones compute their local time as an offset from </w:t>
      </w:r>
      <w:r w:rsidRPr="00634364">
        <w:t>UTC</w:t>
      </w:r>
      <w:r>
        <w:t xml:space="preserve">. Local time is UTC plus the current time zone offset for the specific location. </w:t>
      </w:r>
      <w:r w:rsidR="0000430E">
        <w:fldChar w:fldCharType="begin"/>
      </w:r>
      <w:r w:rsidR="00273CCE">
        <w:instrText xml:space="preserve"> REF _Ref318594008 \h </w:instrText>
      </w:r>
      <w:r w:rsidR="0000430E">
        <w:fldChar w:fldCharType="separate"/>
      </w:r>
      <w:r w:rsidR="00393238" w:rsidRPr="005D6504">
        <w:t xml:space="preserve">Table </w:t>
      </w:r>
      <w:r w:rsidR="00393238">
        <w:rPr>
          <w:noProof/>
        </w:rPr>
        <w:t>9</w:t>
      </w:r>
      <w:r w:rsidR="0000430E">
        <w:fldChar w:fldCharType="end"/>
      </w:r>
      <w:r w:rsidR="00273CCE">
        <w:t xml:space="preserve"> </w:t>
      </w:r>
      <w:r>
        <w:t>lists standard time zones, their relationship to UTC, and example locations where the time zone is used as local time.</w:t>
      </w:r>
      <w:r w:rsidR="002E382F">
        <w:t xml:space="preserve"> The first column “Code” identifies the designation assigned by USMTF in the TIME ZONE field.</w:t>
      </w:r>
    </w:p>
    <w:p w:rsidR="008745F5" w:rsidRPr="005D6504" w:rsidRDefault="008745F5" w:rsidP="008745F5">
      <w:pPr>
        <w:pStyle w:val="Caption"/>
        <w:keepNext/>
      </w:pPr>
      <w:bookmarkStart w:id="270" w:name="_Ref318594008"/>
      <w:bookmarkStart w:id="271" w:name="_Toc324686083"/>
      <w:r w:rsidRPr="005D6504">
        <w:t xml:space="preserve">Table </w:t>
      </w:r>
      <w:r w:rsidR="0019403A">
        <w:fldChar w:fldCharType="begin"/>
      </w:r>
      <w:r w:rsidR="0019403A">
        <w:instrText xml:space="preserve"> SEQ Table \* ARABIC </w:instrText>
      </w:r>
      <w:r w:rsidR="0019403A">
        <w:fldChar w:fldCharType="separate"/>
      </w:r>
      <w:r w:rsidR="00393238">
        <w:rPr>
          <w:noProof/>
        </w:rPr>
        <w:t>9</w:t>
      </w:r>
      <w:r w:rsidR="0019403A">
        <w:rPr>
          <w:noProof/>
        </w:rPr>
        <w:fldChar w:fldCharType="end"/>
      </w:r>
      <w:bookmarkEnd w:id="270"/>
      <w:r w:rsidRPr="005D6504">
        <w:t xml:space="preserve"> – </w:t>
      </w:r>
      <w:r>
        <w:t>Local Time and Standard Winter Time Zones</w:t>
      </w:r>
      <w:bookmarkEnd w:id="271"/>
    </w:p>
    <w:tbl>
      <w:tblPr>
        <w:tblW w:w="8503" w:type="dxa"/>
        <w:jc w:val="center"/>
        <w:tblCellMar>
          <w:left w:w="0" w:type="dxa"/>
          <w:right w:w="0" w:type="dxa"/>
        </w:tblCellMar>
        <w:tblLook w:val="0000" w:firstRow="0" w:lastRow="0" w:firstColumn="0" w:lastColumn="0" w:noHBand="0" w:noVBand="0"/>
      </w:tblPr>
      <w:tblGrid>
        <w:gridCol w:w="774"/>
        <w:gridCol w:w="1132"/>
        <w:gridCol w:w="1071"/>
        <w:gridCol w:w="1364"/>
        <w:gridCol w:w="4162"/>
      </w:tblGrid>
      <w:tr w:rsidR="008745F5" w:rsidRPr="009530E6" w:rsidTr="00515454">
        <w:trPr>
          <w:cantSplit/>
          <w:tblHeader/>
          <w:jc w:val="center"/>
        </w:trPr>
        <w:tc>
          <w:tcPr>
            <w:tcW w:w="774" w:type="dxa"/>
            <w:tcBorders>
              <w:top w:val="single" w:sz="8" w:space="0" w:color="auto"/>
              <w:left w:val="single" w:sz="8" w:space="0" w:color="auto"/>
              <w:bottom w:val="double" w:sz="4" w:space="0" w:color="auto"/>
              <w:right w:val="single" w:sz="8" w:space="0" w:color="auto"/>
            </w:tcBorders>
            <w:tcMar>
              <w:top w:w="0" w:type="dxa"/>
              <w:left w:w="108" w:type="dxa"/>
              <w:bottom w:w="0" w:type="dxa"/>
              <w:right w:w="108" w:type="dxa"/>
            </w:tcMar>
          </w:tcPr>
          <w:p w:rsidR="008745F5" w:rsidRPr="009530E6" w:rsidRDefault="008745F5" w:rsidP="00515454">
            <w:pPr>
              <w:pStyle w:val="BodyText"/>
              <w:keepNext/>
              <w:spacing w:before="60" w:after="40"/>
              <w:jc w:val="center"/>
              <w:rPr>
                <w:rFonts w:cs="Arial"/>
                <w:b/>
                <w:sz w:val="16"/>
                <w:szCs w:val="16"/>
              </w:rPr>
            </w:pPr>
            <w:r w:rsidRPr="009530E6">
              <w:rPr>
                <w:rFonts w:cs="Arial"/>
                <w:b/>
                <w:sz w:val="16"/>
                <w:szCs w:val="16"/>
              </w:rPr>
              <w:t>Code</w:t>
            </w:r>
          </w:p>
        </w:tc>
        <w:tc>
          <w:tcPr>
            <w:tcW w:w="1132" w:type="dxa"/>
            <w:tcBorders>
              <w:top w:val="single" w:sz="8" w:space="0" w:color="auto"/>
              <w:left w:val="nil"/>
              <w:bottom w:val="double" w:sz="4" w:space="0" w:color="auto"/>
              <w:right w:val="single" w:sz="8" w:space="0" w:color="auto"/>
            </w:tcBorders>
            <w:tcMar>
              <w:top w:w="0" w:type="dxa"/>
              <w:left w:w="108" w:type="dxa"/>
              <w:bottom w:w="0" w:type="dxa"/>
              <w:right w:w="108" w:type="dxa"/>
            </w:tcMar>
          </w:tcPr>
          <w:p w:rsidR="008745F5" w:rsidRPr="009530E6" w:rsidRDefault="008745F5" w:rsidP="00515454">
            <w:pPr>
              <w:pStyle w:val="BodyText"/>
              <w:keepNext/>
              <w:spacing w:before="60" w:after="40"/>
              <w:rPr>
                <w:rFonts w:cs="Arial"/>
                <w:b/>
                <w:sz w:val="16"/>
                <w:szCs w:val="16"/>
              </w:rPr>
            </w:pPr>
            <w:r w:rsidRPr="009530E6">
              <w:rPr>
                <w:rFonts w:cs="Arial"/>
                <w:b/>
                <w:sz w:val="16"/>
                <w:szCs w:val="16"/>
              </w:rPr>
              <w:t>Spoken</w:t>
            </w:r>
          </w:p>
        </w:tc>
        <w:tc>
          <w:tcPr>
            <w:tcW w:w="1071" w:type="dxa"/>
            <w:tcBorders>
              <w:top w:val="single" w:sz="8" w:space="0" w:color="auto"/>
              <w:left w:val="nil"/>
              <w:bottom w:val="double" w:sz="4" w:space="0" w:color="auto"/>
              <w:right w:val="single" w:sz="8" w:space="0" w:color="auto"/>
            </w:tcBorders>
            <w:tcMar>
              <w:top w:w="0" w:type="dxa"/>
              <w:left w:w="108" w:type="dxa"/>
              <w:bottom w:w="0" w:type="dxa"/>
              <w:right w:w="108" w:type="dxa"/>
            </w:tcMar>
          </w:tcPr>
          <w:p w:rsidR="008745F5" w:rsidRPr="009530E6" w:rsidRDefault="008745F5" w:rsidP="00515454">
            <w:pPr>
              <w:pStyle w:val="BodyText"/>
              <w:keepNext/>
              <w:spacing w:before="60" w:after="40"/>
              <w:rPr>
                <w:rFonts w:cs="Arial"/>
                <w:b/>
                <w:sz w:val="16"/>
                <w:szCs w:val="16"/>
              </w:rPr>
            </w:pPr>
            <w:r>
              <w:rPr>
                <w:rFonts w:cs="Arial"/>
                <w:b/>
                <w:sz w:val="16"/>
                <w:szCs w:val="16"/>
              </w:rPr>
              <w:t xml:space="preserve">UTC </w:t>
            </w:r>
            <w:r w:rsidRPr="009530E6">
              <w:rPr>
                <w:rFonts w:cs="Arial"/>
                <w:b/>
                <w:sz w:val="16"/>
                <w:szCs w:val="16"/>
              </w:rPr>
              <w:t>Offset</w:t>
            </w:r>
          </w:p>
        </w:tc>
        <w:tc>
          <w:tcPr>
            <w:tcW w:w="1364" w:type="dxa"/>
            <w:tcBorders>
              <w:top w:val="single" w:sz="8" w:space="0" w:color="auto"/>
              <w:left w:val="nil"/>
              <w:bottom w:val="double" w:sz="4" w:space="0" w:color="auto"/>
              <w:right w:val="single" w:sz="8" w:space="0" w:color="auto"/>
            </w:tcBorders>
          </w:tcPr>
          <w:p w:rsidR="008745F5" w:rsidRPr="009530E6" w:rsidRDefault="008745F5" w:rsidP="00515454">
            <w:pPr>
              <w:pStyle w:val="BodyText"/>
              <w:keepNext/>
              <w:spacing w:before="60" w:after="40"/>
              <w:ind w:left="15"/>
              <w:jc w:val="center"/>
              <w:rPr>
                <w:rFonts w:cs="Arial"/>
                <w:b/>
                <w:sz w:val="16"/>
                <w:szCs w:val="16"/>
              </w:rPr>
            </w:pPr>
            <w:r w:rsidRPr="009530E6">
              <w:rPr>
                <w:rFonts w:cs="Arial"/>
                <w:b/>
                <w:sz w:val="16"/>
                <w:szCs w:val="16"/>
              </w:rPr>
              <w:t>Local Time</w:t>
            </w:r>
          </w:p>
        </w:tc>
        <w:tc>
          <w:tcPr>
            <w:tcW w:w="4162" w:type="dxa"/>
            <w:tcBorders>
              <w:top w:val="single" w:sz="8" w:space="0" w:color="auto"/>
              <w:left w:val="nil"/>
              <w:bottom w:val="double" w:sz="4" w:space="0" w:color="auto"/>
              <w:right w:val="single" w:sz="8" w:space="0" w:color="auto"/>
            </w:tcBorders>
          </w:tcPr>
          <w:p w:rsidR="008745F5" w:rsidRPr="009530E6" w:rsidRDefault="008745F5" w:rsidP="00515454">
            <w:pPr>
              <w:pStyle w:val="BodyText"/>
              <w:keepNext/>
              <w:spacing w:before="60" w:after="40"/>
              <w:ind w:left="82" w:right="111"/>
              <w:jc w:val="center"/>
              <w:rPr>
                <w:rFonts w:cs="Arial"/>
                <w:b/>
                <w:sz w:val="16"/>
                <w:szCs w:val="16"/>
              </w:rPr>
            </w:pPr>
            <w:r w:rsidRPr="009530E6">
              <w:rPr>
                <w:rFonts w:cs="Arial"/>
                <w:b/>
                <w:sz w:val="16"/>
                <w:szCs w:val="16"/>
              </w:rPr>
              <w:t>Example Locations</w:t>
            </w:r>
          </w:p>
        </w:tc>
      </w:tr>
      <w:tr w:rsidR="008745F5" w:rsidRPr="005D6504" w:rsidTr="00515454">
        <w:trPr>
          <w:jc w:val="center"/>
        </w:trPr>
        <w:tc>
          <w:tcPr>
            <w:tcW w:w="774" w:type="dxa"/>
            <w:tcBorders>
              <w:top w:val="double" w:sz="4" w:space="0" w:color="auto"/>
              <w:left w:val="single" w:sz="8" w:space="0" w:color="auto"/>
              <w:right w:val="single" w:sz="8" w:space="0" w:color="auto"/>
            </w:tcBorders>
            <w:shd w:val="clear" w:color="auto" w:fill="BFBFBF"/>
            <w:tcMar>
              <w:top w:w="0" w:type="dxa"/>
              <w:left w:w="108" w:type="dxa"/>
              <w:bottom w:w="0" w:type="dxa"/>
              <w:right w:w="108" w:type="dxa"/>
            </w:tcMar>
          </w:tcPr>
          <w:p w:rsidR="008745F5" w:rsidRPr="009530E6" w:rsidRDefault="008745F5" w:rsidP="00515454">
            <w:pPr>
              <w:spacing w:before="40" w:after="20"/>
              <w:jc w:val="center"/>
              <w:rPr>
                <w:rFonts w:cs="Arial"/>
                <w:b/>
                <w:color w:val="000000"/>
                <w:sz w:val="16"/>
                <w:szCs w:val="16"/>
              </w:rPr>
            </w:pPr>
          </w:p>
        </w:tc>
        <w:tc>
          <w:tcPr>
            <w:tcW w:w="1132" w:type="dxa"/>
            <w:tcBorders>
              <w:top w:val="double" w:sz="4" w:space="0" w:color="auto"/>
              <w:left w:val="nil"/>
              <w:right w:val="single" w:sz="8" w:space="0" w:color="auto"/>
            </w:tcBorders>
            <w:shd w:val="clear" w:color="auto" w:fill="BFBFBF"/>
            <w:tcMar>
              <w:top w:w="0" w:type="dxa"/>
              <w:left w:w="108" w:type="dxa"/>
              <w:bottom w:w="0" w:type="dxa"/>
              <w:right w:w="108" w:type="dxa"/>
            </w:tcMar>
          </w:tcPr>
          <w:p w:rsidR="008745F5" w:rsidRDefault="008745F5" w:rsidP="00515454">
            <w:pPr>
              <w:spacing w:before="40" w:after="20"/>
              <w:rPr>
                <w:rFonts w:cs="Arial"/>
                <w:color w:val="000000"/>
                <w:sz w:val="16"/>
                <w:szCs w:val="16"/>
              </w:rPr>
            </w:pP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40" w:after="20"/>
              <w:rPr>
                <w:rFonts w:cs="Arial"/>
                <w:color w:val="000000"/>
                <w:sz w:val="16"/>
                <w:szCs w:val="16"/>
              </w:rPr>
            </w:pPr>
            <w:r w:rsidRPr="002758E8">
              <w:rPr>
                <w:rFonts w:cs="Arial"/>
                <w:color w:val="808080"/>
                <w:sz w:val="16"/>
                <w:szCs w:val="16"/>
              </w:rPr>
              <w:t>UTC</w:t>
            </w:r>
            <w:r w:rsidRPr="002758E8">
              <w:rPr>
                <w:rFonts w:cs="Arial"/>
                <w:b/>
                <w:color w:val="000000"/>
                <w:sz w:val="16"/>
                <w:szCs w:val="16"/>
              </w:rPr>
              <w:t>+14:00</w:t>
            </w:r>
          </w:p>
        </w:tc>
        <w:tc>
          <w:tcPr>
            <w:tcW w:w="1364" w:type="dxa"/>
            <w:tcBorders>
              <w:top w:val="nil"/>
              <w:left w:val="nil"/>
              <w:bottom w:val="single" w:sz="8" w:space="0" w:color="auto"/>
              <w:right w:val="single" w:sz="8" w:space="0" w:color="auto"/>
            </w:tcBorders>
          </w:tcPr>
          <w:p w:rsidR="008745F5" w:rsidRDefault="008745F5" w:rsidP="00515454">
            <w:pPr>
              <w:spacing w:before="40" w:after="20"/>
              <w:ind w:left="15"/>
              <w:jc w:val="center"/>
              <w:rPr>
                <w:rFonts w:cs="Arial"/>
                <w:color w:val="000000"/>
                <w:sz w:val="16"/>
                <w:szCs w:val="16"/>
              </w:rPr>
            </w:pPr>
            <w:r>
              <w:rPr>
                <w:rFonts w:cs="Arial"/>
                <w:color w:val="000000"/>
                <w:sz w:val="16"/>
                <w:szCs w:val="16"/>
              </w:rPr>
              <w:t xml:space="preserve">02:00 </w:t>
            </w:r>
            <w:r w:rsidRPr="002D69F1">
              <w:rPr>
                <w:rFonts w:cs="Arial"/>
                <w:i/>
                <w:color w:val="000000"/>
                <w:sz w:val="16"/>
                <w:szCs w:val="16"/>
              </w:rPr>
              <w:t>(next day)</w:t>
            </w:r>
          </w:p>
        </w:tc>
        <w:tc>
          <w:tcPr>
            <w:tcW w:w="4162" w:type="dxa"/>
            <w:tcBorders>
              <w:top w:val="nil"/>
              <w:left w:val="nil"/>
              <w:bottom w:val="single" w:sz="8" w:space="0" w:color="auto"/>
              <w:right w:val="single" w:sz="8" w:space="0" w:color="auto"/>
            </w:tcBorders>
          </w:tcPr>
          <w:p w:rsidR="008745F5" w:rsidRDefault="008745F5" w:rsidP="00515454">
            <w:pPr>
              <w:spacing w:before="40" w:after="20"/>
              <w:ind w:left="82" w:right="111"/>
              <w:rPr>
                <w:rFonts w:cs="Arial"/>
                <w:color w:val="000000"/>
                <w:sz w:val="16"/>
                <w:szCs w:val="16"/>
              </w:rPr>
            </w:pPr>
            <w:r>
              <w:rPr>
                <w:rFonts w:cs="Arial"/>
                <w:color w:val="000000"/>
                <w:sz w:val="16"/>
                <w:szCs w:val="16"/>
              </w:rPr>
              <w:t>Line Islands (Kiribati)</w:t>
            </w:r>
          </w:p>
        </w:tc>
      </w:tr>
      <w:tr w:rsidR="008745F5" w:rsidRPr="005D6504" w:rsidTr="00515454">
        <w:trPr>
          <w:jc w:val="center"/>
        </w:trPr>
        <w:tc>
          <w:tcPr>
            <w:tcW w:w="774" w:type="dxa"/>
            <w:tcBorders>
              <w:top w:val="nil"/>
              <w:left w:val="single" w:sz="8" w:space="0" w:color="auto"/>
              <w:right w:val="single" w:sz="8" w:space="0" w:color="auto"/>
            </w:tcBorders>
            <w:shd w:val="clear" w:color="auto" w:fill="BFBFBF"/>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p>
        </w:tc>
        <w:tc>
          <w:tcPr>
            <w:tcW w:w="1132" w:type="dxa"/>
            <w:tcBorders>
              <w:top w:val="nil"/>
              <w:left w:val="nil"/>
              <w:right w:val="single" w:sz="8" w:space="0" w:color="auto"/>
            </w:tcBorders>
            <w:shd w:val="clear" w:color="auto" w:fill="BFBFBF"/>
            <w:tcMar>
              <w:top w:w="0" w:type="dxa"/>
              <w:left w:w="108" w:type="dxa"/>
              <w:bottom w:w="0" w:type="dxa"/>
              <w:right w:w="108" w:type="dxa"/>
            </w:tcMar>
          </w:tcPr>
          <w:p w:rsidR="008745F5" w:rsidRDefault="008745F5" w:rsidP="00515454">
            <w:pPr>
              <w:spacing w:before="20" w:after="20"/>
              <w:rPr>
                <w:rFonts w:cs="Arial"/>
                <w:color w:val="000000"/>
                <w:sz w:val="16"/>
                <w:szCs w:val="16"/>
              </w:rPr>
            </w:pP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+13:00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 xml:space="preserve">01:00 </w:t>
            </w:r>
            <w:r w:rsidRPr="002D69F1">
              <w:rPr>
                <w:rFonts w:cs="Arial"/>
                <w:i/>
                <w:color w:val="000000"/>
                <w:sz w:val="16"/>
                <w:szCs w:val="16"/>
              </w:rPr>
              <w:t>(next day)</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Phoenix Islands Kiribati); Tonga</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p>
        </w:tc>
        <w:tc>
          <w:tcPr>
            <w:tcW w:w="1132" w:type="dxa"/>
            <w:tcBorders>
              <w:top w:val="nil"/>
              <w:left w:val="nil"/>
              <w:bottom w:val="single" w:sz="8" w:space="0" w:color="auto"/>
              <w:right w:val="single" w:sz="8" w:space="0" w:color="auto"/>
            </w:tcBorders>
            <w:shd w:val="clear" w:color="auto" w:fill="BFBFBF"/>
            <w:tcMar>
              <w:top w:w="0" w:type="dxa"/>
              <w:left w:w="108" w:type="dxa"/>
              <w:bottom w:w="0" w:type="dxa"/>
              <w:right w:w="108" w:type="dxa"/>
            </w:tcMar>
          </w:tcPr>
          <w:p w:rsidR="008745F5" w:rsidRDefault="008745F5" w:rsidP="00515454">
            <w:pPr>
              <w:spacing w:before="20" w:after="20"/>
              <w:rPr>
                <w:rFonts w:cs="Arial"/>
                <w:color w:val="000000"/>
                <w:sz w:val="16"/>
                <w:szCs w:val="16"/>
              </w:rPr>
            </w:pP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+12:45</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 xml:space="preserve">00:45 </w:t>
            </w:r>
            <w:r w:rsidRPr="002D69F1">
              <w:rPr>
                <w:rFonts w:cs="Arial"/>
                <w:i/>
                <w:color w:val="000000"/>
                <w:sz w:val="16"/>
                <w:szCs w:val="16"/>
              </w:rPr>
              <w:t>(next day)</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Chatham Islands (New Zealand)</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M</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Mike</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+12:00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 xml:space="preserve">00:00 </w:t>
            </w:r>
            <w:r w:rsidRPr="002D69F1">
              <w:rPr>
                <w:rFonts w:cs="Arial"/>
                <w:i/>
                <w:color w:val="000000"/>
                <w:sz w:val="16"/>
                <w:szCs w:val="16"/>
              </w:rPr>
              <w:t>(next day)</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Antarctica; Gilbert Islands; New Zealand</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6</w:t>
            </w:r>
            <w:r>
              <w:rPr>
                <w:rFonts w:cs="Arial"/>
                <w:b/>
                <w:color w:val="000000"/>
                <w:sz w:val="16"/>
                <w:szCs w:val="16"/>
              </w:rPr>
              <w:t xml:space="preserve"> (LM)</w:t>
            </w:r>
          </w:p>
        </w:tc>
        <w:tc>
          <w:tcPr>
            <w:tcW w:w="1132"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8745F5" w:rsidRDefault="008745F5" w:rsidP="00515454">
            <w:pPr>
              <w:spacing w:before="20" w:after="20"/>
              <w:rPr>
                <w:rFonts w:cs="Arial"/>
                <w:color w:val="000000"/>
                <w:sz w:val="16"/>
                <w:szCs w:val="16"/>
              </w:rPr>
            </w:pP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+11:30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23:30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Norfolk Island (Pacific Island east of Australia)</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L</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Lima</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+11:00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23:00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Kosrae (Federated States of Micronesia); New Caladonia; Kuril Islands (Russia)</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5</w:t>
            </w:r>
            <w:r>
              <w:rPr>
                <w:rFonts w:cs="Arial"/>
                <w:b/>
                <w:color w:val="000000"/>
                <w:sz w:val="16"/>
                <w:szCs w:val="16"/>
              </w:rPr>
              <w:t xml:space="preserve"> (KL)</w:t>
            </w:r>
          </w:p>
        </w:tc>
        <w:tc>
          <w:tcPr>
            <w:tcW w:w="1132"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8745F5" w:rsidRDefault="008745F5" w:rsidP="00515454">
            <w:pPr>
              <w:spacing w:before="20" w:after="20"/>
              <w:rPr>
                <w:rFonts w:cs="Arial"/>
                <w:color w:val="000000"/>
                <w:sz w:val="16"/>
                <w:szCs w:val="16"/>
              </w:rPr>
            </w:pP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+10:30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22:30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Lord Howe Island (New South Wales, Australia)</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K</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Kilo</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+10:00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22:00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Queensland (Australia); Guan; Papua New Guinea</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4</w:t>
            </w:r>
            <w:r>
              <w:rPr>
                <w:rFonts w:cs="Arial"/>
                <w:b/>
                <w:color w:val="000000"/>
                <w:sz w:val="16"/>
                <w:szCs w:val="16"/>
              </w:rPr>
              <w:t xml:space="preserve"> (IK)</w:t>
            </w:r>
          </w:p>
        </w:tc>
        <w:tc>
          <w:tcPr>
            <w:tcW w:w="1132"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8745F5" w:rsidRDefault="008745F5" w:rsidP="00515454">
            <w:pPr>
              <w:spacing w:before="20" w:after="20"/>
              <w:rPr>
                <w:rFonts w:cs="Arial"/>
                <w:color w:val="000000"/>
                <w:sz w:val="16"/>
                <w:szCs w:val="16"/>
              </w:rPr>
            </w:pP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+09:30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21:30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New South Wales (Australia)</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I</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India</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+09:00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21:00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Japan; North Korea; South Korea</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H</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Hotel</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+08:00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20:00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Beijing (China); Hong Kong; Irkutsk (Russia); Phillipines</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G</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Golf</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+07:00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19:00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Laos; Thailand; Khovd (Mongolia); Vietnam;</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3</w:t>
            </w:r>
            <w:r>
              <w:rPr>
                <w:rFonts w:cs="Arial"/>
                <w:b/>
                <w:color w:val="000000"/>
                <w:sz w:val="16"/>
                <w:szCs w:val="16"/>
              </w:rPr>
              <w:t xml:space="preserve"> (FG)</w:t>
            </w:r>
          </w:p>
        </w:tc>
        <w:tc>
          <w:tcPr>
            <w:tcW w:w="1132"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8745F5" w:rsidRDefault="008745F5" w:rsidP="00515454">
            <w:pPr>
              <w:spacing w:before="20" w:after="20"/>
              <w:rPr>
                <w:rFonts w:cs="Arial"/>
                <w:color w:val="000000"/>
                <w:sz w:val="16"/>
                <w:szCs w:val="16"/>
              </w:rPr>
            </w:pP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+06:30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18:30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Cocos Islands; Myanmar</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F</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Foxtrot</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+06:00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18:00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Almaty (Kazakhstan); Bangladesh; Bhutan; Novosibirsk Oblast (Russia)</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2</w:t>
            </w:r>
            <w:r>
              <w:rPr>
                <w:rFonts w:cs="Arial"/>
                <w:b/>
                <w:color w:val="000000"/>
                <w:sz w:val="16"/>
                <w:szCs w:val="16"/>
              </w:rPr>
              <w:t xml:space="preserve"> (EF)</w:t>
            </w:r>
          </w:p>
        </w:tc>
        <w:tc>
          <w:tcPr>
            <w:tcW w:w="1132"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8745F5" w:rsidRDefault="008745F5" w:rsidP="00515454">
            <w:pPr>
              <w:spacing w:before="20" w:after="20"/>
              <w:rPr>
                <w:rFonts w:cs="Arial"/>
                <w:color w:val="000000"/>
                <w:sz w:val="16"/>
                <w:szCs w:val="16"/>
              </w:rPr>
            </w:pP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+05:30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17:30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India; Sri Lanka</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E</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Echo</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+05:00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17:00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Maldives; Pakistan; Uzbekistan; Volgograd Oblast (Russia)</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1</w:t>
            </w:r>
            <w:r>
              <w:rPr>
                <w:rFonts w:cs="Arial"/>
                <w:b/>
                <w:color w:val="000000"/>
                <w:sz w:val="16"/>
                <w:szCs w:val="16"/>
              </w:rPr>
              <w:t xml:space="preserve"> (DE)</w:t>
            </w:r>
          </w:p>
        </w:tc>
        <w:tc>
          <w:tcPr>
            <w:tcW w:w="1132"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8745F5" w:rsidRDefault="008745F5" w:rsidP="00515454">
            <w:pPr>
              <w:spacing w:before="20" w:after="20"/>
              <w:rPr>
                <w:rFonts w:cs="Arial"/>
                <w:color w:val="000000"/>
                <w:sz w:val="16"/>
                <w:szCs w:val="16"/>
              </w:rPr>
            </w:pP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+04:30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16:30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Afghanistan</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D</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Delta</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+04:00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16:00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Azerbaijan; Oman; Seychelles; United Arab Emirates</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0</w:t>
            </w:r>
            <w:r>
              <w:rPr>
                <w:rFonts w:cs="Arial"/>
                <w:b/>
                <w:color w:val="000000"/>
                <w:sz w:val="16"/>
                <w:szCs w:val="16"/>
              </w:rPr>
              <w:t xml:space="preserve"> (CD)</w:t>
            </w:r>
          </w:p>
        </w:tc>
        <w:tc>
          <w:tcPr>
            <w:tcW w:w="1132"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8745F5" w:rsidRDefault="008745F5" w:rsidP="00515454">
            <w:pPr>
              <w:spacing w:before="20" w:after="20"/>
              <w:rPr>
                <w:rFonts w:cs="Arial"/>
                <w:color w:val="000000"/>
                <w:sz w:val="16"/>
                <w:szCs w:val="16"/>
              </w:rPr>
            </w:pP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+03:30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15:30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Iran</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C</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Charlie</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+03:00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15:00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Bahrain; Ethiopia; Saudi Arabia; Sudan; Yemen</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B</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Bravo</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+02:00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14:00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Cyprus; Finland; Greece; Turkey; Ukraine</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A</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Alpha</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+01:00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13:00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Belgium; France; Germany; Spain; Tunisia</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745F5" w:rsidRPr="002758E8" w:rsidRDefault="008745F5" w:rsidP="00515454">
            <w:pPr>
              <w:spacing w:before="20" w:after="20"/>
              <w:jc w:val="center"/>
              <w:rPr>
                <w:rFonts w:cs="Arial"/>
                <w:b/>
                <w:color w:val="C00000"/>
                <w:sz w:val="16"/>
                <w:szCs w:val="16"/>
              </w:rPr>
            </w:pPr>
            <w:r w:rsidRPr="002758E8">
              <w:rPr>
                <w:rFonts w:cs="Arial"/>
                <w:b/>
                <w:color w:val="C00000"/>
                <w:sz w:val="16"/>
                <w:szCs w:val="16"/>
              </w:rPr>
              <w:t>Z</w:t>
            </w:r>
          </w:p>
        </w:tc>
        <w:tc>
          <w:tcPr>
            <w:tcW w:w="1132" w:type="dxa"/>
            <w:tcBorders>
              <w:top w:val="nil"/>
              <w:left w:val="nil"/>
              <w:bottom w:val="single" w:sz="8" w:space="0" w:color="auto"/>
              <w:right w:val="single" w:sz="8" w:space="0" w:color="auto"/>
            </w:tcBorders>
            <w:tcMar>
              <w:top w:w="0" w:type="dxa"/>
              <w:left w:w="108" w:type="dxa"/>
              <w:bottom w:w="0" w:type="dxa"/>
              <w:right w:w="108" w:type="dxa"/>
            </w:tcMar>
            <w:vAlign w:val="center"/>
          </w:tcPr>
          <w:p w:rsidR="008745F5" w:rsidRPr="002758E8" w:rsidRDefault="008745F5" w:rsidP="00515454">
            <w:pPr>
              <w:spacing w:before="20" w:after="20"/>
              <w:rPr>
                <w:rFonts w:cs="Arial"/>
                <w:b/>
                <w:color w:val="C00000"/>
                <w:sz w:val="16"/>
                <w:szCs w:val="16"/>
              </w:rPr>
            </w:pPr>
            <w:r w:rsidRPr="002758E8">
              <w:rPr>
                <w:rFonts w:cs="Arial"/>
                <w:b/>
                <w:color w:val="C00000"/>
                <w:sz w:val="16"/>
                <w:szCs w:val="16"/>
              </w:rPr>
              <w:t>Zulu</w:t>
            </w:r>
          </w:p>
        </w:tc>
        <w:tc>
          <w:tcPr>
            <w:tcW w:w="1071" w:type="dxa"/>
            <w:tcBorders>
              <w:top w:val="nil"/>
              <w:left w:val="nil"/>
              <w:bottom w:val="single" w:sz="8" w:space="0" w:color="auto"/>
              <w:right w:val="single" w:sz="8" w:space="0" w:color="auto"/>
            </w:tcBorders>
            <w:tcMar>
              <w:top w:w="0" w:type="dxa"/>
              <w:left w:w="108" w:type="dxa"/>
              <w:bottom w:w="0" w:type="dxa"/>
              <w:right w:w="108" w:type="dxa"/>
            </w:tcMar>
            <w:vAlign w:val="center"/>
          </w:tcPr>
          <w:p w:rsidR="008745F5" w:rsidRPr="002758E8" w:rsidRDefault="008745F5" w:rsidP="00515454">
            <w:pPr>
              <w:spacing w:before="20" w:after="20"/>
              <w:rPr>
                <w:rFonts w:cs="Arial"/>
                <w:b/>
                <w:color w:val="C00000"/>
                <w:sz w:val="16"/>
                <w:szCs w:val="16"/>
              </w:rPr>
            </w:pPr>
            <w:r w:rsidRPr="002758E8">
              <w:rPr>
                <w:rFonts w:cs="Arial"/>
                <w:b/>
                <w:color w:val="C00000"/>
                <w:szCs w:val="16"/>
              </w:rPr>
              <w:t>UTC (±0)</w:t>
            </w:r>
          </w:p>
        </w:tc>
        <w:tc>
          <w:tcPr>
            <w:tcW w:w="1364" w:type="dxa"/>
            <w:tcBorders>
              <w:top w:val="nil"/>
              <w:left w:val="nil"/>
              <w:bottom w:val="single" w:sz="8" w:space="0" w:color="auto"/>
              <w:right w:val="single" w:sz="8" w:space="0" w:color="auto"/>
            </w:tcBorders>
            <w:vAlign w:val="center"/>
          </w:tcPr>
          <w:p w:rsidR="008745F5" w:rsidRPr="002758E8" w:rsidRDefault="008745F5" w:rsidP="00515454">
            <w:pPr>
              <w:spacing w:before="20" w:after="20"/>
              <w:ind w:left="15"/>
              <w:jc w:val="center"/>
              <w:rPr>
                <w:rFonts w:cs="Arial"/>
                <w:b/>
                <w:color w:val="C00000"/>
                <w:sz w:val="16"/>
                <w:szCs w:val="16"/>
              </w:rPr>
            </w:pPr>
            <w:r w:rsidRPr="002758E8">
              <w:rPr>
                <w:rFonts w:cs="Arial"/>
                <w:b/>
                <w:color w:val="C00000"/>
                <w:sz w:val="16"/>
                <w:szCs w:val="16"/>
              </w:rPr>
              <w:t>12:00</w:t>
            </w:r>
          </w:p>
        </w:tc>
        <w:tc>
          <w:tcPr>
            <w:tcW w:w="4162" w:type="dxa"/>
            <w:tcBorders>
              <w:top w:val="nil"/>
              <w:left w:val="nil"/>
              <w:bottom w:val="single" w:sz="8" w:space="0" w:color="auto"/>
              <w:right w:val="single" w:sz="8" w:space="0" w:color="auto"/>
            </w:tcBorders>
            <w:vAlign w:val="center"/>
          </w:tcPr>
          <w:p w:rsidR="008745F5" w:rsidRPr="002758E8" w:rsidRDefault="008745F5" w:rsidP="00515454">
            <w:pPr>
              <w:spacing w:before="20" w:after="20"/>
              <w:ind w:left="82" w:right="111"/>
              <w:rPr>
                <w:rFonts w:cs="Arial"/>
                <w:b/>
                <w:color w:val="C00000"/>
                <w:sz w:val="16"/>
                <w:szCs w:val="16"/>
              </w:rPr>
            </w:pPr>
            <w:r w:rsidRPr="002758E8">
              <w:rPr>
                <w:rFonts w:cs="Arial"/>
                <w:b/>
                <w:color w:val="C00000"/>
                <w:sz w:val="16"/>
                <w:szCs w:val="16"/>
              </w:rPr>
              <w:t>Ireland; Greenland; Morocco; United Kingdo</w:t>
            </w:r>
            <w:r>
              <w:rPr>
                <w:rFonts w:cs="Arial"/>
                <w:b/>
                <w:color w:val="C00000"/>
                <w:sz w:val="16"/>
                <w:szCs w:val="16"/>
              </w:rPr>
              <w:t>m</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N</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November</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-01:00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11:00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 xml:space="preserve">Azores (Portugal); Cape Verde </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O</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Oscar</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-02:00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10:00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 xml:space="preserve">Fernando de Noronha (Brazil); South Georgia and the South Sandwich Islands </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P</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Papa</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-03:00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9:00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Argentina; Brazil; French Guiana; Uruguay</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7</w:t>
            </w:r>
            <w:r>
              <w:rPr>
                <w:rFonts w:cs="Arial"/>
                <w:b/>
                <w:color w:val="000000"/>
                <w:sz w:val="16"/>
                <w:szCs w:val="16"/>
              </w:rPr>
              <w:t xml:space="preserve"> (PQ)</w:t>
            </w:r>
          </w:p>
        </w:tc>
        <w:tc>
          <w:tcPr>
            <w:tcW w:w="1132"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8745F5" w:rsidRDefault="008745F5" w:rsidP="00515454">
            <w:pPr>
              <w:spacing w:before="20" w:after="20"/>
              <w:rPr>
                <w:rFonts w:cs="Arial"/>
                <w:color w:val="000000"/>
                <w:sz w:val="16"/>
                <w:szCs w:val="16"/>
              </w:rPr>
            </w:pP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-03:30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8:30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Labrador (Canada); Newfoundland (Canada)</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Q</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Quebec</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-04:00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8:00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Bermuda; Bolivia; New Brunswick (Canada); Paraguay</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R</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Romeo</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-05:00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7:00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Columbia; Cuba; Peru; Toronto (Ontario, Canada); New York City (USA)</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S</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Sierra</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-06:00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6:00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Chicago (USA); Easter Island (Chile); Guatemala; Mexico City (Mexico)</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T</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Tango</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Pr>
                <w:rFonts w:cs="Arial"/>
                <w:color w:val="000000"/>
                <w:sz w:val="16"/>
                <w:szCs w:val="16"/>
              </w:rPr>
              <w:t>-</w:t>
            </w:r>
            <w:r w:rsidRPr="002758E8">
              <w:rPr>
                <w:rFonts w:cs="Arial"/>
                <w:b/>
                <w:color w:val="000000"/>
                <w:sz w:val="16"/>
                <w:szCs w:val="16"/>
              </w:rPr>
              <w:t>07:00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5:00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Alberta (Canada); Montana (USA); Sonora (Mexico)</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U</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Uniform</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-08:00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4:00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Baja California (Mexico); Pitcairn Islands; Washington (USA); Yukon (Canada)</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8</w:t>
            </w:r>
            <w:r>
              <w:rPr>
                <w:rFonts w:cs="Arial"/>
                <w:b/>
                <w:color w:val="000000"/>
                <w:sz w:val="16"/>
                <w:szCs w:val="16"/>
              </w:rPr>
              <w:t xml:space="preserve"> (UV)</w:t>
            </w:r>
          </w:p>
        </w:tc>
        <w:tc>
          <w:tcPr>
            <w:tcW w:w="1132"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8745F5" w:rsidRDefault="008745F5" w:rsidP="00515454">
            <w:pPr>
              <w:spacing w:before="20" w:after="20"/>
              <w:rPr>
                <w:rFonts w:cs="Arial"/>
                <w:color w:val="000000"/>
                <w:sz w:val="16"/>
                <w:szCs w:val="16"/>
              </w:rPr>
            </w:pP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-08:30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3:30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Previous Standard Time of South Korea from 1954 to 1961.</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V</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Victor</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-09:00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3:00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Alaska (USA); Gambier Islands (French Polynesia)</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9</w:t>
            </w:r>
            <w:r>
              <w:rPr>
                <w:rFonts w:cs="Arial"/>
                <w:b/>
                <w:color w:val="000000"/>
                <w:sz w:val="16"/>
                <w:szCs w:val="16"/>
              </w:rPr>
              <w:t xml:space="preserve"> (VW)</w:t>
            </w:r>
          </w:p>
        </w:tc>
        <w:tc>
          <w:tcPr>
            <w:tcW w:w="1132"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tcPr>
          <w:p w:rsidR="008745F5" w:rsidRDefault="008745F5" w:rsidP="00515454">
            <w:pPr>
              <w:spacing w:before="20" w:after="20"/>
              <w:rPr>
                <w:rFonts w:cs="Arial"/>
                <w:color w:val="000000"/>
                <w:sz w:val="16"/>
                <w:szCs w:val="16"/>
              </w:rPr>
            </w:pP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-09:30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2:30</w:t>
            </w:r>
          </w:p>
        </w:tc>
        <w:tc>
          <w:tcPr>
            <w:tcW w:w="4162" w:type="dxa"/>
            <w:tcBorders>
              <w:top w:val="nil"/>
              <w:left w:val="nil"/>
              <w:bottom w:val="single" w:sz="8" w:space="0" w:color="auto"/>
              <w:right w:val="single" w:sz="8" w:space="0" w:color="auto"/>
            </w:tcBorders>
            <w:vAlign w:val="bottom"/>
          </w:tcPr>
          <w:p w:rsidR="008745F5" w:rsidRDefault="008745F5" w:rsidP="00515454">
            <w:pPr>
              <w:spacing w:before="20" w:after="20"/>
              <w:ind w:left="82" w:right="111"/>
              <w:rPr>
                <w:rFonts w:cs="Arial"/>
                <w:color w:val="000000"/>
                <w:sz w:val="16"/>
                <w:szCs w:val="16"/>
              </w:rPr>
            </w:pPr>
            <w:r>
              <w:rPr>
                <w:rFonts w:cs="Arial"/>
                <w:color w:val="000000"/>
                <w:sz w:val="16"/>
                <w:szCs w:val="16"/>
              </w:rPr>
              <w:t>Marquesas Islands (French Polynesia)</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W</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Whiskey</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-10:00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2:00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Cook Islands; Hawaii (USA); Johnston Atoll; Tubai Islands (French Polynesia)</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X</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X-ray</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-11:00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1:00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American Samoa; Niue; Samoa</w:t>
            </w:r>
          </w:p>
        </w:tc>
      </w:tr>
      <w:tr w:rsidR="008745F5" w:rsidRPr="005D6504" w:rsidTr="00515454">
        <w:trPr>
          <w:jc w:val="center"/>
        </w:trPr>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45F5" w:rsidRPr="009530E6" w:rsidRDefault="008745F5" w:rsidP="00515454">
            <w:pPr>
              <w:spacing w:before="20" w:after="20"/>
              <w:jc w:val="center"/>
              <w:rPr>
                <w:rFonts w:cs="Arial"/>
                <w:b/>
                <w:color w:val="000000"/>
                <w:sz w:val="16"/>
                <w:szCs w:val="16"/>
              </w:rPr>
            </w:pPr>
            <w:r w:rsidRPr="009530E6">
              <w:rPr>
                <w:rFonts w:cs="Arial"/>
                <w:b/>
                <w:color w:val="000000"/>
                <w:sz w:val="16"/>
                <w:szCs w:val="16"/>
              </w:rPr>
              <w:t>Y</w:t>
            </w:r>
          </w:p>
        </w:tc>
        <w:tc>
          <w:tcPr>
            <w:tcW w:w="1132"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Pr>
                <w:rFonts w:cs="Arial"/>
                <w:color w:val="000000"/>
                <w:sz w:val="16"/>
                <w:szCs w:val="16"/>
              </w:rPr>
              <w:t>Yankee</w:t>
            </w:r>
          </w:p>
        </w:tc>
        <w:tc>
          <w:tcPr>
            <w:tcW w:w="1071" w:type="dxa"/>
            <w:tcBorders>
              <w:top w:val="nil"/>
              <w:left w:val="nil"/>
              <w:bottom w:val="single" w:sz="8" w:space="0" w:color="auto"/>
              <w:right w:val="single" w:sz="8" w:space="0" w:color="auto"/>
            </w:tcBorders>
            <w:tcMar>
              <w:top w:w="0" w:type="dxa"/>
              <w:left w:w="108" w:type="dxa"/>
              <w:bottom w:w="0" w:type="dxa"/>
              <w:right w:w="108" w:type="dxa"/>
            </w:tcMar>
          </w:tcPr>
          <w:p w:rsidR="008745F5" w:rsidRDefault="008745F5" w:rsidP="00515454">
            <w:pPr>
              <w:spacing w:before="20" w:after="20"/>
              <w:rPr>
                <w:rFonts w:cs="Arial"/>
                <w:color w:val="000000"/>
                <w:sz w:val="16"/>
                <w:szCs w:val="16"/>
              </w:rPr>
            </w:pPr>
            <w:r w:rsidRPr="002758E8">
              <w:rPr>
                <w:rFonts w:cs="Arial"/>
                <w:color w:val="808080"/>
                <w:sz w:val="16"/>
                <w:szCs w:val="16"/>
              </w:rPr>
              <w:t>UTC</w:t>
            </w:r>
            <w:r w:rsidRPr="002758E8">
              <w:rPr>
                <w:rFonts w:cs="Arial"/>
                <w:b/>
                <w:color w:val="000000"/>
                <w:sz w:val="16"/>
                <w:szCs w:val="16"/>
              </w:rPr>
              <w:t>-12:00</w:t>
            </w:r>
          </w:p>
        </w:tc>
        <w:tc>
          <w:tcPr>
            <w:tcW w:w="1364" w:type="dxa"/>
            <w:tcBorders>
              <w:top w:val="nil"/>
              <w:left w:val="nil"/>
              <w:bottom w:val="single" w:sz="8" w:space="0" w:color="auto"/>
              <w:right w:val="single" w:sz="8" w:space="0" w:color="auto"/>
            </w:tcBorders>
          </w:tcPr>
          <w:p w:rsidR="008745F5" w:rsidRDefault="008745F5" w:rsidP="00515454">
            <w:pPr>
              <w:spacing w:before="20" w:after="20"/>
              <w:ind w:left="15"/>
              <w:jc w:val="center"/>
              <w:rPr>
                <w:rFonts w:cs="Arial"/>
                <w:color w:val="000000"/>
                <w:sz w:val="16"/>
                <w:szCs w:val="16"/>
              </w:rPr>
            </w:pPr>
            <w:r>
              <w:rPr>
                <w:rFonts w:cs="Arial"/>
                <w:color w:val="000000"/>
                <w:sz w:val="16"/>
                <w:szCs w:val="16"/>
              </w:rPr>
              <w:t>0:00</w:t>
            </w:r>
          </w:p>
        </w:tc>
        <w:tc>
          <w:tcPr>
            <w:tcW w:w="4162" w:type="dxa"/>
            <w:tcBorders>
              <w:top w:val="nil"/>
              <w:left w:val="nil"/>
              <w:bottom w:val="single" w:sz="8" w:space="0" w:color="auto"/>
              <w:right w:val="single" w:sz="8" w:space="0" w:color="auto"/>
            </w:tcBorders>
          </w:tcPr>
          <w:p w:rsidR="008745F5" w:rsidRDefault="008745F5" w:rsidP="00515454">
            <w:pPr>
              <w:spacing w:before="20" w:after="20"/>
              <w:ind w:left="82" w:right="111"/>
              <w:rPr>
                <w:rFonts w:cs="Arial"/>
                <w:color w:val="000000"/>
                <w:sz w:val="16"/>
                <w:szCs w:val="16"/>
              </w:rPr>
            </w:pPr>
            <w:r>
              <w:rPr>
                <w:rFonts w:cs="Arial"/>
                <w:color w:val="000000"/>
                <w:sz w:val="16"/>
                <w:szCs w:val="16"/>
              </w:rPr>
              <w:t>Baker and Howland Islands; Ships at sea within 7.5° east of 180°.</w:t>
            </w:r>
          </w:p>
        </w:tc>
      </w:tr>
    </w:tbl>
    <w:p w:rsidR="008745F5" w:rsidRPr="006D3093" w:rsidRDefault="008745F5" w:rsidP="008745F5">
      <w:pPr>
        <w:pStyle w:val="BodyText"/>
        <w:rPr>
          <w:sz w:val="8"/>
          <w:szCs w:val="8"/>
        </w:rPr>
      </w:pPr>
    </w:p>
    <w:p w:rsidR="008745F5" w:rsidRPr="008745F5" w:rsidRDefault="008745F5" w:rsidP="008745F5">
      <w:pPr>
        <w:pStyle w:val="Heading3"/>
        <w:rPr>
          <w:lang w:val="en-GB" w:eastAsia="ja-JP"/>
        </w:rPr>
      </w:pPr>
      <w:bookmarkStart w:id="272" w:name="_Toc324685947"/>
      <w:r w:rsidRPr="008745F5">
        <w:rPr>
          <w:lang w:val="en-GB" w:eastAsia="ja-JP"/>
        </w:rPr>
        <w:t>Local Time and UTC of Day</w:t>
      </w:r>
      <w:bookmarkEnd w:id="272"/>
    </w:p>
    <w:p w:rsidR="008745F5" w:rsidRDefault="008745F5" w:rsidP="008745F5">
      <w:pPr>
        <w:pStyle w:val="BodyText"/>
        <w:rPr>
          <w:lang w:val="en-GB" w:eastAsia="ja-JP"/>
        </w:rPr>
      </w:pPr>
      <w:r w:rsidRPr="00423201">
        <w:rPr>
          <w:lang w:val="en-GB" w:eastAsia="ja-JP"/>
        </w:rPr>
        <w:t xml:space="preserve">When it is required to indicate the difference between local time and UTC of day, the representation of the difference can be expressed in hours and minutes, or hours only. It shall be expressed as </w:t>
      </w:r>
      <w:r>
        <w:rPr>
          <w:lang w:val="en-GB" w:eastAsia="ja-JP"/>
        </w:rPr>
        <w:t>p</w:t>
      </w:r>
      <w:r w:rsidRPr="00423201">
        <w:rPr>
          <w:lang w:val="en-GB" w:eastAsia="ja-JP"/>
        </w:rPr>
        <w:t>ositive (</w:t>
      </w:r>
      <w:r w:rsidRPr="00423201">
        <w:rPr>
          <w:i/>
          <w:lang w:val="en-GB" w:eastAsia="ja-JP"/>
        </w:rPr>
        <w:t>i.e.,</w:t>
      </w:r>
      <w:r>
        <w:rPr>
          <w:lang w:val="en-GB" w:eastAsia="ja-JP"/>
        </w:rPr>
        <w:t xml:space="preserve"> with the leading plus sign ‘</w:t>
      </w:r>
      <w:r w:rsidRPr="00423201">
        <w:rPr>
          <w:lang w:val="en-GB" w:eastAsia="ja-JP"/>
        </w:rPr>
        <w:t>+</w:t>
      </w:r>
      <w:r>
        <w:rPr>
          <w:lang w:val="en-GB" w:eastAsia="ja-JP"/>
        </w:rPr>
        <w:t>’</w:t>
      </w:r>
      <w:r w:rsidRPr="00423201">
        <w:rPr>
          <w:lang w:val="en-GB" w:eastAsia="ja-JP"/>
        </w:rPr>
        <w:t>) if the local time is ahead of or equal to UTC of day and as negative (</w:t>
      </w:r>
      <w:r w:rsidRPr="00423201">
        <w:rPr>
          <w:i/>
          <w:lang w:val="en-GB" w:eastAsia="ja-JP"/>
        </w:rPr>
        <w:t>i.e</w:t>
      </w:r>
      <w:r w:rsidRPr="00423201">
        <w:rPr>
          <w:lang w:val="en-GB" w:eastAsia="ja-JP"/>
        </w:rPr>
        <w:t>., with the leading negative minus sign ‘-‘) if it i</w:t>
      </w:r>
      <w:r>
        <w:rPr>
          <w:lang w:val="en-GB" w:eastAsia="ja-JP"/>
        </w:rPr>
        <w:t>s behind UTC of day. The minute</w:t>
      </w:r>
      <w:r w:rsidRPr="00423201">
        <w:rPr>
          <w:lang w:val="en-GB" w:eastAsia="ja-JP"/>
        </w:rPr>
        <w:t xml:space="preserve"> time element of the difference may only be omitted if the differen</w:t>
      </w:r>
      <w:r w:rsidR="00EA1BB8">
        <w:rPr>
          <w:lang w:val="en-GB" w:eastAsia="ja-JP"/>
        </w:rPr>
        <w:t>c</w:t>
      </w:r>
      <w:r w:rsidRPr="00423201">
        <w:rPr>
          <w:lang w:val="en-GB" w:eastAsia="ja-JP"/>
        </w:rPr>
        <w:t>e between the local time of day and UTC time of day is exactly an integral number of hours.</w:t>
      </w:r>
    </w:p>
    <w:p w:rsidR="008745F5" w:rsidRDefault="008745F5" w:rsidP="008745F5">
      <w:pPr>
        <w:pStyle w:val="BodyText"/>
      </w:pPr>
      <w:r>
        <w:rPr>
          <w:lang w:val="en-GB" w:eastAsia="ja-JP"/>
        </w:rPr>
        <w:t xml:space="preserve">The third column “UTC Offset” in </w:t>
      </w:r>
      <w:r w:rsidR="0000430E">
        <w:fldChar w:fldCharType="begin"/>
      </w:r>
      <w:r w:rsidR="002E382F">
        <w:instrText xml:space="preserve"> REF _Ref318594008 \h </w:instrText>
      </w:r>
      <w:r w:rsidR="0000430E">
        <w:fldChar w:fldCharType="separate"/>
      </w:r>
      <w:r w:rsidR="00393238" w:rsidRPr="005D6504">
        <w:t xml:space="preserve">Table </w:t>
      </w:r>
      <w:r w:rsidR="00393238">
        <w:rPr>
          <w:noProof/>
        </w:rPr>
        <w:t>9</w:t>
      </w:r>
      <w:r w:rsidR="0000430E">
        <w:fldChar w:fldCharType="end"/>
      </w:r>
      <w:r w:rsidR="002E382F">
        <w:t xml:space="preserve"> </w:t>
      </w:r>
      <w:r>
        <w:t>lists hour-and-minute offsets from UTC for well-known time zones.</w:t>
      </w:r>
    </w:p>
    <w:p w:rsidR="008745F5" w:rsidRDefault="008745F5" w:rsidP="008745F5">
      <w:pPr>
        <w:pStyle w:val="BodyText"/>
      </w:pPr>
      <w:r>
        <w:t>For example, for the local time of 27 minutes and 46 seconds past 15 hours locally in Berlin, Germany (in winter UTC+01:00) and in New York City, USA (in winter UTC-05:00) the corresponding time values would be “15:27:46+01:00” and “15:27:46-05:00”, respectively. As ISO 8601 allows for more compact (“basic”) expressions, these are equivalently represented as “152746+01” and “152746-05”, respectively.</w:t>
      </w:r>
      <w:r>
        <w:rPr>
          <w:rStyle w:val="FootnoteReference"/>
        </w:rPr>
        <w:footnoteReference w:id="72"/>
      </w:r>
    </w:p>
    <w:p w:rsidR="008745F5" w:rsidRPr="008745F5" w:rsidRDefault="008745F5" w:rsidP="008745F5">
      <w:pPr>
        <w:pStyle w:val="Heading3"/>
        <w:rPr>
          <w:lang w:val="en-GB" w:eastAsia="ja-JP"/>
        </w:rPr>
      </w:pPr>
      <w:bookmarkStart w:id="273" w:name="_Ref318595070"/>
      <w:bookmarkStart w:id="274" w:name="_Toc324685948"/>
      <w:r w:rsidRPr="008745F5">
        <w:rPr>
          <w:lang w:val="en-GB" w:eastAsia="ja-JP"/>
        </w:rPr>
        <w:t>Daylight Savings Time</w:t>
      </w:r>
      <w:bookmarkEnd w:id="273"/>
      <w:bookmarkEnd w:id="274"/>
    </w:p>
    <w:p w:rsidR="008745F5" w:rsidRDefault="008745F5" w:rsidP="008745F5">
      <w:pPr>
        <w:pStyle w:val="BodyText"/>
        <w:rPr>
          <w:lang w:eastAsia="ja-JP"/>
        </w:rPr>
      </w:pPr>
      <w:r w:rsidRPr="00DA2F62">
        <w:rPr>
          <w:lang w:eastAsia="ja-JP"/>
        </w:rPr>
        <w:t xml:space="preserve">Many countries, or parts of countries, adopt daylight saving time (also known as "Summer Time") during part of the year. </w:t>
      </w:r>
      <w:r>
        <w:rPr>
          <w:lang w:eastAsia="ja-JP"/>
        </w:rPr>
        <w:t>Daylight Savings Time (DST) adjusts the local clock to better align clock-associated schedules with the then-current diurnal solar cycle.</w:t>
      </w:r>
    </w:p>
    <w:p w:rsidR="008745F5" w:rsidRDefault="008745F5" w:rsidP="008745F5">
      <w:pPr>
        <w:pStyle w:val="BodyText"/>
        <w:rPr>
          <w:lang w:eastAsia="ja-JP"/>
        </w:rPr>
      </w:pPr>
      <w:r w:rsidRPr="00DA2F62">
        <w:rPr>
          <w:lang w:eastAsia="ja-JP"/>
        </w:rPr>
        <w:t>This typically involves advancing clocks by an hour near th</w:t>
      </w:r>
      <w:r>
        <w:rPr>
          <w:lang w:eastAsia="ja-JP"/>
        </w:rPr>
        <w:t>e start of the spring season and retarding them correspondingly</w:t>
      </w:r>
      <w:r w:rsidRPr="00DA2F62">
        <w:rPr>
          <w:lang w:eastAsia="ja-JP"/>
        </w:rPr>
        <w:t xml:space="preserve"> </w:t>
      </w:r>
      <w:r>
        <w:rPr>
          <w:lang w:eastAsia="ja-JP"/>
        </w:rPr>
        <w:t xml:space="preserve">to the original setting </w:t>
      </w:r>
      <w:r w:rsidRPr="00DA2F62">
        <w:rPr>
          <w:lang w:eastAsia="ja-JP"/>
        </w:rPr>
        <w:t xml:space="preserve">in </w:t>
      </w:r>
      <w:r>
        <w:rPr>
          <w:lang w:eastAsia="ja-JP"/>
        </w:rPr>
        <w:t xml:space="preserve">the fall season. Thus afternoons and evenings have longer daylight and mornings have shorter daylight than would otherwise be the case. </w:t>
      </w:r>
      <w:r w:rsidRPr="00DA2F62">
        <w:rPr>
          <w:lang w:eastAsia="ja-JP"/>
        </w:rPr>
        <w:t xml:space="preserve">Some countries also use </w:t>
      </w:r>
      <w:r>
        <w:rPr>
          <w:lang w:eastAsia="ja-JP"/>
        </w:rPr>
        <w:t>“</w:t>
      </w:r>
      <w:r w:rsidRPr="00DA2F62">
        <w:rPr>
          <w:lang w:eastAsia="ja-JP"/>
        </w:rPr>
        <w:t>backward daylight saving</w:t>
      </w:r>
      <w:r>
        <w:rPr>
          <w:lang w:eastAsia="ja-JP"/>
        </w:rPr>
        <w:t xml:space="preserve">” (retarding clocks during </w:t>
      </w:r>
      <w:r w:rsidRPr="00DA2F62">
        <w:rPr>
          <w:lang w:eastAsia="ja-JP"/>
        </w:rPr>
        <w:t>the winter period</w:t>
      </w:r>
      <w:r>
        <w:rPr>
          <w:lang w:eastAsia="ja-JP"/>
        </w:rPr>
        <w:t>).</w:t>
      </w:r>
    </w:p>
    <w:p w:rsidR="008745F5" w:rsidRPr="00FF49A3" w:rsidRDefault="008745F5" w:rsidP="008745F5">
      <w:pPr>
        <w:pStyle w:val="BodyText"/>
        <w:rPr>
          <w:lang w:eastAsia="ja-JP"/>
        </w:rPr>
      </w:pPr>
      <w:r w:rsidRPr="00DA2F62">
        <w:rPr>
          <w:lang w:eastAsia="ja-JP"/>
        </w:rPr>
        <w:t xml:space="preserve">Despite </w:t>
      </w:r>
      <w:r>
        <w:rPr>
          <w:lang w:eastAsia="ja-JP"/>
        </w:rPr>
        <w:t>questions as to its value</w:t>
      </w:r>
      <w:r w:rsidRPr="00DA2F62">
        <w:rPr>
          <w:lang w:eastAsia="ja-JP"/>
        </w:rPr>
        <w:t xml:space="preserve">, many countries </w:t>
      </w:r>
      <w:r>
        <w:rPr>
          <w:lang w:eastAsia="ja-JP"/>
        </w:rPr>
        <w:t>use the method with</w:t>
      </w:r>
      <w:r w:rsidRPr="00DA2F62">
        <w:rPr>
          <w:lang w:eastAsia="ja-JP"/>
        </w:rPr>
        <w:t xml:space="preserve"> details vary</w:t>
      </w:r>
      <w:r>
        <w:rPr>
          <w:lang w:eastAsia="ja-JP"/>
        </w:rPr>
        <w:t>ing by location and changing</w:t>
      </w:r>
      <w:r w:rsidRPr="00DA2F62">
        <w:rPr>
          <w:lang w:eastAsia="ja-JP"/>
        </w:rPr>
        <w:t xml:space="preserve"> occasionally. Most countries around the equator do not observe daylight saving time, since the seasonal difference in sunlight is minimal.</w:t>
      </w:r>
    </w:p>
    <w:p w:rsidR="008745F5" w:rsidRDefault="008745F5" w:rsidP="008745F5">
      <w:pPr>
        <w:pStyle w:val="BodyText"/>
      </w:pPr>
      <w:r>
        <w:t>DST's clock shifts have the obvious disadvantage of complexity and introduce opportunities for error, both as regards the as-of-date local time offset from UTC and as regards the time offset between two as-of-date local times.</w:t>
      </w:r>
    </w:p>
    <w:p w:rsidR="00507100" w:rsidRPr="00555AFC" w:rsidRDefault="008745F5" w:rsidP="00F434CD">
      <w:pPr>
        <w:pStyle w:val="BodyText"/>
      </w:pPr>
      <w:r>
        <w:t xml:space="preserve">When DST is in effect the UTC offset specified for “Winter Time” will be different from that specified in </w:t>
      </w:r>
      <w:r w:rsidR="0000430E">
        <w:fldChar w:fldCharType="begin"/>
      </w:r>
      <w:r w:rsidR="006C2DA8">
        <w:instrText xml:space="preserve"> REF _Ref318594008 \h </w:instrText>
      </w:r>
      <w:r w:rsidR="0000430E">
        <w:fldChar w:fldCharType="separate"/>
      </w:r>
      <w:r w:rsidR="00393238" w:rsidRPr="005D6504">
        <w:t xml:space="preserve">Table </w:t>
      </w:r>
      <w:r w:rsidR="00393238">
        <w:rPr>
          <w:noProof/>
        </w:rPr>
        <w:t>9</w:t>
      </w:r>
      <w:r w:rsidR="0000430E">
        <w:fldChar w:fldCharType="end"/>
      </w:r>
      <w:r w:rsidR="006C2DA8">
        <w:t>.</w:t>
      </w:r>
      <w:r>
        <w:t xml:space="preserve"> It is critical to keep this in mind, and determine/include the correction, when specifying a time instant in accordance with the TSPI Schema.</w:t>
      </w:r>
    </w:p>
    <w:p w:rsidR="00264ECD" w:rsidRDefault="007F3F90" w:rsidP="00B87128">
      <w:pPr>
        <w:pStyle w:val="Heading2"/>
        <w:rPr>
          <w:lang w:val="en-GB" w:eastAsia="ja-JP"/>
        </w:rPr>
      </w:pPr>
      <w:bookmarkStart w:id="275" w:name="_Ref318940875"/>
      <w:bookmarkStart w:id="276" w:name="_Toc324685949"/>
      <w:r>
        <w:rPr>
          <w:lang w:val="en-GB" w:eastAsia="ja-JP"/>
        </w:rPr>
        <w:t>Time-related</w:t>
      </w:r>
      <w:r w:rsidR="00264ECD">
        <w:rPr>
          <w:lang w:val="en-GB" w:eastAsia="ja-JP"/>
        </w:rPr>
        <w:t xml:space="preserve"> GML</w:t>
      </w:r>
      <w:r>
        <w:rPr>
          <w:lang w:val="en-GB" w:eastAsia="ja-JP"/>
        </w:rPr>
        <w:t xml:space="preserve"> Restrictions</w:t>
      </w:r>
      <w:bookmarkEnd w:id="275"/>
      <w:bookmarkEnd w:id="276"/>
    </w:p>
    <w:p w:rsidR="00FD1031" w:rsidRDefault="00264ECD" w:rsidP="009B33AB">
      <w:pPr>
        <w:pStyle w:val="BodyText"/>
        <w:rPr>
          <w:lang w:val="en-GB" w:eastAsia="ja-JP"/>
        </w:rPr>
      </w:pPr>
      <w:r>
        <w:rPr>
          <w:lang w:val="en-GB" w:eastAsia="ja-JP"/>
        </w:rPr>
        <w:t xml:space="preserve">ISO 19136:2007 (GML) includes a temporal content model that supports a greater degree of flexibility than necessary to achieve spatiotemporal data interoperability throughout the U.S. Department of </w:t>
      </w:r>
      <w:r w:rsidRPr="009B33AB">
        <w:rPr>
          <w:lang w:val="en-GB" w:eastAsia="ja-JP"/>
        </w:rPr>
        <w:t>Defense</w:t>
      </w:r>
      <w:r>
        <w:rPr>
          <w:lang w:val="en-GB" w:eastAsia="ja-JP"/>
        </w:rPr>
        <w:t xml:space="preserve"> (DoD) and Intelligence Community (IC). </w:t>
      </w:r>
      <w:r w:rsidR="009B33AB">
        <w:rPr>
          <w:lang w:val="en-GB" w:eastAsia="ja-JP"/>
        </w:rPr>
        <w:t xml:space="preserve">For example, </w:t>
      </w:r>
      <w:r w:rsidR="007F3F90">
        <w:rPr>
          <w:lang w:val="en-GB" w:eastAsia="ja-JP"/>
        </w:rPr>
        <w:t xml:space="preserve">it includes </w:t>
      </w:r>
      <w:r w:rsidR="009B33AB">
        <w:rPr>
          <w:lang w:val="en-GB" w:eastAsia="ja-JP"/>
        </w:rPr>
        <w:t>support for temporal reference systems other than</w:t>
      </w:r>
      <w:r w:rsidR="007F3F90">
        <w:rPr>
          <w:lang w:val="en-GB" w:eastAsia="ja-JP"/>
        </w:rPr>
        <w:t xml:space="preserve"> than those based on calendars (</w:t>
      </w:r>
      <w:r w:rsidR="009B33AB">
        <w:rPr>
          <w:lang w:val="en-GB" w:eastAsia="ja-JP"/>
        </w:rPr>
        <w:t>and in particular the default Gregor</w:t>
      </w:r>
      <w:r w:rsidR="007F3F90">
        <w:rPr>
          <w:lang w:val="en-GB" w:eastAsia="ja-JP"/>
        </w:rPr>
        <w:t xml:space="preserve">ian calendar, </w:t>
      </w:r>
      <w:r w:rsidR="009B33AB">
        <w:rPr>
          <w:lang w:val="en-GB" w:eastAsia="ja-JP"/>
        </w:rPr>
        <w:t>and UTC).</w:t>
      </w:r>
    </w:p>
    <w:p w:rsidR="00264ECD" w:rsidRDefault="00264ECD" w:rsidP="009B33AB">
      <w:pPr>
        <w:pStyle w:val="BodyText"/>
        <w:rPr>
          <w:lang w:val="en-GB" w:eastAsia="ja-JP"/>
        </w:rPr>
      </w:pPr>
      <w:r>
        <w:rPr>
          <w:lang w:val="en-GB" w:eastAsia="ja-JP"/>
        </w:rPr>
        <w:t xml:space="preserve">In consequence this TSPI specification establishes </w:t>
      </w:r>
      <w:r w:rsidR="00FD1031">
        <w:rPr>
          <w:lang w:val="en-GB" w:eastAsia="ja-JP"/>
        </w:rPr>
        <w:t xml:space="preserve">four time-related </w:t>
      </w:r>
      <w:r>
        <w:rPr>
          <w:lang w:val="en-GB" w:eastAsia="ja-JP"/>
        </w:rPr>
        <w:t>content-model exclusions</w:t>
      </w:r>
      <w:r w:rsidR="009B33AB">
        <w:rPr>
          <w:lang w:val="en-GB" w:eastAsia="ja-JP"/>
        </w:rPr>
        <w:t>, as follows:</w:t>
      </w:r>
    </w:p>
    <w:p w:rsidR="009B33AB" w:rsidRPr="00B14D3C" w:rsidRDefault="009B33AB" w:rsidP="009B33AB">
      <w:pPr>
        <w:pStyle w:val="BodyText"/>
        <w:numPr>
          <w:ilvl w:val="0"/>
          <w:numId w:val="60"/>
        </w:numPr>
        <w:rPr>
          <w:lang w:val="en-GB" w:eastAsia="ja-JP"/>
        </w:rPr>
      </w:pPr>
      <w:r w:rsidRPr="008733AE">
        <w:rPr>
          <w:rFonts w:ascii="Courier New" w:hAnsi="Courier New" w:cs="Courier New"/>
          <w:color w:val="000000"/>
          <w:szCs w:val="18"/>
        </w:rPr>
        <w:t>gml:TimePositionType</w:t>
      </w:r>
      <w:r>
        <w:rPr>
          <w:rFonts w:cs="Arial"/>
          <w:color w:val="000000"/>
          <w:szCs w:val="20"/>
        </w:rPr>
        <w:t xml:space="preserve">: </w:t>
      </w:r>
      <w:r w:rsidR="00915C4B">
        <w:rPr>
          <w:rFonts w:cs="Arial"/>
          <w:color w:val="000000"/>
          <w:szCs w:val="20"/>
        </w:rPr>
        <w:t>The</w:t>
      </w:r>
      <w:r>
        <w:rPr>
          <w:rFonts w:cs="Arial"/>
          <w:color w:val="000000"/>
          <w:szCs w:val="20"/>
        </w:rPr>
        <w:t xml:space="preserve"> XML attribute </w:t>
      </w:r>
      <w:r w:rsidRPr="006C3549">
        <w:rPr>
          <w:rFonts w:ascii="Courier New" w:hAnsi="Courier New" w:cs="Courier New"/>
          <w:color w:val="000000"/>
          <w:szCs w:val="20"/>
          <w:highlight w:val="white"/>
        </w:rPr>
        <w:t>calendarEraName</w:t>
      </w:r>
      <w:r w:rsidR="00915C4B">
        <w:rPr>
          <w:rFonts w:cs="Arial"/>
          <w:color w:val="000000"/>
          <w:szCs w:val="20"/>
        </w:rPr>
        <w:t xml:space="preserve"> shall not be used.</w:t>
      </w:r>
    </w:p>
    <w:p w:rsidR="009B33AB" w:rsidRPr="00B14D3C" w:rsidRDefault="009B33AB" w:rsidP="009B33AB">
      <w:pPr>
        <w:pStyle w:val="BodyText"/>
        <w:numPr>
          <w:ilvl w:val="1"/>
          <w:numId w:val="60"/>
        </w:numPr>
        <w:ind w:left="1080"/>
        <w:rPr>
          <w:lang w:val="en-GB" w:eastAsia="ja-JP"/>
        </w:rPr>
      </w:pPr>
      <w:r>
        <w:rPr>
          <w:lang w:val="en-GB" w:eastAsia="ja-JP"/>
        </w:rPr>
        <w:t xml:space="preserve">The (optional) </w:t>
      </w:r>
      <w:r w:rsidRPr="00F5208B">
        <w:rPr>
          <w:rFonts w:ascii="Courier New" w:hAnsi="Courier New" w:cs="Courier New"/>
          <w:lang w:val="en-GB" w:eastAsia="ja-JP"/>
        </w:rPr>
        <w:t>calendarEraName</w:t>
      </w:r>
      <w:r>
        <w:rPr>
          <w:lang w:val="en-GB" w:eastAsia="ja-JP"/>
        </w:rPr>
        <w:t xml:space="preserve"> XML </w:t>
      </w:r>
      <w:r w:rsidRPr="00F5208B">
        <w:rPr>
          <w:lang w:val="en-GB" w:eastAsia="ja-JP"/>
        </w:rPr>
        <w:t>attribute provide</w:t>
      </w:r>
      <w:r>
        <w:rPr>
          <w:lang w:val="en-GB" w:eastAsia="ja-JP"/>
        </w:rPr>
        <w:t>s the name of the calendar era f</w:t>
      </w:r>
      <w:r w:rsidRPr="00F5208B">
        <w:rPr>
          <w:lang w:val="en-GB" w:eastAsia="ja-JP"/>
        </w:rPr>
        <w:t>or time values using a calendar containing more than one era</w:t>
      </w:r>
      <w:r>
        <w:rPr>
          <w:lang w:val="en-GB" w:eastAsia="ja-JP"/>
        </w:rPr>
        <w:t xml:space="preserve">. </w:t>
      </w:r>
      <w:r w:rsidRPr="00B14D3C">
        <w:rPr>
          <w:lang w:val="en-GB" w:eastAsia="ja-JP"/>
        </w:rPr>
        <w:t xml:space="preserve">The </w:t>
      </w:r>
      <w:r>
        <w:rPr>
          <w:lang w:val="en-GB" w:eastAsia="ja-JP"/>
        </w:rPr>
        <w:t>TSPI</w:t>
      </w:r>
      <w:r w:rsidRPr="00B14D3C">
        <w:rPr>
          <w:lang w:val="en-GB" w:eastAsia="ja-JP"/>
        </w:rPr>
        <w:t xml:space="preserve"> </w:t>
      </w:r>
      <w:r w:rsidR="00915C4B">
        <w:rPr>
          <w:lang w:val="en-GB" w:eastAsia="ja-JP"/>
        </w:rPr>
        <w:t>S</w:t>
      </w:r>
      <w:r>
        <w:rPr>
          <w:lang w:val="en-GB" w:eastAsia="ja-JP"/>
        </w:rPr>
        <w:t xml:space="preserve">chema </w:t>
      </w:r>
      <w:r w:rsidR="00725C21">
        <w:rPr>
          <w:lang w:val="en-GB" w:eastAsia="ja-JP"/>
        </w:rPr>
        <w:t>allows only the use of</w:t>
      </w:r>
      <w:r w:rsidRPr="00B14D3C">
        <w:rPr>
          <w:lang w:val="en-GB" w:eastAsia="ja-JP"/>
        </w:rPr>
        <w:t xml:space="preserve"> the Gregorian calendar.</w:t>
      </w:r>
    </w:p>
    <w:p w:rsidR="009B33AB" w:rsidRPr="003E50E8" w:rsidRDefault="009B33AB" w:rsidP="009B33AB">
      <w:pPr>
        <w:pStyle w:val="BodyText"/>
        <w:numPr>
          <w:ilvl w:val="0"/>
          <w:numId w:val="60"/>
        </w:numPr>
        <w:rPr>
          <w:lang w:val="en-GB" w:eastAsia="ja-JP"/>
        </w:rPr>
      </w:pPr>
      <w:r w:rsidRPr="003E50E8">
        <w:rPr>
          <w:rFonts w:ascii="Courier New" w:hAnsi="Courier New" w:cs="Courier New"/>
          <w:lang w:val="en-GB" w:eastAsia="ja-JP"/>
        </w:rPr>
        <w:t>gml:</w:t>
      </w:r>
      <w:r w:rsidRPr="003E50E8">
        <w:rPr>
          <w:rFonts w:ascii="Courier New" w:hAnsi="Courier New" w:cs="Courier New"/>
          <w:color w:val="000000"/>
          <w:szCs w:val="20"/>
          <w:highlight w:val="white"/>
        </w:rPr>
        <w:t>TimePositionUnion</w:t>
      </w:r>
      <w:r>
        <w:rPr>
          <w:rFonts w:cs="Arial"/>
          <w:color w:val="000000"/>
          <w:szCs w:val="20"/>
        </w:rPr>
        <w:t xml:space="preserve">: </w:t>
      </w:r>
      <w:r w:rsidR="00915C4B">
        <w:rPr>
          <w:rFonts w:cs="Arial"/>
          <w:color w:val="000000"/>
          <w:szCs w:val="20"/>
        </w:rPr>
        <w:t xml:space="preserve">The </w:t>
      </w:r>
      <w:r>
        <w:rPr>
          <w:rFonts w:cs="Arial"/>
          <w:color w:val="000000"/>
          <w:szCs w:val="20"/>
        </w:rPr>
        <w:t xml:space="preserve">simple types </w:t>
      </w:r>
      <w:r w:rsidRPr="003E50E8">
        <w:rPr>
          <w:rFonts w:ascii="Courier New" w:hAnsi="Courier New" w:cs="Courier New"/>
          <w:b/>
          <w:color w:val="000000"/>
          <w:szCs w:val="20"/>
        </w:rPr>
        <w:t>xsd:time</w:t>
      </w:r>
      <w:r>
        <w:rPr>
          <w:rFonts w:cs="Arial"/>
          <w:color w:val="000000"/>
          <w:szCs w:val="20"/>
        </w:rPr>
        <w:t xml:space="preserve">, </w:t>
      </w:r>
      <w:r w:rsidRPr="003E50E8">
        <w:rPr>
          <w:rFonts w:ascii="Courier New" w:hAnsi="Courier New" w:cs="Courier New"/>
          <w:b/>
          <w:color w:val="000000"/>
          <w:szCs w:val="20"/>
        </w:rPr>
        <w:t>xsd:anyURI</w:t>
      </w:r>
      <w:r>
        <w:rPr>
          <w:rFonts w:cs="Arial"/>
          <w:color w:val="000000"/>
          <w:szCs w:val="20"/>
        </w:rPr>
        <w:t xml:space="preserve"> and </w:t>
      </w:r>
      <w:r w:rsidRPr="003E50E8">
        <w:rPr>
          <w:rFonts w:ascii="Courier New" w:hAnsi="Courier New" w:cs="Courier New"/>
          <w:b/>
          <w:color w:val="000000"/>
          <w:szCs w:val="20"/>
        </w:rPr>
        <w:t>xsd:</w:t>
      </w:r>
      <w:r>
        <w:rPr>
          <w:rFonts w:ascii="Courier New" w:hAnsi="Courier New" w:cs="Courier New"/>
          <w:b/>
          <w:color w:val="000000"/>
          <w:szCs w:val="20"/>
        </w:rPr>
        <w:t>decimal</w:t>
      </w:r>
      <w:r w:rsidR="00915C4B">
        <w:rPr>
          <w:rFonts w:cs="Arial"/>
          <w:color w:val="000000"/>
          <w:szCs w:val="20"/>
        </w:rPr>
        <w:t>, in</w:t>
      </w:r>
      <w:r>
        <w:rPr>
          <w:rFonts w:cs="Arial"/>
          <w:color w:val="000000"/>
          <w:szCs w:val="20"/>
        </w:rPr>
        <w:t xml:space="preserve"> </w:t>
      </w:r>
      <w:r w:rsidR="00915C4B">
        <w:rPr>
          <w:rFonts w:cs="Arial"/>
          <w:color w:val="000000"/>
          <w:szCs w:val="20"/>
        </w:rPr>
        <w:t>the set of allowed member types, shall not be used.</w:t>
      </w:r>
    </w:p>
    <w:p w:rsidR="009B33AB" w:rsidRPr="00006361" w:rsidRDefault="009B33AB" w:rsidP="009B33AB">
      <w:pPr>
        <w:pStyle w:val="BodyText"/>
        <w:numPr>
          <w:ilvl w:val="1"/>
          <w:numId w:val="60"/>
        </w:numPr>
        <w:ind w:left="1080"/>
        <w:rPr>
          <w:lang w:val="en-GB" w:eastAsia="ja-JP"/>
        </w:rPr>
      </w:pPr>
      <w:r w:rsidRPr="006F2838">
        <w:rPr>
          <w:rFonts w:ascii="Courier New" w:hAnsi="Courier New" w:cs="Courier New"/>
          <w:b/>
          <w:lang w:val="en-GB" w:eastAsia="ja-JP"/>
        </w:rPr>
        <w:t>xsd:</w:t>
      </w:r>
      <w:r w:rsidRPr="006F2838">
        <w:rPr>
          <w:rFonts w:ascii="Courier New" w:hAnsi="Courier New" w:cs="Courier New"/>
          <w:b/>
          <w:color w:val="000000"/>
          <w:szCs w:val="18"/>
        </w:rPr>
        <w:t>time</w:t>
      </w:r>
      <w:r w:rsidRPr="0084511C">
        <w:rPr>
          <w:lang w:val="en-GB" w:eastAsia="ja-JP"/>
        </w:rPr>
        <w:t xml:space="preserve"> is </w:t>
      </w:r>
      <w:r>
        <w:rPr>
          <w:lang w:val="en-GB" w:eastAsia="ja-JP"/>
        </w:rPr>
        <w:t xml:space="preserve">intended to be </w:t>
      </w:r>
      <w:r w:rsidRPr="0084511C">
        <w:rPr>
          <w:lang w:val="en-GB" w:eastAsia="ja-JP"/>
        </w:rPr>
        <w:t>used</w:t>
      </w:r>
      <w:r>
        <w:rPr>
          <w:lang w:val="en-GB" w:eastAsia="ja-JP"/>
        </w:rPr>
        <w:t xml:space="preserve"> to</w:t>
      </w:r>
      <w:r w:rsidRPr="0084511C">
        <w:rPr>
          <w:lang w:val="en-GB" w:eastAsia="ja-JP"/>
        </w:rPr>
        <w:t xml:space="preserve"> </w:t>
      </w:r>
      <w:r w:rsidRPr="00006361">
        <w:rPr>
          <w:lang w:val="en-GB" w:eastAsia="ja-JP"/>
        </w:rPr>
        <w:t xml:space="preserve">identify </w:t>
      </w:r>
      <w:r>
        <w:rPr>
          <w:lang w:val="en-GB" w:eastAsia="ja-JP"/>
        </w:rPr>
        <w:t>an instant of time</w:t>
      </w:r>
      <w:r w:rsidRPr="00006361">
        <w:rPr>
          <w:lang w:val="en-GB" w:eastAsia="ja-JP"/>
        </w:rPr>
        <w:t xml:space="preserve"> that recurs every</w:t>
      </w:r>
      <w:r>
        <w:rPr>
          <w:lang w:val="en-GB" w:eastAsia="ja-JP"/>
        </w:rPr>
        <w:t xml:space="preserve"> </w:t>
      </w:r>
      <w:r w:rsidRPr="00006361">
        <w:rPr>
          <w:lang w:val="en-GB" w:eastAsia="ja-JP"/>
        </w:rPr>
        <w:t>day</w:t>
      </w:r>
      <w:r>
        <w:rPr>
          <w:lang w:val="en-GB" w:eastAsia="ja-JP"/>
        </w:rPr>
        <w:t xml:space="preserve"> – its lexical space </w:t>
      </w:r>
      <w:r>
        <w:t xml:space="preserve">is identical to the time part of </w:t>
      </w:r>
      <w:r w:rsidRPr="006F2838">
        <w:rPr>
          <w:rFonts w:ascii="Courier New" w:hAnsi="Courier New" w:cs="Courier New"/>
          <w:b/>
          <w:color w:val="000000"/>
          <w:szCs w:val="18"/>
        </w:rPr>
        <w:t>xsd:dateTime</w:t>
      </w:r>
      <w:r>
        <w:rPr>
          <w:lang w:val="en-GB" w:eastAsia="ja-JP"/>
        </w:rPr>
        <w:t>: [</w:t>
      </w:r>
      <w:r>
        <w:rPr>
          <w:rStyle w:val="HTMLTypewriter"/>
        </w:rPr>
        <w:t>-</w:t>
      </w:r>
      <w:r>
        <w:rPr>
          <w:lang w:val="en-GB" w:eastAsia="ja-JP"/>
        </w:rPr>
        <w:t xml:space="preserve">] </w:t>
      </w:r>
      <w:r>
        <w:rPr>
          <w:rStyle w:val="HTMLTypewriter"/>
        </w:rPr>
        <w:t>hh:mm:ss[Z|(+|-)hh:mm]</w:t>
      </w:r>
      <w:r>
        <w:rPr>
          <w:lang w:val="en-GB" w:eastAsia="ja-JP"/>
        </w:rPr>
        <w:t xml:space="preserve">; it is a set of zero-duration daily time instances. This does not represent a valid instant on the temporal axis (it is a recurring instant – a set of temporal positions) and therefore is not suitable for use by the TSPI </w:t>
      </w:r>
      <w:r w:rsidR="00915C4B">
        <w:rPr>
          <w:lang w:val="en-GB" w:eastAsia="ja-JP"/>
        </w:rPr>
        <w:t>S</w:t>
      </w:r>
      <w:r>
        <w:rPr>
          <w:lang w:val="en-GB" w:eastAsia="ja-JP"/>
        </w:rPr>
        <w:t>chema (which follows ISO 8601).</w:t>
      </w:r>
    </w:p>
    <w:p w:rsidR="009B33AB" w:rsidRDefault="009B33AB" w:rsidP="009B33AB">
      <w:pPr>
        <w:pStyle w:val="BodyText"/>
        <w:numPr>
          <w:ilvl w:val="1"/>
          <w:numId w:val="60"/>
        </w:numPr>
        <w:ind w:left="1080"/>
        <w:rPr>
          <w:lang w:val="en-GB" w:eastAsia="ja-JP"/>
        </w:rPr>
      </w:pPr>
      <w:r w:rsidRPr="006F2838">
        <w:rPr>
          <w:rFonts w:ascii="Courier New" w:hAnsi="Courier New" w:cs="Courier New"/>
          <w:b/>
          <w:lang w:val="en-GB" w:eastAsia="ja-JP"/>
        </w:rPr>
        <w:t>xsd:anyURI</w:t>
      </w:r>
      <w:r w:rsidRPr="006F2838">
        <w:rPr>
          <w:lang w:val="en-GB" w:eastAsia="ja-JP"/>
        </w:rPr>
        <w:t xml:space="preserve"> </w:t>
      </w:r>
      <w:r w:rsidRPr="0084511C">
        <w:rPr>
          <w:lang w:val="en-GB" w:eastAsia="ja-JP"/>
        </w:rPr>
        <w:t xml:space="preserve">is </w:t>
      </w:r>
      <w:r>
        <w:rPr>
          <w:lang w:val="en-GB" w:eastAsia="ja-JP"/>
        </w:rPr>
        <w:t xml:space="preserve">intended to be </w:t>
      </w:r>
      <w:r w:rsidRPr="0084511C">
        <w:rPr>
          <w:lang w:val="en-GB" w:eastAsia="ja-JP"/>
        </w:rPr>
        <w:t>used</w:t>
      </w:r>
      <w:r>
        <w:rPr>
          <w:lang w:val="en-GB" w:eastAsia="ja-JP"/>
        </w:rPr>
        <w:t xml:space="preserve"> </w:t>
      </w:r>
      <w:r w:rsidRPr="006F2838">
        <w:rPr>
          <w:lang w:val="en-GB" w:eastAsia="ja-JP"/>
        </w:rPr>
        <w:t>to reference an ordinal era</w:t>
      </w:r>
      <w:r>
        <w:rPr>
          <w:lang w:val="en-GB" w:eastAsia="ja-JP"/>
        </w:rPr>
        <w:t>. The TSPI schema uses the Gregorian calendar and does not support ordinal eras.</w:t>
      </w:r>
    </w:p>
    <w:p w:rsidR="009B33AB" w:rsidRPr="007261F9" w:rsidRDefault="009B33AB" w:rsidP="009B33AB">
      <w:pPr>
        <w:pStyle w:val="BodyText"/>
        <w:numPr>
          <w:ilvl w:val="1"/>
          <w:numId w:val="60"/>
        </w:numPr>
        <w:ind w:left="1080"/>
        <w:rPr>
          <w:lang w:val="en-GB" w:eastAsia="ja-JP"/>
        </w:rPr>
      </w:pPr>
      <w:r w:rsidRPr="006F2838">
        <w:rPr>
          <w:rFonts w:ascii="Courier New" w:hAnsi="Courier New" w:cs="Courier New"/>
          <w:b/>
          <w:color w:val="000000"/>
          <w:szCs w:val="18"/>
        </w:rPr>
        <w:t>xsd:decimal</w:t>
      </w:r>
      <w:r>
        <w:rPr>
          <w:lang w:val="en-GB" w:eastAsia="ja-JP"/>
        </w:rPr>
        <w:t xml:space="preserve"> is</w:t>
      </w:r>
      <w:r w:rsidRPr="0084511C">
        <w:rPr>
          <w:lang w:val="en-GB" w:eastAsia="ja-JP"/>
        </w:rPr>
        <w:t xml:space="preserve"> used to indicate the</w:t>
      </w:r>
      <w:r>
        <w:rPr>
          <w:lang w:val="en-GB" w:eastAsia="ja-JP"/>
        </w:rPr>
        <w:t xml:space="preserve"> distance from the temporal scale origin (</w:t>
      </w:r>
      <w:r w:rsidRPr="006F2838">
        <w:rPr>
          <w:i/>
          <w:lang w:val="en-GB" w:eastAsia="ja-JP"/>
        </w:rPr>
        <w:t>e.g</w:t>
      </w:r>
      <w:r>
        <w:rPr>
          <w:lang w:val="en-GB" w:eastAsia="ja-JP"/>
        </w:rPr>
        <w:t>., UNIX time, GPS calendar</w:t>
      </w:r>
      <w:r w:rsidRPr="0084511C">
        <w:rPr>
          <w:lang w:val="en-GB" w:eastAsia="ja-JP"/>
        </w:rPr>
        <w:t>)</w:t>
      </w:r>
      <w:r>
        <w:rPr>
          <w:lang w:val="en-GB" w:eastAsia="ja-JP"/>
        </w:rPr>
        <w:t xml:space="preserve">. The TSPI </w:t>
      </w:r>
      <w:r w:rsidR="00915C4B">
        <w:rPr>
          <w:lang w:val="en-GB" w:eastAsia="ja-JP"/>
        </w:rPr>
        <w:t>S</w:t>
      </w:r>
      <w:r>
        <w:rPr>
          <w:lang w:val="en-GB" w:eastAsia="ja-JP"/>
        </w:rPr>
        <w:t>chema does not support the representation of time except in accordance with the Gregorian calendar (and UTC).</w:t>
      </w:r>
    </w:p>
    <w:p w:rsidR="009B33AB" w:rsidRPr="00B14D3C" w:rsidRDefault="009B33AB" w:rsidP="009B33AB">
      <w:pPr>
        <w:pStyle w:val="BodyText"/>
        <w:numPr>
          <w:ilvl w:val="0"/>
          <w:numId w:val="60"/>
        </w:numPr>
        <w:rPr>
          <w:lang w:val="en-GB" w:eastAsia="ja-JP"/>
        </w:rPr>
      </w:pPr>
      <w:r w:rsidRPr="008733AE">
        <w:rPr>
          <w:rFonts w:ascii="Courier New" w:hAnsi="Courier New" w:cs="Courier New"/>
          <w:color w:val="000000"/>
          <w:szCs w:val="18"/>
        </w:rPr>
        <w:t>gml:</w:t>
      </w:r>
      <w:r>
        <w:rPr>
          <w:rFonts w:ascii="Courier New" w:hAnsi="Courier New" w:cs="Courier New"/>
          <w:color w:val="000000"/>
          <w:szCs w:val="18"/>
        </w:rPr>
        <w:t>TimeIndeterminateValue</w:t>
      </w:r>
      <w:r w:rsidRPr="008733AE">
        <w:rPr>
          <w:rFonts w:ascii="Courier New" w:hAnsi="Courier New" w:cs="Courier New"/>
          <w:color w:val="000000"/>
          <w:szCs w:val="18"/>
        </w:rPr>
        <w:t>Type</w:t>
      </w:r>
      <w:r>
        <w:rPr>
          <w:rFonts w:cs="Arial"/>
          <w:color w:val="000000"/>
          <w:szCs w:val="20"/>
        </w:rPr>
        <w:t xml:space="preserve">: </w:t>
      </w:r>
      <w:r w:rsidR="00915C4B">
        <w:rPr>
          <w:rFonts w:cs="Arial"/>
          <w:color w:val="000000"/>
          <w:szCs w:val="20"/>
        </w:rPr>
        <w:t xml:space="preserve">The </w:t>
      </w:r>
      <w:r>
        <w:rPr>
          <w:rFonts w:cs="Arial"/>
          <w:color w:val="000000"/>
          <w:szCs w:val="20"/>
        </w:rPr>
        <w:t xml:space="preserve">enumeration value </w:t>
      </w:r>
      <w:r>
        <w:rPr>
          <w:rFonts w:ascii="Courier New" w:hAnsi="Courier New" w:cs="Courier New"/>
          <w:color w:val="000000"/>
          <w:szCs w:val="20"/>
          <w:highlight w:val="white"/>
        </w:rPr>
        <w:t>now</w:t>
      </w:r>
      <w:r w:rsidR="00915C4B">
        <w:rPr>
          <w:rFonts w:cs="Arial"/>
          <w:color w:val="000000"/>
          <w:szCs w:val="20"/>
        </w:rPr>
        <w:t xml:space="preserve"> shall not be used.</w:t>
      </w:r>
    </w:p>
    <w:p w:rsidR="009B33AB" w:rsidRPr="00B14D3C" w:rsidRDefault="009B33AB" w:rsidP="009B33AB">
      <w:pPr>
        <w:pStyle w:val="BodyText"/>
        <w:numPr>
          <w:ilvl w:val="1"/>
          <w:numId w:val="60"/>
        </w:numPr>
        <w:ind w:left="1080"/>
        <w:rPr>
          <w:lang w:val="en-GB" w:eastAsia="ja-JP"/>
        </w:rPr>
      </w:pPr>
      <w:r>
        <w:rPr>
          <w:lang w:val="en-GB" w:eastAsia="ja-JP"/>
        </w:rPr>
        <w:t xml:space="preserve">The </w:t>
      </w:r>
      <w:r>
        <w:rPr>
          <w:rFonts w:ascii="Courier New" w:hAnsi="Courier New" w:cs="Courier New"/>
          <w:color w:val="000000"/>
          <w:szCs w:val="20"/>
          <w:highlight w:val="white"/>
        </w:rPr>
        <w:t>now</w:t>
      </w:r>
      <w:r>
        <w:rPr>
          <w:lang w:val="en-GB" w:eastAsia="ja-JP"/>
        </w:rPr>
        <w:t xml:space="preserve"> enumeration value</w:t>
      </w:r>
      <w:r w:rsidRPr="00F5208B">
        <w:rPr>
          <w:lang w:val="en-GB" w:eastAsia="ja-JP"/>
        </w:rPr>
        <w:t xml:space="preserve"> </w:t>
      </w:r>
      <w:r w:rsidRPr="00F5208B">
        <w:rPr>
          <w:rFonts w:cs="Arial"/>
          <w:lang w:val="en-GB" w:eastAsia="ja-JP"/>
        </w:rPr>
        <w:t>indicates that the specified value shall be replaced with the current temporal position whenever the value is accessed</w:t>
      </w:r>
      <w:r>
        <w:rPr>
          <w:lang w:val="en-GB" w:eastAsia="ja-JP"/>
        </w:rPr>
        <w:t xml:space="preserve">. This semantic is not appropriate for the purposes intended by the TSPI </w:t>
      </w:r>
      <w:r w:rsidR="00915C4B">
        <w:rPr>
          <w:lang w:val="en-GB" w:eastAsia="ja-JP"/>
        </w:rPr>
        <w:t>S</w:t>
      </w:r>
      <w:r>
        <w:rPr>
          <w:lang w:val="en-GB" w:eastAsia="ja-JP"/>
        </w:rPr>
        <w:t>chema</w:t>
      </w:r>
      <w:r w:rsidRPr="00B14D3C">
        <w:rPr>
          <w:lang w:val="en-GB" w:eastAsia="ja-JP"/>
        </w:rPr>
        <w:t>.</w:t>
      </w:r>
    </w:p>
    <w:p w:rsidR="009B33AB" w:rsidRPr="00B14D3C" w:rsidRDefault="009B33AB" w:rsidP="009B33AB">
      <w:pPr>
        <w:pStyle w:val="BodyText"/>
        <w:numPr>
          <w:ilvl w:val="0"/>
          <w:numId w:val="60"/>
        </w:numPr>
        <w:rPr>
          <w:lang w:val="en-GB" w:eastAsia="ja-JP"/>
        </w:rPr>
      </w:pPr>
      <w:r w:rsidRPr="007A0A6D">
        <w:rPr>
          <w:rFonts w:ascii="Courier New" w:hAnsi="Courier New" w:cs="Courier New"/>
          <w:lang w:val="en-GB" w:eastAsia="ja-JP"/>
        </w:rPr>
        <w:t>gml:TimeUnitType</w:t>
      </w:r>
      <w:r>
        <w:rPr>
          <w:rFonts w:cs="Arial"/>
          <w:color w:val="000000"/>
          <w:szCs w:val="20"/>
        </w:rPr>
        <w:t xml:space="preserve">: </w:t>
      </w:r>
      <w:r w:rsidR="00915C4B">
        <w:rPr>
          <w:rFonts w:cs="Arial"/>
          <w:color w:val="000000"/>
          <w:szCs w:val="20"/>
        </w:rPr>
        <w:t xml:space="preserve">The </w:t>
      </w:r>
      <w:r w:rsidRPr="00A93790">
        <w:rPr>
          <w:rFonts w:cs="Arial"/>
          <w:color w:val="000000"/>
          <w:szCs w:val="20"/>
        </w:rPr>
        <w:t>string-extension of the form "other:\w{2,}"</w:t>
      </w:r>
      <w:r w:rsidR="00915C4B">
        <w:rPr>
          <w:rFonts w:cs="Arial"/>
          <w:color w:val="000000"/>
          <w:szCs w:val="20"/>
        </w:rPr>
        <w:t xml:space="preserve"> shall not be used.</w:t>
      </w:r>
    </w:p>
    <w:p w:rsidR="009B33AB" w:rsidRPr="009B33AB" w:rsidRDefault="009B33AB" w:rsidP="00264ECD">
      <w:pPr>
        <w:pStyle w:val="BodyText"/>
        <w:numPr>
          <w:ilvl w:val="1"/>
          <w:numId w:val="60"/>
        </w:numPr>
        <w:ind w:left="1080"/>
        <w:rPr>
          <w:lang w:val="en-GB" w:eastAsia="ja-JP"/>
        </w:rPr>
      </w:pPr>
      <w:r>
        <w:rPr>
          <w:rFonts w:cs="Arial"/>
          <w:color w:val="000000"/>
          <w:szCs w:val="20"/>
        </w:rPr>
        <w:t xml:space="preserve">The </w:t>
      </w:r>
      <w:r w:rsidRPr="00A93790">
        <w:rPr>
          <w:rFonts w:cs="Arial"/>
          <w:color w:val="000000"/>
          <w:szCs w:val="20"/>
        </w:rPr>
        <w:t>string-extension of the form "other:\w{2,}"</w:t>
      </w:r>
      <w:r>
        <w:rPr>
          <w:rFonts w:cs="Arial"/>
          <w:color w:val="000000"/>
          <w:szCs w:val="20"/>
        </w:rPr>
        <w:t xml:space="preserve"> is intended to allow for the use of arbitrary units of measure. </w:t>
      </w:r>
      <w:r>
        <w:rPr>
          <w:lang w:val="en-GB" w:eastAsia="ja-JP"/>
        </w:rPr>
        <w:t xml:space="preserve">In the scope of the TSPI </w:t>
      </w:r>
      <w:r w:rsidR="00915C4B">
        <w:rPr>
          <w:lang w:val="en-GB" w:eastAsia="ja-JP"/>
        </w:rPr>
        <w:t>S</w:t>
      </w:r>
      <w:r>
        <w:rPr>
          <w:lang w:val="en-GB" w:eastAsia="ja-JP"/>
        </w:rPr>
        <w:t>chema this flexibility is undesirable as it leads to potential ambiguity and has not been demonstrated to be necessary</w:t>
      </w:r>
      <w:r w:rsidRPr="00B14D3C">
        <w:rPr>
          <w:lang w:val="en-GB" w:eastAsia="ja-JP"/>
        </w:rPr>
        <w:t>.</w:t>
      </w:r>
    </w:p>
    <w:p w:rsidR="00B87128" w:rsidRDefault="00B87128" w:rsidP="00B87128">
      <w:pPr>
        <w:pStyle w:val="Heading2"/>
        <w:rPr>
          <w:lang w:val="en-GB" w:eastAsia="ja-JP"/>
        </w:rPr>
      </w:pPr>
      <w:bookmarkStart w:id="277" w:name="_Toc324685950"/>
      <w:r>
        <w:rPr>
          <w:lang w:val="en-GB" w:eastAsia="ja-JP"/>
        </w:rPr>
        <w:t>Temporal Position</w:t>
      </w:r>
      <w:bookmarkEnd w:id="277"/>
    </w:p>
    <w:p w:rsidR="006F2838" w:rsidRDefault="006F2838" w:rsidP="006F2838">
      <w:pPr>
        <w:pStyle w:val="Heading3"/>
        <w:rPr>
          <w:lang w:val="en-GB" w:eastAsia="ja-JP"/>
        </w:rPr>
      </w:pPr>
      <w:bookmarkStart w:id="278" w:name="_Ref244468628"/>
      <w:bookmarkStart w:id="279" w:name="_Toc324685951"/>
      <w:r>
        <w:rPr>
          <w:lang w:val="en-GB" w:eastAsia="ja-JP"/>
        </w:rPr>
        <w:t>Position Encoding</w:t>
      </w:r>
      <w:bookmarkEnd w:id="278"/>
      <w:bookmarkEnd w:id="279"/>
    </w:p>
    <w:p w:rsidR="005840F2" w:rsidRDefault="005840F2" w:rsidP="005840F2">
      <w:pPr>
        <w:pStyle w:val="Heading4"/>
        <w:rPr>
          <w:lang w:val="en-GB" w:eastAsia="ja-JP"/>
        </w:rPr>
      </w:pPr>
      <w:r>
        <w:rPr>
          <w:lang w:val="en-GB" w:eastAsia="ja-JP"/>
        </w:rPr>
        <w:t>Time Position</w:t>
      </w:r>
    </w:p>
    <w:p w:rsidR="006F2838" w:rsidRDefault="006F2838" w:rsidP="006F2838">
      <w:pPr>
        <w:pStyle w:val="BodyText"/>
        <w:rPr>
          <w:lang w:val="en-GB" w:eastAsia="ja-JP"/>
        </w:rPr>
      </w:pPr>
      <w:r w:rsidRPr="0084511C">
        <w:rPr>
          <w:lang w:val="en-GB" w:eastAsia="ja-JP"/>
        </w:rPr>
        <w:t xml:space="preserve">The </w:t>
      </w:r>
      <w:r w:rsidRPr="00F5208B">
        <w:rPr>
          <w:rFonts w:ascii="Courier New" w:hAnsi="Courier New" w:cs="Courier New"/>
          <w:color w:val="000000"/>
          <w:szCs w:val="18"/>
        </w:rPr>
        <w:t>gml:TimePositionType</w:t>
      </w:r>
      <w:r w:rsidRPr="00C769B8">
        <w:rPr>
          <w:lang w:val="en-GB" w:eastAsia="ja-JP"/>
        </w:rPr>
        <w:t xml:space="preserve"> </w:t>
      </w:r>
      <w:r>
        <w:rPr>
          <w:lang w:val="en-GB" w:eastAsia="ja-JP"/>
        </w:rPr>
        <w:t xml:space="preserve">extends from the </w:t>
      </w:r>
      <w:r w:rsidRPr="0084511C">
        <w:rPr>
          <w:lang w:val="en-GB" w:eastAsia="ja-JP"/>
        </w:rPr>
        <w:t xml:space="preserve">simple type </w:t>
      </w:r>
      <w:r w:rsidRPr="0019558A">
        <w:rPr>
          <w:rFonts w:ascii="Courier New" w:hAnsi="Courier New" w:cs="Courier New"/>
          <w:color w:val="000000"/>
          <w:szCs w:val="18"/>
        </w:rPr>
        <w:t>gml:TimePositionUnion</w:t>
      </w:r>
      <w:r w:rsidR="00061CD5">
        <w:rPr>
          <w:lang w:val="en-GB" w:eastAsia="ja-JP"/>
        </w:rPr>
        <w:t xml:space="preserve"> – </w:t>
      </w:r>
      <w:r w:rsidRPr="0084511C">
        <w:rPr>
          <w:lang w:val="en-GB" w:eastAsia="ja-JP"/>
        </w:rPr>
        <w:t>a union of XML Schema simple types which instantiate the subtypes for temporal position described in ISO 19108</w:t>
      </w:r>
      <w:r w:rsidRPr="00C769B8">
        <w:rPr>
          <w:lang w:val="en-GB" w:eastAsia="ja-JP"/>
        </w:rPr>
        <w:t>:2002</w:t>
      </w:r>
      <w:r w:rsidRPr="0084511C">
        <w:rPr>
          <w:lang w:val="en-GB" w:eastAsia="ja-JP"/>
        </w:rPr>
        <w:t>.</w:t>
      </w:r>
      <w:r>
        <w:rPr>
          <w:lang w:val="en-GB" w:eastAsia="ja-JP"/>
        </w:rPr>
        <w:t xml:space="preserve"> Its content model </w:t>
      </w:r>
      <w:r w:rsidR="00DA5229">
        <w:rPr>
          <w:lang w:val="en-GB" w:eastAsia="ja-JP"/>
        </w:rPr>
        <w:t xml:space="preserve">as </w:t>
      </w:r>
      <w:r w:rsidR="00A76229">
        <w:rPr>
          <w:lang w:val="en-GB" w:eastAsia="ja-JP"/>
        </w:rPr>
        <w:t>restricted</w:t>
      </w:r>
      <w:r w:rsidR="002A2D11">
        <w:rPr>
          <w:lang w:val="en-GB" w:eastAsia="ja-JP"/>
        </w:rPr>
        <w:t xml:space="preserve"> </w:t>
      </w:r>
      <w:r w:rsidR="00DA5229">
        <w:rPr>
          <w:lang w:val="en-GB" w:eastAsia="ja-JP"/>
        </w:rPr>
        <w:t xml:space="preserve">for use in the </w:t>
      </w:r>
      <w:r w:rsidR="00092895">
        <w:rPr>
          <w:lang w:val="en-GB" w:eastAsia="ja-JP"/>
        </w:rPr>
        <w:t xml:space="preserve">TSPI </w:t>
      </w:r>
      <w:r w:rsidR="006825FF">
        <w:rPr>
          <w:lang w:val="en-GB" w:eastAsia="ja-JP"/>
        </w:rPr>
        <w:t>Schema</w:t>
      </w:r>
      <w:r w:rsidR="00A76229">
        <w:rPr>
          <w:lang w:val="en-GB" w:eastAsia="ja-JP"/>
        </w:rPr>
        <w:t xml:space="preserve"> (see Section </w:t>
      </w:r>
      <w:r w:rsidR="0000430E">
        <w:rPr>
          <w:lang w:val="en-GB" w:eastAsia="ja-JP"/>
        </w:rPr>
        <w:fldChar w:fldCharType="begin"/>
      </w:r>
      <w:r w:rsidR="00A76229">
        <w:rPr>
          <w:lang w:val="en-GB" w:eastAsia="ja-JP"/>
        </w:rPr>
        <w:instrText xml:space="preserve"> REF _Ref318940875 \r \h </w:instrText>
      </w:r>
      <w:r w:rsidR="0000430E">
        <w:rPr>
          <w:lang w:val="en-GB" w:eastAsia="ja-JP"/>
        </w:rPr>
      </w:r>
      <w:r w:rsidR="0000430E">
        <w:rPr>
          <w:lang w:val="en-GB" w:eastAsia="ja-JP"/>
        </w:rPr>
        <w:fldChar w:fldCharType="separate"/>
      </w:r>
      <w:r w:rsidR="00393238">
        <w:rPr>
          <w:lang w:val="en-GB" w:eastAsia="ja-JP"/>
        </w:rPr>
        <w:t>8.4</w:t>
      </w:r>
      <w:r w:rsidR="0000430E">
        <w:rPr>
          <w:lang w:val="en-GB" w:eastAsia="ja-JP"/>
        </w:rPr>
        <w:fldChar w:fldCharType="end"/>
      </w:r>
      <w:r w:rsidR="00A76229">
        <w:rPr>
          <w:lang w:val="en-GB" w:eastAsia="ja-JP"/>
        </w:rPr>
        <w:t>)</w:t>
      </w:r>
      <w:r w:rsidR="00443189">
        <w:rPr>
          <w:lang w:val="en-GB" w:eastAsia="ja-JP"/>
        </w:rPr>
        <w:t xml:space="preserve"> </w:t>
      </w:r>
      <w:r>
        <w:rPr>
          <w:lang w:val="en-GB" w:eastAsia="ja-JP"/>
        </w:rPr>
        <w:t>is as follows:</w:t>
      </w:r>
    </w:p>
    <w:p w:rsidR="006F2838" w:rsidRPr="0084511C" w:rsidRDefault="006F2838" w:rsidP="006F2838">
      <w:pPr>
        <w:pStyle w:val="BodyText"/>
        <w:ind w:left="360"/>
        <w:rPr>
          <w:rFonts w:ascii="Courier New" w:hAnsi="Courier New" w:cs="Courier New"/>
          <w:color w:val="000000"/>
          <w:szCs w:val="18"/>
        </w:rPr>
      </w:pPr>
      <w:r w:rsidRPr="0084511C">
        <w:rPr>
          <w:rFonts w:ascii="Courier New" w:hAnsi="Courier New" w:cs="Courier New"/>
          <w:color w:val="000000"/>
          <w:szCs w:val="18"/>
        </w:rPr>
        <w:t>&lt;simpleType name="TimePositionUnion"&gt;</w:t>
      </w:r>
      <w:r>
        <w:rPr>
          <w:rFonts w:ascii="Courier New" w:hAnsi="Courier New" w:cs="Courier New"/>
          <w:color w:val="000000"/>
          <w:szCs w:val="18"/>
        </w:rPr>
        <w:br/>
      </w:r>
      <w:r w:rsidRPr="0084511C">
        <w:rPr>
          <w:rFonts w:ascii="Courier New" w:hAnsi="Courier New" w:cs="Courier New"/>
          <w:color w:val="000000"/>
          <w:szCs w:val="18"/>
        </w:rPr>
        <w:t xml:space="preserve"> &lt;union memberTypes="gml:CalDate dateTime"/&gt;</w:t>
      </w:r>
      <w:r>
        <w:rPr>
          <w:rFonts w:ascii="Courier New" w:hAnsi="Courier New" w:cs="Courier New"/>
          <w:color w:val="000000"/>
          <w:szCs w:val="18"/>
        </w:rPr>
        <w:br/>
      </w:r>
      <w:r w:rsidRPr="0084511C">
        <w:rPr>
          <w:rFonts w:ascii="Courier New" w:hAnsi="Courier New" w:cs="Courier New"/>
          <w:color w:val="000000"/>
          <w:szCs w:val="18"/>
        </w:rPr>
        <w:t>&lt;/simpleType&gt;</w:t>
      </w:r>
    </w:p>
    <w:p w:rsidR="006F2838" w:rsidRDefault="006F2838" w:rsidP="006F2838">
      <w:pPr>
        <w:pStyle w:val="BodyText"/>
        <w:rPr>
          <w:lang w:val="en-GB" w:eastAsia="ja-JP"/>
        </w:rPr>
      </w:pPr>
      <w:r>
        <w:rPr>
          <w:lang w:val="en-GB" w:eastAsia="ja-JP"/>
        </w:rPr>
        <w:t xml:space="preserve">Its </w:t>
      </w:r>
      <w:r w:rsidRPr="0084511C">
        <w:rPr>
          <w:rFonts w:ascii="Courier New" w:hAnsi="Courier New" w:cs="Courier New"/>
          <w:color w:val="000000"/>
          <w:szCs w:val="18"/>
        </w:rPr>
        <w:t>memberTypes</w:t>
      </w:r>
      <w:r>
        <w:rPr>
          <w:lang w:val="en-GB" w:eastAsia="ja-JP"/>
        </w:rPr>
        <w:t xml:space="preserve"> are </w:t>
      </w:r>
      <w:r w:rsidR="003E50E8">
        <w:rPr>
          <w:lang w:val="en-GB" w:eastAsia="ja-JP"/>
        </w:rPr>
        <w:t xml:space="preserve">intended to be </w:t>
      </w:r>
      <w:r>
        <w:rPr>
          <w:lang w:val="en-GB" w:eastAsia="ja-JP"/>
        </w:rPr>
        <w:t>employed as follows:</w:t>
      </w:r>
    </w:p>
    <w:p w:rsidR="006F2838" w:rsidRPr="006F2838" w:rsidRDefault="006F2838" w:rsidP="008745F5">
      <w:pPr>
        <w:pStyle w:val="BodyText"/>
        <w:numPr>
          <w:ilvl w:val="0"/>
          <w:numId w:val="58"/>
        </w:numPr>
        <w:rPr>
          <w:lang w:val="en-GB" w:eastAsia="ja-JP"/>
        </w:rPr>
      </w:pPr>
      <w:r w:rsidRPr="00B547D4">
        <w:rPr>
          <w:rFonts w:ascii="Courier New" w:hAnsi="Courier New" w:cs="Courier New"/>
          <w:color w:val="000000"/>
          <w:szCs w:val="18"/>
        </w:rPr>
        <w:t>gml:CalDate</w:t>
      </w:r>
      <w:r w:rsidRPr="006F2838">
        <w:rPr>
          <w:lang w:val="en-GB" w:eastAsia="ja-JP"/>
        </w:rPr>
        <w:t xml:space="preserve"> is used to represent </w:t>
      </w:r>
      <w:r w:rsidR="00006361">
        <w:rPr>
          <w:lang w:val="en-GB" w:eastAsia="ja-JP"/>
        </w:rPr>
        <w:t xml:space="preserve">a </w:t>
      </w:r>
      <w:r>
        <w:rPr>
          <w:lang w:val="en-GB" w:eastAsia="ja-JP"/>
        </w:rPr>
        <w:t>calendar date</w:t>
      </w:r>
      <w:r w:rsidR="00DA5229">
        <w:rPr>
          <w:lang w:val="en-GB" w:eastAsia="ja-JP"/>
        </w:rPr>
        <w:t xml:space="preserve"> </w:t>
      </w:r>
      <w:r w:rsidR="00061CD5">
        <w:rPr>
          <w:lang w:val="en-GB" w:eastAsia="ja-JP"/>
        </w:rPr>
        <w:t>(lexical representation:</w:t>
      </w:r>
      <w:r w:rsidR="00061CD5" w:rsidRPr="0030479D">
        <w:rPr>
          <w:rFonts w:ascii="Courier New" w:hAnsi="Courier New" w:cs="Courier New"/>
          <w:sz w:val="20"/>
          <w:lang w:val="en-GB" w:eastAsia="ja-JP"/>
        </w:rPr>
        <w:t>[-]CCYY-MM-DD</w:t>
      </w:r>
      <w:r w:rsidR="008C0F1E">
        <w:rPr>
          <w:rFonts w:ascii="Courier New" w:hAnsi="Courier New" w:cs="Courier New"/>
          <w:sz w:val="20"/>
          <w:lang w:val="en-GB" w:eastAsia="ja-JP"/>
        </w:rPr>
        <w:t xml:space="preserve"> </w:t>
      </w:r>
      <w:r w:rsidR="008C0F1E" w:rsidRPr="0030479D">
        <w:rPr>
          <w:rFonts w:ascii="Courier New" w:hAnsi="Courier New" w:cs="Courier New"/>
          <w:sz w:val="20"/>
          <w:lang w:val="en-GB" w:eastAsia="ja-JP"/>
        </w:rPr>
        <w:t>[Z|(+|-)hh:mm</w:t>
      </w:r>
      <w:r w:rsidR="008C0F1E">
        <w:rPr>
          <w:rFonts w:ascii="Courier New" w:hAnsi="Courier New" w:cs="Courier New"/>
          <w:sz w:val="20"/>
          <w:lang w:val="en-GB" w:eastAsia="ja-JP"/>
        </w:rPr>
        <w:t>]</w:t>
      </w:r>
      <w:r w:rsidR="00061CD5">
        <w:rPr>
          <w:lang w:val="en-GB" w:eastAsia="ja-JP"/>
        </w:rPr>
        <w:t xml:space="preserve">) </w:t>
      </w:r>
      <w:r w:rsidR="00DA5229">
        <w:rPr>
          <w:lang w:val="en-GB" w:eastAsia="ja-JP"/>
        </w:rPr>
        <w:t>of potentially reduced resolution</w:t>
      </w:r>
      <w:r w:rsidR="00061CD5">
        <w:rPr>
          <w:lang w:val="en-GB" w:eastAsia="ja-JP"/>
        </w:rPr>
        <w:t>.</w:t>
      </w:r>
    </w:p>
    <w:p w:rsidR="006F2838" w:rsidRPr="0030479D" w:rsidRDefault="006F2838" w:rsidP="008745F5">
      <w:pPr>
        <w:pStyle w:val="BodyText"/>
        <w:numPr>
          <w:ilvl w:val="0"/>
          <w:numId w:val="58"/>
        </w:numPr>
        <w:rPr>
          <w:lang w:val="en-GB" w:eastAsia="ja-JP"/>
        </w:rPr>
      </w:pPr>
      <w:r w:rsidRPr="006F2838">
        <w:rPr>
          <w:rFonts w:ascii="Courier New" w:hAnsi="Courier New" w:cs="Courier New"/>
          <w:b/>
          <w:color w:val="000000"/>
          <w:szCs w:val="18"/>
        </w:rPr>
        <w:t>xsd:dateTime</w:t>
      </w:r>
      <w:r w:rsidRPr="006F2838">
        <w:rPr>
          <w:lang w:val="en-GB" w:eastAsia="ja-JP"/>
        </w:rPr>
        <w:t xml:space="preserve"> is used to represent </w:t>
      </w:r>
      <w:r w:rsidR="00006361">
        <w:rPr>
          <w:lang w:val="en-GB" w:eastAsia="ja-JP"/>
        </w:rPr>
        <w:t xml:space="preserve">a </w:t>
      </w:r>
      <w:r w:rsidR="006414EE">
        <w:rPr>
          <w:lang w:val="en-GB" w:eastAsia="ja-JP"/>
        </w:rPr>
        <w:t xml:space="preserve">calendar </w:t>
      </w:r>
      <w:r w:rsidR="00006361">
        <w:rPr>
          <w:lang w:val="en-GB" w:eastAsia="ja-JP"/>
        </w:rPr>
        <w:t xml:space="preserve">date and </w:t>
      </w:r>
      <w:r w:rsidRPr="006F2838">
        <w:rPr>
          <w:lang w:val="en-GB" w:eastAsia="ja-JP"/>
        </w:rPr>
        <w:t>time of day</w:t>
      </w:r>
      <w:r w:rsidR="0030479D">
        <w:rPr>
          <w:lang w:val="en-GB" w:eastAsia="ja-JP"/>
        </w:rPr>
        <w:t xml:space="preserve"> – i</w:t>
      </w:r>
      <w:r w:rsidR="0030479D" w:rsidRPr="0030479D">
        <w:rPr>
          <w:lang w:val="en-GB" w:eastAsia="ja-JP"/>
        </w:rPr>
        <w:t xml:space="preserve">ts lexical </w:t>
      </w:r>
      <w:r w:rsidR="00061CD5">
        <w:rPr>
          <w:lang w:val="en-GB" w:eastAsia="ja-JP"/>
        </w:rPr>
        <w:t>representation</w:t>
      </w:r>
      <w:r w:rsidR="0030479D" w:rsidRPr="0030479D">
        <w:rPr>
          <w:lang w:val="en-GB" w:eastAsia="ja-JP"/>
        </w:rPr>
        <w:t xml:space="preserve"> is the extended format:</w:t>
      </w:r>
      <w:r w:rsidR="0030479D">
        <w:rPr>
          <w:lang w:val="en-GB" w:eastAsia="ja-JP"/>
        </w:rPr>
        <w:t xml:space="preserve"> </w:t>
      </w:r>
      <w:r w:rsidR="0030479D" w:rsidRPr="0030479D">
        <w:rPr>
          <w:rFonts w:ascii="Courier New" w:hAnsi="Courier New" w:cs="Courier New"/>
          <w:sz w:val="20"/>
          <w:lang w:val="en-GB" w:eastAsia="ja-JP"/>
        </w:rPr>
        <w:t>[-]CCYY-MM-DDThh:mm:ss[Z|(+|-)hh:mm]</w:t>
      </w:r>
      <w:r w:rsidR="00061CD5">
        <w:rPr>
          <w:lang w:val="en-GB" w:eastAsia="ja-JP"/>
        </w:rPr>
        <w:t>.</w:t>
      </w:r>
    </w:p>
    <w:p w:rsidR="009A6F01" w:rsidRDefault="009A6F01" w:rsidP="009A6F01">
      <w:pPr>
        <w:pStyle w:val="BodyText"/>
        <w:rPr>
          <w:lang w:val="en-GB" w:eastAsia="ja-JP"/>
        </w:rPr>
      </w:pPr>
      <w:r w:rsidRPr="00F025F8">
        <w:rPr>
          <w:i/>
          <w:lang w:val="en-GB" w:eastAsia="ja-JP"/>
        </w:rPr>
        <w:t xml:space="preserve">XML Schema Part 2: Datatypes Second Edition </w:t>
      </w:r>
      <w:r>
        <w:rPr>
          <w:lang w:val="en-GB" w:eastAsia="ja-JP"/>
        </w:rPr>
        <w:t>(</w:t>
      </w:r>
      <w:r w:rsidRPr="00B013DD">
        <w:rPr>
          <w:lang w:val="en-GB" w:eastAsia="ja-JP"/>
        </w:rPr>
        <w:t>W3C Recommendation 28 October 2004</w:t>
      </w:r>
      <w:r>
        <w:rPr>
          <w:lang w:val="en-GB" w:eastAsia="ja-JP"/>
        </w:rPr>
        <w:t>) Section 3.2.</w:t>
      </w:r>
      <w:r w:rsidR="00E63B53">
        <w:rPr>
          <w:lang w:val="en-GB" w:eastAsia="ja-JP"/>
        </w:rPr>
        <w:t>7</w:t>
      </w:r>
      <w:r>
        <w:rPr>
          <w:lang w:val="en-GB" w:eastAsia="ja-JP"/>
        </w:rPr>
        <w:t xml:space="preserve"> specifies the characteristics of the </w:t>
      </w:r>
      <w:r w:rsidRPr="006F2838">
        <w:rPr>
          <w:rFonts w:ascii="Courier New" w:hAnsi="Courier New" w:cs="Courier New"/>
          <w:b/>
          <w:color w:val="000000"/>
          <w:szCs w:val="18"/>
        </w:rPr>
        <w:t>xsd:dateTime</w:t>
      </w:r>
      <w:r>
        <w:rPr>
          <w:lang w:val="en-GB" w:eastAsia="ja-JP"/>
        </w:rPr>
        <w:t xml:space="preserve"> encoding as follows:</w:t>
      </w:r>
    </w:p>
    <w:p w:rsidR="009A6F01" w:rsidRPr="00AC318D" w:rsidRDefault="009A6F01" w:rsidP="009A6F01">
      <w:pPr>
        <w:pStyle w:val="BodyText"/>
        <w:pBdr>
          <w:top w:val="single" w:sz="4" w:space="1" w:color="auto"/>
          <w:left w:val="single" w:sz="4" w:space="4" w:color="auto"/>
          <w:bottom w:val="single" w:sz="4" w:space="1" w:color="auto"/>
          <w:right w:val="single" w:sz="4" w:space="4" w:color="auto"/>
        </w:pBdr>
        <w:ind w:left="360" w:right="540"/>
        <w:rPr>
          <w:rStyle w:val="termdef"/>
        </w:rPr>
      </w:pPr>
      <w:r>
        <w:rPr>
          <w:rStyle w:val="termdef"/>
        </w:rPr>
        <w:t>[</w:t>
      </w:r>
      <w:bookmarkStart w:id="280" w:name="dt-dateTime"/>
      <w:r>
        <w:rPr>
          <w:rStyle w:val="termdef"/>
        </w:rPr>
        <w:t>Definition:]  </w:t>
      </w:r>
      <w:bookmarkEnd w:id="280"/>
      <w:r>
        <w:rPr>
          <w:rStyle w:val="termdef"/>
        </w:rPr>
        <w:t xml:space="preserve"> </w:t>
      </w:r>
      <w:r>
        <w:rPr>
          <w:rStyle w:val="termdef"/>
          <w:b/>
          <w:bCs/>
        </w:rPr>
        <w:t>dateTime</w:t>
      </w:r>
      <w:r>
        <w:rPr>
          <w:rStyle w:val="termdef"/>
        </w:rPr>
        <w:t xml:space="preserve"> values may be viewed as objects with integer-valued year, month, day, hour and minute properties, a decimal-valued second property, and a boolean timezoned property. Each such object also has one decimal-valued method or computed property, timeOnTimeline, whose value is always a decimal number; the values are dimensioned in seconds, the integer 0 is 0001-01-01T00:00:00 and the value of timeOnTimeline for other </w:t>
      </w:r>
      <w:r>
        <w:rPr>
          <w:rStyle w:val="termdef"/>
          <w:b/>
          <w:bCs/>
        </w:rPr>
        <w:t>dateTime</w:t>
      </w:r>
      <w:r>
        <w:rPr>
          <w:rStyle w:val="termdef"/>
        </w:rPr>
        <w:t xml:space="preserve"> values is computed using the Gregorian algorithm as modified for leap-seconds. The timeOnTimeline values form two related "timelines", one for timezoned values and one for non-timezoned values. Each timeline is a copy of </w:t>
      </w:r>
      <w:r w:rsidRPr="00AC318D">
        <w:rPr>
          <w:rStyle w:val="termdef"/>
        </w:rPr>
        <w:t>the value space of decimal, with integers given units of seconds.</w:t>
      </w:r>
    </w:p>
    <w:p w:rsidR="009A6F01" w:rsidRDefault="009A6F01" w:rsidP="009A6F01">
      <w:pPr>
        <w:pStyle w:val="BodyText"/>
        <w:pBdr>
          <w:top w:val="single" w:sz="4" w:space="1" w:color="auto"/>
          <w:left w:val="single" w:sz="4" w:space="4" w:color="auto"/>
          <w:bottom w:val="single" w:sz="4" w:space="1" w:color="auto"/>
          <w:right w:val="single" w:sz="4" w:space="4" w:color="auto"/>
        </w:pBdr>
        <w:ind w:left="360" w:right="540"/>
        <w:rPr>
          <w:rStyle w:val="termdef"/>
        </w:rPr>
      </w:pPr>
      <w:r w:rsidRPr="00AC318D">
        <w:rPr>
          <w:rStyle w:val="termdef"/>
        </w:rPr>
        <w:t>The</w:t>
      </w:r>
      <w:r w:rsidR="008F06F1" w:rsidRPr="00AC318D">
        <w:rPr>
          <w:rStyle w:val="termdef"/>
        </w:rPr>
        <w:t xml:space="preserve"> value space </w:t>
      </w:r>
      <w:r w:rsidRPr="00AC318D">
        <w:rPr>
          <w:rStyle w:val="termdef"/>
        </w:rPr>
        <w:t xml:space="preserve">of dateTime is closely related to the dates and times described in ISO 8601. For clarity, the text above specifies a particular origin point for the timeline. It should be noted, however, that schema processors need not expose the timeOnTimeline value to schema users, and there is no requirement that a timeline-based implementation use the particular origin described here in its internal representation. Other interpretations of the </w:t>
      </w:r>
      <w:r w:rsidR="008F06F1" w:rsidRPr="00AC318D">
        <w:rPr>
          <w:rStyle w:val="termdef"/>
        </w:rPr>
        <w:t>value space</w:t>
      </w:r>
      <w:r w:rsidR="008F06F1">
        <w:rPr>
          <w:rStyle w:val="termdef"/>
        </w:rPr>
        <w:t xml:space="preserve"> </w:t>
      </w:r>
      <w:r w:rsidRPr="009A6F01">
        <w:rPr>
          <w:rStyle w:val="termdef"/>
        </w:rPr>
        <w:t>which lead to the same results (i.e., are isomorphic) are of course acceptable.</w:t>
      </w:r>
    </w:p>
    <w:p w:rsidR="009A6F01" w:rsidRDefault="009A6F01" w:rsidP="009A6F01">
      <w:pPr>
        <w:pStyle w:val="BodyText"/>
        <w:pBdr>
          <w:top w:val="single" w:sz="4" w:space="1" w:color="auto"/>
          <w:left w:val="single" w:sz="4" w:space="4" w:color="auto"/>
          <w:bottom w:val="single" w:sz="4" w:space="1" w:color="auto"/>
          <w:right w:val="single" w:sz="4" w:space="4" w:color="auto"/>
        </w:pBdr>
        <w:ind w:left="360" w:right="540"/>
        <w:rPr>
          <w:rStyle w:val="termdef"/>
        </w:rPr>
      </w:pPr>
      <w:r w:rsidRPr="009A6F01">
        <w:rPr>
          <w:rStyle w:val="termdef"/>
        </w:rPr>
        <w:t>All timezoned times are Coordinated Universal Time (UTC, sometimes called "Greenwich Mean Time"). Other timezones indicated in lexical representations are converted to UTC during conversion of literals to values. "Local" or untimezoned times are presumed to be the time in the timezone of some unspecified locality as prescribed by the appropriate legal authority; currently there are no legally prescribed timezones which are durations whose magnitude is greater than 14 hours. The value of each numeric-valued property (other than timeOnTimeline) is limited to the maximum value within the interval determined by the next-higher property. For example, the day value can never be 32, and cannot even be 29 for month 02 and year 2002 (February 2002).</w:t>
      </w:r>
    </w:p>
    <w:p w:rsidR="009A6F01" w:rsidRPr="009A6F01" w:rsidRDefault="007860D7" w:rsidP="009A6F01">
      <w:pPr>
        <w:pStyle w:val="BodyText"/>
        <w:rPr>
          <w:lang w:val="en-GB" w:eastAsia="ja-JP"/>
        </w:rPr>
      </w:pPr>
      <w:r>
        <w:rPr>
          <w:lang w:val="en-GB" w:eastAsia="ja-JP"/>
        </w:rPr>
        <w:t xml:space="preserve">The lexical representation of the </w:t>
      </w:r>
      <w:r w:rsidRPr="006F2838">
        <w:rPr>
          <w:rFonts w:ascii="Courier New" w:hAnsi="Courier New" w:cs="Courier New"/>
          <w:b/>
          <w:color w:val="000000"/>
          <w:szCs w:val="18"/>
        </w:rPr>
        <w:t>xsd:dateTime</w:t>
      </w:r>
      <w:r>
        <w:rPr>
          <w:lang w:val="en-GB" w:eastAsia="ja-JP"/>
        </w:rPr>
        <w:t xml:space="preserve"> is as follows</w:t>
      </w:r>
    </w:p>
    <w:p w:rsidR="007860D7" w:rsidRPr="007860D7" w:rsidRDefault="007860D7" w:rsidP="007860D7">
      <w:pPr>
        <w:pStyle w:val="BodyText"/>
        <w:pBdr>
          <w:top w:val="single" w:sz="4" w:space="1" w:color="auto"/>
          <w:left w:val="single" w:sz="4" w:space="4" w:color="auto"/>
          <w:bottom w:val="single" w:sz="4" w:space="1" w:color="auto"/>
          <w:right w:val="single" w:sz="4" w:space="4" w:color="auto"/>
        </w:pBdr>
        <w:ind w:left="360" w:right="540"/>
        <w:rPr>
          <w:rStyle w:val="termdef"/>
        </w:rPr>
      </w:pPr>
      <w:r w:rsidRPr="007860D7">
        <w:rPr>
          <w:rStyle w:val="termdef"/>
        </w:rPr>
        <w:t>The</w:t>
      </w:r>
      <w:r w:rsidR="008F06F1">
        <w:rPr>
          <w:rStyle w:val="termdef"/>
        </w:rPr>
        <w:t xml:space="preserve"> </w:t>
      </w:r>
      <w:r w:rsidR="008F06F1" w:rsidRPr="00AC318D">
        <w:rPr>
          <w:rStyle w:val="termdef"/>
        </w:rPr>
        <w:t>lexical space</w:t>
      </w:r>
      <w:r w:rsidR="008F06F1">
        <w:rPr>
          <w:rStyle w:val="termdef"/>
        </w:rPr>
        <w:t xml:space="preserve"> </w:t>
      </w:r>
      <w:r w:rsidRPr="007860D7">
        <w:rPr>
          <w:rStyle w:val="termdef"/>
        </w:rPr>
        <w:t xml:space="preserve">of </w:t>
      </w:r>
      <w:r w:rsidRPr="00CF4710">
        <w:rPr>
          <w:rStyle w:val="termdef"/>
          <w:b/>
        </w:rPr>
        <w:t>dateTime</w:t>
      </w:r>
      <w:r w:rsidRPr="007860D7">
        <w:rPr>
          <w:rStyle w:val="termdef"/>
        </w:rPr>
        <w:t xml:space="preserve"> consists of finite-length sequences of characters of the form: '-'? yyyy '-' mm '-' dd 'T' hh ':' mm ':</w:t>
      </w:r>
      <w:r>
        <w:rPr>
          <w:rStyle w:val="termdef"/>
        </w:rPr>
        <w:t>' ss ('.' s+)? (zzzzzz)?, where</w:t>
      </w:r>
    </w:p>
    <w:p w:rsidR="007860D7" w:rsidRPr="007860D7" w:rsidRDefault="007860D7" w:rsidP="007860D7">
      <w:pPr>
        <w:pStyle w:val="BodyText"/>
        <w:pBdr>
          <w:top w:val="single" w:sz="4" w:space="1" w:color="auto"/>
          <w:left w:val="single" w:sz="4" w:space="4" w:color="auto"/>
          <w:bottom w:val="single" w:sz="4" w:space="1" w:color="auto"/>
          <w:right w:val="single" w:sz="4" w:space="4" w:color="auto"/>
        </w:pBdr>
        <w:ind w:left="360" w:right="540"/>
        <w:rPr>
          <w:rStyle w:val="termdef"/>
        </w:rPr>
      </w:pPr>
      <w:r w:rsidRPr="007860D7">
        <w:rPr>
          <w:rStyle w:val="termdef"/>
        </w:rPr>
        <w:t xml:space="preserve">    </w:t>
      </w:r>
      <w:r>
        <w:rPr>
          <w:rStyle w:val="termdef"/>
          <w:rFonts w:cs="Arial"/>
        </w:rPr>
        <w:t>●</w:t>
      </w:r>
      <w:r w:rsidRPr="007860D7">
        <w:rPr>
          <w:rStyle w:val="termdef"/>
        </w:rPr>
        <w:t xml:space="preserve"> '-'? yyyy is a four-or-more digit optionally negative-signed numeral that represents the year; if more than four digits, leading zeros are prohibited, and '0000' is prohibited (see the Note above (§3.2.7); also note that a plus sign is </w:t>
      </w:r>
      <w:r w:rsidRPr="00CF4710">
        <w:rPr>
          <w:rStyle w:val="termdef"/>
          <w:b/>
        </w:rPr>
        <w:t>not</w:t>
      </w:r>
      <w:r w:rsidRPr="007860D7">
        <w:rPr>
          <w:rStyle w:val="termdef"/>
        </w:rPr>
        <w:t xml:space="preserve"> permitted);</w:t>
      </w:r>
    </w:p>
    <w:p w:rsidR="007860D7" w:rsidRPr="007860D7" w:rsidRDefault="007860D7" w:rsidP="007860D7">
      <w:pPr>
        <w:pStyle w:val="BodyText"/>
        <w:pBdr>
          <w:top w:val="single" w:sz="4" w:space="1" w:color="auto"/>
          <w:left w:val="single" w:sz="4" w:space="4" w:color="auto"/>
          <w:bottom w:val="single" w:sz="4" w:space="1" w:color="auto"/>
          <w:right w:val="single" w:sz="4" w:space="4" w:color="auto"/>
        </w:pBdr>
        <w:ind w:left="360" w:right="540"/>
        <w:rPr>
          <w:rStyle w:val="termdef"/>
        </w:rPr>
      </w:pPr>
      <w:r w:rsidRPr="007860D7">
        <w:rPr>
          <w:rStyle w:val="termdef"/>
        </w:rPr>
        <w:t xml:space="preserve">    </w:t>
      </w:r>
      <w:r>
        <w:rPr>
          <w:rStyle w:val="termdef"/>
          <w:rFonts w:cs="Arial"/>
        </w:rPr>
        <w:t>●</w:t>
      </w:r>
      <w:r w:rsidRPr="007860D7">
        <w:rPr>
          <w:rStyle w:val="termdef"/>
        </w:rPr>
        <w:t xml:space="preserve"> the remaining '-'s are separators between parts of the date portion;</w:t>
      </w:r>
    </w:p>
    <w:p w:rsidR="007860D7" w:rsidRPr="007860D7" w:rsidRDefault="007860D7" w:rsidP="007860D7">
      <w:pPr>
        <w:pStyle w:val="BodyText"/>
        <w:pBdr>
          <w:top w:val="single" w:sz="4" w:space="1" w:color="auto"/>
          <w:left w:val="single" w:sz="4" w:space="4" w:color="auto"/>
          <w:bottom w:val="single" w:sz="4" w:space="1" w:color="auto"/>
          <w:right w:val="single" w:sz="4" w:space="4" w:color="auto"/>
        </w:pBdr>
        <w:ind w:left="360" w:right="540"/>
        <w:rPr>
          <w:rStyle w:val="termdef"/>
        </w:rPr>
      </w:pPr>
      <w:r w:rsidRPr="007860D7">
        <w:rPr>
          <w:rStyle w:val="termdef"/>
        </w:rPr>
        <w:t xml:space="preserve">    </w:t>
      </w:r>
      <w:r>
        <w:rPr>
          <w:rStyle w:val="termdef"/>
          <w:rFonts w:cs="Arial"/>
        </w:rPr>
        <w:t>●</w:t>
      </w:r>
      <w:r w:rsidRPr="007860D7">
        <w:rPr>
          <w:rStyle w:val="termdef"/>
        </w:rPr>
        <w:t xml:space="preserve"> the first </w:t>
      </w:r>
      <w:r w:rsidRPr="00CF4710">
        <w:rPr>
          <w:rStyle w:val="termdef"/>
          <w:i/>
        </w:rPr>
        <w:t>mm</w:t>
      </w:r>
      <w:r w:rsidRPr="007860D7">
        <w:rPr>
          <w:rStyle w:val="termdef"/>
        </w:rPr>
        <w:t xml:space="preserve"> is a two-digit numeral that represents the month;</w:t>
      </w:r>
    </w:p>
    <w:p w:rsidR="007860D7" w:rsidRPr="007860D7" w:rsidRDefault="007860D7" w:rsidP="007860D7">
      <w:pPr>
        <w:pStyle w:val="BodyText"/>
        <w:pBdr>
          <w:top w:val="single" w:sz="4" w:space="1" w:color="auto"/>
          <w:left w:val="single" w:sz="4" w:space="4" w:color="auto"/>
          <w:bottom w:val="single" w:sz="4" w:space="1" w:color="auto"/>
          <w:right w:val="single" w:sz="4" w:space="4" w:color="auto"/>
        </w:pBdr>
        <w:ind w:left="360" w:right="540"/>
        <w:rPr>
          <w:rStyle w:val="termdef"/>
        </w:rPr>
      </w:pPr>
      <w:r w:rsidRPr="007860D7">
        <w:rPr>
          <w:rStyle w:val="termdef"/>
        </w:rPr>
        <w:t xml:space="preserve">    </w:t>
      </w:r>
      <w:r>
        <w:rPr>
          <w:rStyle w:val="termdef"/>
          <w:rFonts w:cs="Arial"/>
        </w:rPr>
        <w:t>●</w:t>
      </w:r>
      <w:r w:rsidRPr="007860D7">
        <w:rPr>
          <w:rStyle w:val="termdef"/>
        </w:rPr>
        <w:t xml:space="preserve"> </w:t>
      </w:r>
      <w:r w:rsidRPr="00CF4710">
        <w:rPr>
          <w:rStyle w:val="termdef"/>
          <w:i/>
        </w:rPr>
        <w:t>dd</w:t>
      </w:r>
      <w:r w:rsidRPr="007860D7">
        <w:rPr>
          <w:rStyle w:val="termdef"/>
        </w:rPr>
        <w:t xml:space="preserve"> is a two-digit numeral that represents the day;</w:t>
      </w:r>
    </w:p>
    <w:p w:rsidR="007860D7" w:rsidRPr="007860D7" w:rsidRDefault="007860D7" w:rsidP="007860D7">
      <w:pPr>
        <w:pStyle w:val="BodyText"/>
        <w:pBdr>
          <w:top w:val="single" w:sz="4" w:space="1" w:color="auto"/>
          <w:left w:val="single" w:sz="4" w:space="4" w:color="auto"/>
          <w:bottom w:val="single" w:sz="4" w:space="1" w:color="auto"/>
          <w:right w:val="single" w:sz="4" w:space="4" w:color="auto"/>
        </w:pBdr>
        <w:ind w:left="360" w:right="540"/>
        <w:rPr>
          <w:rStyle w:val="termdef"/>
        </w:rPr>
      </w:pPr>
      <w:r w:rsidRPr="007860D7">
        <w:rPr>
          <w:rStyle w:val="termdef"/>
        </w:rPr>
        <w:t xml:space="preserve">    </w:t>
      </w:r>
      <w:r>
        <w:rPr>
          <w:rStyle w:val="termdef"/>
          <w:rFonts w:cs="Arial"/>
        </w:rPr>
        <w:t>●</w:t>
      </w:r>
      <w:r w:rsidRPr="007860D7">
        <w:rPr>
          <w:rStyle w:val="termdef"/>
        </w:rPr>
        <w:t xml:space="preserve"> 'T' is a separator indicating that time-of-day follows;</w:t>
      </w:r>
    </w:p>
    <w:p w:rsidR="007860D7" w:rsidRPr="007860D7" w:rsidRDefault="007860D7" w:rsidP="007860D7">
      <w:pPr>
        <w:pStyle w:val="BodyText"/>
        <w:pBdr>
          <w:top w:val="single" w:sz="4" w:space="1" w:color="auto"/>
          <w:left w:val="single" w:sz="4" w:space="4" w:color="auto"/>
          <w:bottom w:val="single" w:sz="4" w:space="1" w:color="auto"/>
          <w:right w:val="single" w:sz="4" w:space="4" w:color="auto"/>
        </w:pBdr>
        <w:ind w:left="360" w:right="540"/>
        <w:rPr>
          <w:rStyle w:val="termdef"/>
        </w:rPr>
      </w:pPr>
      <w:r w:rsidRPr="007860D7">
        <w:rPr>
          <w:rStyle w:val="termdef"/>
        </w:rPr>
        <w:t xml:space="preserve">    </w:t>
      </w:r>
      <w:r>
        <w:rPr>
          <w:rStyle w:val="termdef"/>
          <w:rFonts w:cs="Arial"/>
        </w:rPr>
        <w:t>●</w:t>
      </w:r>
      <w:r w:rsidRPr="007860D7">
        <w:rPr>
          <w:rStyle w:val="termdef"/>
        </w:rPr>
        <w:t xml:space="preserve"> </w:t>
      </w:r>
      <w:r w:rsidRPr="00CF4710">
        <w:rPr>
          <w:rStyle w:val="termdef"/>
          <w:i/>
        </w:rPr>
        <w:t>hh</w:t>
      </w:r>
      <w:r w:rsidRPr="007860D7">
        <w:rPr>
          <w:rStyle w:val="termdef"/>
        </w:rPr>
        <w:t xml:space="preserve"> is a two-digit numeral that represents the hour; '24' is permitted if the minutes and seconds represented are zero, and the </w:t>
      </w:r>
      <w:r w:rsidRPr="00CF4710">
        <w:rPr>
          <w:rStyle w:val="termdef"/>
          <w:b/>
        </w:rPr>
        <w:t>dateTime</w:t>
      </w:r>
      <w:r w:rsidRPr="007860D7">
        <w:rPr>
          <w:rStyle w:val="termdef"/>
        </w:rPr>
        <w:t xml:space="preserve"> value so represented is the first instant of the following day (the hour property of a </w:t>
      </w:r>
      <w:r w:rsidRPr="00CF4710">
        <w:rPr>
          <w:rStyle w:val="termdef"/>
          <w:b/>
        </w:rPr>
        <w:t>dateTime</w:t>
      </w:r>
      <w:r w:rsidRPr="007860D7">
        <w:rPr>
          <w:rStyle w:val="termdef"/>
        </w:rPr>
        <w:t xml:space="preserve"> object in the </w:t>
      </w:r>
      <w:r w:rsidR="00AC318D" w:rsidRPr="00AC318D">
        <w:rPr>
          <w:rStyle w:val="termdef"/>
        </w:rPr>
        <w:t>value space</w:t>
      </w:r>
      <w:r w:rsidR="008F06F1">
        <w:rPr>
          <w:rStyle w:val="termdef"/>
        </w:rPr>
        <w:t xml:space="preserve"> </w:t>
      </w:r>
      <w:r w:rsidRPr="007860D7">
        <w:rPr>
          <w:rStyle w:val="termdef"/>
        </w:rPr>
        <w:t>cannot have a value greater than 23);</w:t>
      </w:r>
    </w:p>
    <w:p w:rsidR="007860D7" w:rsidRPr="007860D7" w:rsidRDefault="007860D7" w:rsidP="007860D7">
      <w:pPr>
        <w:pStyle w:val="BodyText"/>
        <w:pBdr>
          <w:top w:val="single" w:sz="4" w:space="1" w:color="auto"/>
          <w:left w:val="single" w:sz="4" w:space="4" w:color="auto"/>
          <w:bottom w:val="single" w:sz="4" w:space="1" w:color="auto"/>
          <w:right w:val="single" w:sz="4" w:space="4" w:color="auto"/>
        </w:pBdr>
        <w:ind w:left="360" w:right="540"/>
        <w:rPr>
          <w:rStyle w:val="termdef"/>
        </w:rPr>
      </w:pPr>
      <w:r w:rsidRPr="007860D7">
        <w:rPr>
          <w:rStyle w:val="termdef"/>
        </w:rPr>
        <w:t xml:space="preserve">    </w:t>
      </w:r>
      <w:r>
        <w:rPr>
          <w:rStyle w:val="termdef"/>
          <w:rFonts w:cs="Arial"/>
        </w:rPr>
        <w:t>●</w:t>
      </w:r>
      <w:r w:rsidRPr="007860D7">
        <w:rPr>
          <w:rStyle w:val="termdef"/>
        </w:rPr>
        <w:t xml:space="preserve"> ':' is a separator between parts of the time-of-day portion;</w:t>
      </w:r>
    </w:p>
    <w:p w:rsidR="007860D7" w:rsidRPr="007860D7" w:rsidRDefault="007860D7" w:rsidP="007860D7">
      <w:pPr>
        <w:pStyle w:val="BodyText"/>
        <w:pBdr>
          <w:top w:val="single" w:sz="4" w:space="1" w:color="auto"/>
          <w:left w:val="single" w:sz="4" w:space="4" w:color="auto"/>
          <w:bottom w:val="single" w:sz="4" w:space="1" w:color="auto"/>
          <w:right w:val="single" w:sz="4" w:space="4" w:color="auto"/>
        </w:pBdr>
        <w:ind w:left="360" w:right="540"/>
        <w:rPr>
          <w:rStyle w:val="termdef"/>
        </w:rPr>
      </w:pPr>
      <w:r w:rsidRPr="007860D7">
        <w:rPr>
          <w:rStyle w:val="termdef"/>
        </w:rPr>
        <w:t xml:space="preserve">    </w:t>
      </w:r>
      <w:r>
        <w:rPr>
          <w:rStyle w:val="termdef"/>
          <w:rFonts w:cs="Arial"/>
        </w:rPr>
        <w:t>●</w:t>
      </w:r>
      <w:r w:rsidRPr="007860D7">
        <w:rPr>
          <w:rStyle w:val="termdef"/>
        </w:rPr>
        <w:t xml:space="preserve"> the second </w:t>
      </w:r>
      <w:r w:rsidRPr="00CF4710">
        <w:rPr>
          <w:rStyle w:val="termdef"/>
          <w:i/>
        </w:rPr>
        <w:t>mm</w:t>
      </w:r>
      <w:r w:rsidRPr="007860D7">
        <w:rPr>
          <w:rStyle w:val="termdef"/>
        </w:rPr>
        <w:t xml:space="preserve"> is a two-digit numeral that represents the minute;</w:t>
      </w:r>
    </w:p>
    <w:p w:rsidR="007860D7" w:rsidRPr="007860D7" w:rsidRDefault="007860D7" w:rsidP="007860D7">
      <w:pPr>
        <w:pStyle w:val="BodyText"/>
        <w:pBdr>
          <w:top w:val="single" w:sz="4" w:space="1" w:color="auto"/>
          <w:left w:val="single" w:sz="4" w:space="4" w:color="auto"/>
          <w:bottom w:val="single" w:sz="4" w:space="1" w:color="auto"/>
          <w:right w:val="single" w:sz="4" w:space="4" w:color="auto"/>
        </w:pBdr>
        <w:ind w:left="360" w:right="540"/>
        <w:rPr>
          <w:rStyle w:val="termdef"/>
        </w:rPr>
      </w:pPr>
      <w:r w:rsidRPr="007860D7">
        <w:rPr>
          <w:rStyle w:val="termdef"/>
        </w:rPr>
        <w:t xml:space="preserve">    </w:t>
      </w:r>
      <w:r>
        <w:rPr>
          <w:rStyle w:val="termdef"/>
          <w:rFonts w:cs="Arial"/>
        </w:rPr>
        <w:t>●</w:t>
      </w:r>
      <w:r w:rsidRPr="007860D7">
        <w:rPr>
          <w:rStyle w:val="termdef"/>
        </w:rPr>
        <w:t xml:space="preserve"> </w:t>
      </w:r>
      <w:r w:rsidRPr="00CF4710">
        <w:rPr>
          <w:rStyle w:val="termdef"/>
          <w:i/>
        </w:rPr>
        <w:t>ss</w:t>
      </w:r>
      <w:r w:rsidRPr="007860D7">
        <w:rPr>
          <w:rStyle w:val="termdef"/>
        </w:rPr>
        <w:t xml:space="preserve"> is a two-integer-digit numeral that represents the whole seconds;</w:t>
      </w:r>
    </w:p>
    <w:p w:rsidR="007860D7" w:rsidRPr="007860D7" w:rsidRDefault="007860D7" w:rsidP="007860D7">
      <w:pPr>
        <w:pStyle w:val="BodyText"/>
        <w:pBdr>
          <w:top w:val="single" w:sz="4" w:space="1" w:color="auto"/>
          <w:left w:val="single" w:sz="4" w:space="4" w:color="auto"/>
          <w:bottom w:val="single" w:sz="4" w:space="1" w:color="auto"/>
          <w:right w:val="single" w:sz="4" w:space="4" w:color="auto"/>
        </w:pBdr>
        <w:ind w:left="360" w:right="540"/>
        <w:rPr>
          <w:rStyle w:val="termdef"/>
        </w:rPr>
      </w:pPr>
      <w:r w:rsidRPr="007860D7">
        <w:rPr>
          <w:rStyle w:val="termdef"/>
        </w:rPr>
        <w:t xml:space="preserve">    </w:t>
      </w:r>
      <w:r>
        <w:rPr>
          <w:rStyle w:val="termdef"/>
          <w:rFonts w:cs="Arial"/>
        </w:rPr>
        <w:t>●</w:t>
      </w:r>
      <w:r w:rsidRPr="007860D7">
        <w:rPr>
          <w:rStyle w:val="termdef"/>
        </w:rPr>
        <w:t xml:space="preserve"> '.' </w:t>
      </w:r>
      <w:r w:rsidRPr="00CF4710">
        <w:rPr>
          <w:rStyle w:val="termdef"/>
          <w:i/>
        </w:rPr>
        <w:t>s+</w:t>
      </w:r>
      <w:r w:rsidRPr="007860D7">
        <w:rPr>
          <w:rStyle w:val="termdef"/>
        </w:rPr>
        <w:t xml:space="preserve"> (if present) represents the fractional seconds;</w:t>
      </w:r>
    </w:p>
    <w:p w:rsidR="007860D7" w:rsidRPr="007860D7" w:rsidRDefault="007860D7" w:rsidP="007860D7">
      <w:pPr>
        <w:pStyle w:val="BodyText"/>
        <w:pBdr>
          <w:top w:val="single" w:sz="4" w:space="1" w:color="auto"/>
          <w:left w:val="single" w:sz="4" w:space="4" w:color="auto"/>
          <w:bottom w:val="single" w:sz="4" w:space="1" w:color="auto"/>
          <w:right w:val="single" w:sz="4" w:space="4" w:color="auto"/>
        </w:pBdr>
        <w:ind w:left="360" w:right="540"/>
        <w:rPr>
          <w:rStyle w:val="termdef"/>
        </w:rPr>
      </w:pPr>
      <w:r w:rsidRPr="007860D7">
        <w:rPr>
          <w:rStyle w:val="termdef"/>
        </w:rPr>
        <w:t xml:space="preserve">    </w:t>
      </w:r>
      <w:r>
        <w:rPr>
          <w:rStyle w:val="termdef"/>
          <w:rFonts w:cs="Arial"/>
        </w:rPr>
        <w:t>●</w:t>
      </w:r>
      <w:r w:rsidRPr="007860D7">
        <w:rPr>
          <w:rStyle w:val="termdef"/>
        </w:rPr>
        <w:t xml:space="preserve"> </w:t>
      </w:r>
      <w:r w:rsidRPr="00CF4710">
        <w:rPr>
          <w:rStyle w:val="termdef"/>
          <w:i/>
        </w:rPr>
        <w:t>zzzzzz</w:t>
      </w:r>
      <w:r w:rsidRPr="007860D7">
        <w:rPr>
          <w:rStyle w:val="termdef"/>
        </w:rPr>
        <w:t xml:space="preserve"> (if present) represents the timezone (as described below).</w:t>
      </w:r>
    </w:p>
    <w:p w:rsidR="007860D7" w:rsidRDefault="007860D7" w:rsidP="007860D7">
      <w:pPr>
        <w:pStyle w:val="BodyText"/>
        <w:pBdr>
          <w:top w:val="single" w:sz="4" w:space="1" w:color="auto"/>
          <w:left w:val="single" w:sz="4" w:space="4" w:color="auto"/>
          <w:bottom w:val="single" w:sz="4" w:space="1" w:color="auto"/>
          <w:right w:val="single" w:sz="4" w:space="4" w:color="auto"/>
        </w:pBdr>
        <w:ind w:left="360" w:right="540"/>
        <w:rPr>
          <w:rStyle w:val="termdef"/>
        </w:rPr>
      </w:pPr>
      <w:r w:rsidRPr="007860D7">
        <w:rPr>
          <w:rStyle w:val="termdef"/>
        </w:rPr>
        <w:t xml:space="preserve">For example, </w:t>
      </w:r>
      <w:r w:rsidRPr="008F06F1">
        <w:rPr>
          <w:rStyle w:val="termdef"/>
          <w:rFonts w:ascii="Courier New" w:hAnsi="Courier New" w:cs="Courier New"/>
        </w:rPr>
        <w:t>2002-10-10T12:00:00-05:00</w:t>
      </w:r>
      <w:r w:rsidRPr="007860D7">
        <w:rPr>
          <w:rStyle w:val="termdef"/>
        </w:rPr>
        <w:t xml:space="preserve"> (noon on 10 October 2002, Central Daylight Savings Time as well as Eastern Standard Time in the U.S.) is </w:t>
      </w:r>
      <w:r w:rsidRPr="008F06F1">
        <w:rPr>
          <w:rStyle w:val="termdef"/>
          <w:rFonts w:ascii="Courier New" w:hAnsi="Courier New" w:cs="Courier New"/>
        </w:rPr>
        <w:t>2002-10-10T17:00:00Z</w:t>
      </w:r>
      <w:r w:rsidRPr="007860D7">
        <w:rPr>
          <w:rStyle w:val="termdef"/>
        </w:rPr>
        <w:t xml:space="preserve">, five hours later than </w:t>
      </w:r>
      <w:r w:rsidRPr="008F06F1">
        <w:rPr>
          <w:rStyle w:val="termdef"/>
          <w:rFonts w:ascii="Courier New" w:hAnsi="Courier New" w:cs="Courier New"/>
        </w:rPr>
        <w:t>2002-10-10T12:00:00Z</w:t>
      </w:r>
      <w:r w:rsidRPr="007860D7">
        <w:rPr>
          <w:rStyle w:val="termdef"/>
        </w:rPr>
        <w:t>.</w:t>
      </w:r>
    </w:p>
    <w:p w:rsidR="00CF4710" w:rsidRPr="00CF4710" w:rsidRDefault="00CF4710" w:rsidP="00CF4710">
      <w:pPr>
        <w:pStyle w:val="BodyText"/>
        <w:pBdr>
          <w:top w:val="single" w:sz="4" w:space="1" w:color="auto"/>
          <w:left w:val="single" w:sz="4" w:space="4" w:color="auto"/>
          <w:bottom w:val="single" w:sz="4" w:space="1" w:color="auto"/>
          <w:right w:val="single" w:sz="4" w:space="4" w:color="auto"/>
        </w:pBdr>
        <w:ind w:left="360" w:right="540"/>
        <w:rPr>
          <w:b/>
          <w:lang w:val="en-GB" w:eastAsia="ja-JP"/>
        </w:rPr>
      </w:pPr>
      <w:r w:rsidRPr="00CF4710">
        <w:rPr>
          <w:b/>
          <w:lang w:val="en-GB" w:eastAsia="ja-JP"/>
        </w:rPr>
        <w:t>…</w:t>
      </w:r>
    </w:p>
    <w:p w:rsidR="00CF4710" w:rsidRPr="00CF4710" w:rsidRDefault="00CF4710" w:rsidP="00CF4710">
      <w:pPr>
        <w:pStyle w:val="BodyText"/>
        <w:pBdr>
          <w:top w:val="single" w:sz="4" w:space="1" w:color="auto"/>
          <w:left w:val="single" w:sz="4" w:space="4" w:color="auto"/>
          <w:bottom w:val="single" w:sz="4" w:space="1" w:color="auto"/>
          <w:right w:val="single" w:sz="4" w:space="4" w:color="auto"/>
        </w:pBdr>
        <w:ind w:left="360" w:right="540"/>
        <w:rPr>
          <w:lang w:val="en-GB" w:eastAsia="ja-JP"/>
        </w:rPr>
      </w:pPr>
      <w:r w:rsidRPr="00CF4710">
        <w:rPr>
          <w:lang w:val="en-GB" w:eastAsia="ja-JP"/>
        </w:rPr>
        <w:t>Timezones are durations with (integer-valued) hour and minute properties (with the hour magnitude limited to at most 14, and the minute magnitude limited to at most 59, except that if the hour magnitude is 14, the minute value must be 0); they may be both positive or both negative.</w:t>
      </w:r>
    </w:p>
    <w:p w:rsidR="00CF4710" w:rsidRPr="00CF4710" w:rsidRDefault="00CF4710" w:rsidP="00CF4710">
      <w:pPr>
        <w:pStyle w:val="BodyText"/>
        <w:pBdr>
          <w:top w:val="single" w:sz="4" w:space="1" w:color="auto"/>
          <w:left w:val="single" w:sz="4" w:space="4" w:color="auto"/>
          <w:bottom w:val="single" w:sz="4" w:space="1" w:color="auto"/>
          <w:right w:val="single" w:sz="4" w:space="4" w:color="auto"/>
        </w:pBdr>
        <w:ind w:left="360" w:right="540"/>
        <w:rPr>
          <w:lang w:val="en-GB" w:eastAsia="ja-JP"/>
        </w:rPr>
      </w:pPr>
      <w:r w:rsidRPr="00CF4710">
        <w:rPr>
          <w:lang w:val="en-GB" w:eastAsia="ja-JP"/>
        </w:rPr>
        <w:t>The lexical representation of a timezone is a string of the form: (('+' | '-') hh ':' mm) | 'Z', where</w:t>
      </w:r>
    </w:p>
    <w:p w:rsidR="00CF4710" w:rsidRPr="00CF4710" w:rsidRDefault="00CF4710" w:rsidP="00CF4710">
      <w:pPr>
        <w:pStyle w:val="BodyText"/>
        <w:pBdr>
          <w:top w:val="single" w:sz="4" w:space="1" w:color="auto"/>
          <w:left w:val="single" w:sz="4" w:space="4" w:color="auto"/>
          <w:bottom w:val="single" w:sz="4" w:space="1" w:color="auto"/>
          <w:right w:val="single" w:sz="4" w:space="4" w:color="auto"/>
        </w:pBdr>
        <w:ind w:left="360" w:right="540"/>
        <w:rPr>
          <w:lang w:val="en-GB" w:eastAsia="ja-JP"/>
        </w:rPr>
      </w:pPr>
      <w:r w:rsidRPr="00CF4710">
        <w:rPr>
          <w:lang w:val="en-GB" w:eastAsia="ja-JP"/>
        </w:rPr>
        <w:t xml:space="preserve">    </w:t>
      </w:r>
      <w:r>
        <w:rPr>
          <w:rStyle w:val="termdef"/>
          <w:rFonts w:cs="Arial"/>
        </w:rPr>
        <w:t>●</w:t>
      </w:r>
      <w:r w:rsidRPr="00CF4710">
        <w:rPr>
          <w:lang w:val="en-GB" w:eastAsia="ja-JP"/>
        </w:rPr>
        <w:t xml:space="preserve"> </w:t>
      </w:r>
      <w:r w:rsidRPr="00CF4710">
        <w:rPr>
          <w:i/>
          <w:lang w:val="en-GB" w:eastAsia="ja-JP"/>
        </w:rPr>
        <w:t>hh</w:t>
      </w:r>
      <w:r w:rsidRPr="00CF4710">
        <w:rPr>
          <w:lang w:val="en-GB" w:eastAsia="ja-JP"/>
        </w:rPr>
        <w:t xml:space="preserve"> is a two-digit numeral (with leading zeros as required) that represents the hours,</w:t>
      </w:r>
    </w:p>
    <w:p w:rsidR="00CF4710" w:rsidRPr="00CF4710" w:rsidRDefault="00CF4710" w:rsidP="00CF4710">
      <w:pPr>
        <w:pStyle w:val="BodyText"/>
        <w:pBdr>
          <w:top w:val="single" w:sz="4" w:space="1" w:color="auto"/>
          <w:left w:val="single" w:sz="4" w:space="4" w:color="auto"/>
          <w:bottom w:val="single" w:sz="4" w:space="1" w:color="auto"/>
          <w:right w:val="single" w:sz="4" w:space="4" w:color="auto"/>
        </w:pBdr>
        <w:ind w:left="360" w:right="540"/>
        <w:rPr>
          <w:lang w:val="en-GB" w:eastAsia="ja-JP"/>
        </w:rPr>
      </w:pPr>
      <w:r w:rsidRPr="00CF4710">
        <w:rPr>
          <w:lang w:val="en-GB" w:eastAsia="ja-JP"/>
        </w:rPr>
        <w:t xml:space="preserve">    </w:t>
      </w:r>
      <w:r>
        <w:rPr>
          <w:rStyle w:val="termdef"/>
          <w:rFonts w:cs="Arial"/>
        </w:rPr>
        <w:t>●</w:t>
      </w:r>
      <w:r w:rsidRPr="00CF4710">
        <w:rPr>
          <w:lang w:val="en-GB" w:eastAsia="ja-JP"/>
        </w:rPr>
        <w:t xml:space="preserve"> </w:t>
      </w:r>
      <w:r w:rsidRPr="00CF4710">
        <w:rPr>
          <w:i/>
          <w:lang w:val="en-GB" w:eastAsia="ja-JP"/>
        </w:rPr>
        <w:t>mm</w:t>
      </w:r>
      <w:r w:rsidRPr="00CF4710">
        <w:rPr>
          <w:lang w:val="en-GB" w:eastAsia="ja-JP"/>
        </w:rPr>
        <w:t xml:space="preserve"> is a two-digit numeral that represents the minutes,</w:t>
      </w:r>
    </w:p>
    <w:p w:rsidR="00CF4710" w:rsidRPr="00CF4710" w:rsidRDefault="00CF4710" w:rsidP="00CF4710">
      <w:pPr>
        <w:pStyle w:val="BodyText"/>
        <w:pBdr>
          <w:top w:val="single" w:sz="4" w:space="1" w:color="auto"/>
          <w:left w:val="single" w:sz="4" w:space="4" w:color="auto"/>
          <w:bottom w:val="single" w:sz="4" w:space="1" w:color="auto"/>
          <w:right w:val="single" w:sz="4" w:space="4" w:color="auto"/>
        </w:pBdr>
        <w:ind w:left="360" w:right="540"/>
        <w:rPr>
          <w:lang w:val="en-GB" w:eastAsia="ja-JP"/>
        </w:rPr>
      </w:pPr>
      <w:r w:rsidRPr="00CF4710">
        <w:rPr>
          <w:lang w:val="en-GB" w:eastAsia="ja-JP"/>
        </w:rPr>
        <w:t xml:space="preserve">    </w:t>
      </w:r>
      <w:r>
        <w:rPr>
          <w:rStyle w:val="termdef"/>
          <w:rFonts w:cs="Arial"/>
        </w:rPr>
        <w:t>●</w:t>
      </w:r>
      <w:r w:rsidRPr="00CF4710">
        <w:rPr>
          <w:lang w:val="en-GB" w:eastAsia="ja-JP"/>
        </w:rPr>
        <w:t xml:space="preserve"> '+' indicates a nonnegative duration,</w:t>
      </w:r>
    </w:p>
    <w:p w:rsidR="00CF4710" w:rsidRPr="00CF4710" w:rsidRDefault="00CF4710" w:rsidP="00CF4710">
      <w:pPr>
        <w:pStyle w:val="BodyText"/>
        <w:pBdr>
          <w:top w:val="single" w:sz="4" w:space="1" w:color="auto"/>
          <w:left w:val="single" w:sz="4" w:space="4" w:color="auto"/>
          <w:bottom w:val="single" w:sz="4" w:space="1" w:color="auto"/>
          <w:right w:val="single" w:sz="4" w:space="4" w:color="auto"/>
        </w:pBdr>
        <w:ind w:left="360" w:right="540"/>
        <w:rPr>
          <w:lang w:val="en-GB" w:eastAsia="ja-JP"/>
        </w:rPr>
      </w:pPr>
      <w:r w:rsidRPr="00CF4710">
        <w:rPr>
          <w:lang w:val="en-GB" w:eastAsia="ja-JP"/>
        </w:rPr>
        <w:t xml:space="preserve">    </w:t>
      </w:r>
      <w:r>
        <w:rPr>
          <w:rStyle w:val="termdef"/>
          <w:rFonts w:cs="Arial"/>
        </w:rPr>
        <w:t>●</w:t>
      </w:r>
      <w:r w:rsidRPr="00CF4710">
        <w:rPr>
          <w:lang w:val="en-GB" w:eastAsia="ja-JP"/>
        </w:rPr>
        <w:t xml:space="preserve"> '-' indicates a nonpositive duration.</w:t>
      </w:r>
    </w:p>
    <w:p w:rsidR="00CF4710" w:rsidRPr="00CF4710" w:rsidRDefault="00CF4710" w:rsidP="00CF4710">
      <w:pPr>
        <w:pStyle w:val="BodyText"/>
        <w:pBdr>
          <w:top w:val="single" w:sz="4" w:space="1" w:color="auto"/>
          <w:left w:val="single" w:sz="4" w:space="4" w:color="auto"/>
          <w:bottom w:val="single" w:sz="4" w:space="1" w:color="auto"/>
          <w:right w:val="single" w:sz="4" w:space="4" w:color="auto"/>
        </w:pBdr>
        <w:ind w:left="360" w:right="540"/>
        <w:rPr>
          <w:lang w:val="en-GB" w:eastAsia="ja-JP"/>
        </w:rPr>
      </w:pPr>
      <w:r w:rsidRPr="00CF4710">
        <w:rPr>
          <w:lang w:val="en-GB" w:eastAsia="ja-JP"/>
        </w:rPr>
        <w:t>The mapping so defined is one-to-one, except that '</w:t>
      </w:r>
      <w:r w:rsidRPr="008F06F1">
        <w:rPr>
          <w:rStyle w:val="termdef"/>
          <w:rFonts w:ascii="Courier New" w:hAnsi="Courier New" w:cs="Courier New"/>
        </w:rPr>
        <w:t>+00:00</w:t>
      </w:r>
      <w:r w:rsidR="008F06F1" w:rsidRPr="00CF4710">
        <w:rPr>
          <w:lang w:val="en-GB" w:eastAsia="ja-JP"/>
        </w:rPr>
        <w:t>'</w:t>
      </w:r>
      <w:r w:rsidRPr="00CF4710">
        <w:rPr>
          <w:lang w:val="en-GB" w:eastAsia="ja-JP"/>
        </w:rPr>
        <w:t>, '</w:t>
      </w:r>
      <w:r w:rsidRPr="008F06F1">
        <w:rPr>
          <w:rStyle w:val="termdef"/>
          <w:rFonts w:ascii="Courier New" w:hAnsi="Courier New" w:cs="Courier New"/>
        </w:rPr>
        <w:t>-00:00</w:t>
      </w:r>
      <w:r w:rsidR="008F06F1" w:rsidRPr="00CF4710">
        <w:rPr>
          <w:lang w:val="en-GB" w:eastAsia="ja-JP"/>
        </w:rPr>
        <w:t>'</w:t>
      </w:r>
      <w:r w:rsidRPr="00CF4710">
        <w:rPr>
          <w:lang w:val="en-GB" w:eastAsia="ja-JP"/>
        </w:rPr>
        <w:t>, and '</w:t>
      </w:r>
      <w:r w:rsidRPr="008F06F1">
        <w:rPr>
          <w:rFonts w:ascii="Courier New" w:hAnsi="Courier New" w:cs="Courier New"/>
          <w:lang w:val="en-GB" w:eastAsia="ja-JP"/>
        </w:rPr>
        <w:t>Z</w:t>
      </w:r>
      <w:r w:rsidRPr="00CF4710">
        <w:rPr>
          <w:lang w:val="en-GB" w:eastAsia="ja-JP"/>
        </w:rPr>
        <w:t>' all represent the same zero-length duration timezone, UTC; 'Z' is its canonical representation.</w:t>
      </w:r>
    </w:p>
    <w:p w:rsidR="00CF4710" w:rsidRPr="00B013DD" w:rsidRDefault="00CF4710" w:rsidP="00CF4710">
      <w:pPr>
        <w:pStyle w:val="BodyText"/>
        <w:pBdr>
          <w:top w:val="single" w:sz="4" w:space="1" w:color="auto"/>
          <w:left w:val="single" w:sz="4" w:space="4" w:color="auto"/>
          <w:bottom w:val="single" w:sz="4" w:space="1" w:color="auto"/>
          <w:right w:val="single" w:sz="4" w:space="4" w:color="auto"/>
        </w:pBdr>
        <w:ind w:left="360" w:right="540"/>
        <w:rPr>
          <w:lang w:val="en-GB" w:eastAsia="ja-JP"/>
        </w:rPr>
      </w:pPr>
      <w:r w:rsidRPr="00CF4710">
        <w:rPr>
          <w:lang w:val="en-GB" w:eastAsia="ja-JP"/>
        </w:rPr>
        <w:t>When a timezone is added to a UTC dateTime, the result is the date and time "in that timezone". For exa</w:t>
      </w:r>
      <w:r>
        <w:rPr>
          <w:lang w:val="en-GB" w:eastAsia="ja-JP"/>
        </w:rPr>
        <w:t xml:space="preserve">mple, </w:t>
      </w:r>
      <w:r w:rsidRPr="008F06F1">
        <w:rPr>
          <w:rFonts w:ascii="Courier New" w:hAnsi="Courier New" w:cs="Courier New"/>
          <w:lang w:val="en-GB" w:eastAsia="ja-JP"/>
        </w:rPr>
        <w:t>2002-10-10T12:00:00+05:00</w:t>
      </w:r>
      <w:r>
        <w:rPr>
          <w:lang w:val="en-GB" w:eastAsia="ja-JP"/>
        </w:rPr>
        <w:t xml:space="preserve"> </w:t>
      </w:r>
      <w:r w:rsidRPr="00CF4710">
        <w:rPr>
          <w:lang w:val="en-GB" w:eastAsia="ja-JP"/>
        </w:rPr>
        <w:t xml:space="preserve">is </w:t>
      </w:r>
      <w:r w:rsidRPr="008F06F1">
        <w:rPr>
          <w:rFonts w:ascii="Courier New" w:hAnsi="Courier New" w:cs="Courier New"/>
          <w:lang w:val="en-GB" w:eastAsia="ja-JP"/>
        </w:rPr>
        <w:t>2002-10-10T07:00:00Z</w:t>
      </w:r>
      <w:r w:rsidRPr="00CF4710">
        <w:rPr>
          <w:lang w:val="en-GB" w:eastAsia="ja-JP"/>
        </w:rPr>
        <w:t xml:space="preserve"> and </w:t>
      </w:r>
      <w:r w:rsidRPr="008F06F1">
        <w:rPr>
          <w:rFonts w:ascii="Courier New" w:hAnsi="Courier New" w:cs="Courier New"/>
          <w:lang w:val="en-GB" w:eastAsia="ja-JP"/>
        </w:rPr>
        <w:t>2002-10-10T00:00:00+05:00</w:t>
      </w:r>
      <w:r w:rsidRPr="00CF4710">
        <w:rPr>
          <w:lang w:val="en-GB" w:eastAsia="ja-JP"/>
        </w:rPr>
        <w:t xml:space="preserve"> is </w:t>
      </w:r>
      <w:r w:rsidRPr="008F06F1">
        <w:rPr>
          <w:rFonts w:ascii="Courier New" w:hAnsi="Courier New" w:cs="Courier New"/>
          <w:lang w:val="en-GB" w:eastAsia="ja-JP"/>
        </w:rPr>
        <w:t>2002-10-09T19:00:00Z</w:t>
      </w:r>
      <w:r w:rsidRPr="00CF4710">
        <w:rPr>
          <w:lang w:val="en-GB" w:eastAsia="ja-JP"/>
        </w:rPr>
        <w:t>.</w:t>
      </w:r>
    </w:p>
    <w:p w:rsidR="009A6F01" w:rsidRDefault="007860D7" w:rsidP="000241FE">
      <w:pPr>
        <w:pStyle w:val="BodyText"/>
        <w:rPr>
          <w:lang w:val="en-GB" w:eastAsia="ja-JP"/>
        </w:rPr>
      </w:pPr>
      <w:r>
        <w:rPr>
          <w:lang w:val="en-GB" w:eastAsia="ja-JP"/>
        </w:rPr>
        <w:t xml:space="preserve">The canonical representation of the </w:t>
      </w:r>
      <w:r w:rsidRPr="006F2838">
        <w:rPr>
          <w:rFonts w:ascii="Courier New" w:hAnsi="Courier New" w:cs="Courier New"/>
          <w:b/>
          <w:color w:val="000000"/>
          <w:szCs w:val="18"/>
        </w:rPr>
        <w:t>xsd:dateTime</w:t>
      </w:r>
      <w:r>
        <w:rPr>
          <w:lang w:val="en-GB" w:eastAsia="ja-JP"/>
        </w:rPr>
        <w:t xml:space="preserve"> is as follows</w:t>
      </w:r>
    </w:p>
    <w:p w:rsidR="007860D7" w:rsidRPr="007860D7" w:rsidRDefault="007860D7" w:rsidP="007860D7">
      <w:pPr>
        <w:pStyle w:val="BodyText"/>
        <w:pBdr>
          <w:top w:val="single" w:sz="4" w:space="1" w:color="auto"/>
          <w:left w:val="single" w:sz="4" w:space="4" w:color="auto"/>
          <w:bottom w:val="single" w:sz="4" w:space="1" w:color="auto"/>
          <w:right w:val="single" w:sz="4" w:space="4" w:color="auto"/>
        </w:pBdr>
        <w:ind w:left="360" w:right="540"/>
        <w:rPr>
          <w:rStyle w:val="termdef"/>
        </w:rPr>
      </w:pPr>
      <w:r w:rsidRPr="007860D7">
        <w:rPr>
          <w:rStyle w:val="termdef"/>
        </w:rPr>
        <w:t>Except for trailing fractional zero digits in the seconds representation, '24:00:00' time representations, and timezone (for timezoned values), the mapping from literals to values is one-to-one. Where there is more than one possible representation, the canonical representation is as follows:</w:t>
      </w:r>
    </w:p>
    <w:p w:rsidR="007860D7" w:rsidRPr="007860D7" w:rsidRDefault="007860D7" w:rsidP="007860D7">
      <w:pPr>
        <w:pStyle w:val="BodyText"/>
        <w:pBdr>
          <w:top w:val="single" w:sz="4" w:space="1" w:color="auto"/>
          <w:left w:val="single" w:sz="4" w:space="4" w:color="auto"/>
          <w:bottom w:val="single" w:sz="4" w:space="1" w:color="auto"/>
          <w:right w:val="single" w:sz="4" w:space="4" w:color="auto"/>
        </w:pBdr>
        <w:ind w:left="720" w:right="540" w:hanging="360"/>
        <w:rPr>
          <w:rStyle w:val="termdef"/>
        </w:rPr>
      </w:pPr>
      <w:r w:rsidRPr="007860D7">
        <w:rPr>
          <w:rStyle w:val="termdef"/>
        </w:rPr>
        <w:t xml:space="preserve">    </w:t>
      </w:r>
      <w:r>
        <w:rPr>
          <w:rStyle w:val="termdef"/>
          <w:rFonts w:cs="Arial"/>
        </w:rPr>
        <w:t>●</w:t>
      </w:r>
      <w:r w:rsidRPr="007860D7">
        <w:rPr>
          <w:rStyle w:val="termdef"/>
        </w:rPr>
        <w:t xml:space="preserve"> The 2-digit numeral representing the hour must not be '24';</w:t>
      </w:r>
    </w:p>
    <w:p w:rsidR="007860D7" w:rsidRPr="007860D7" w:rsidRDefault="007860D7" w:rsidP="007860D7">
      <w:pPr>
        <w:pStyle w:val="BodyText"/>
        <w:pBdr>
          <w:top w:val="single" w:sz="4" w:space="1" w:color="auto"/>
          <w:left w:val="single" w:sz="4" w:space="4" w:color="auto"/>
          <w:bottom w:val="single" w:sz="4" w:space="1" w:color="auto"/>
          <w:right w:val="single" w:sz="4" w:space="4" w:color="auto"/>
        </w:pBdr>
        <w:ind w:left="720" w:right="540" w:hanging="360"/>
        <w:rPr>
          <w:rStyle w:val="termdef"/>
        </w:rPr>
      </w:pPr>
      <w:r w:rsidRPr="007860D7">
        <w:rPr>
          <w:rStyle w:val="termdef"/>
        </w:rPr>
        <w:t xml:space="preserve">    </w:t>
      </w:r>
      <w:r>
        <w:rPr>
          <w:rStyle w:val="termdef"/>
          <w:rFonts w:cs="Arial"/>
        </w:rPr>
        <w:t>●</w:t>
      </w:r>
      <w:r w:rsidRPr="007860D7">
        <w:rPr>
          <w:rStyle w:val="termdef"/>
        </w:rPr>
        <w:t xml:space="preserve"> The fractional second string, if present, must not end in '0';</w:t>
      </w:r>
    </w:p>
    <w:p w:rsidR="007860D7" w:rsidRPr="00B013DD" w:rsidRDefault="007860D7" w:rsidP="007860D7">
      <w:pPr>
        <w:pStyle w:val="BodyText"/>
        <w:pBdr>
          <w:top w:val="single" w:sz="4" w:space="1" w:color="auto"/>
          <w:left w:val="single" w:sz="4" w:space="4" w:color="auto"/>
          <w:bottom w:val="single" w:sz="4" w:space="1" w:color="auto"/>
          <w:right w:val="single" w:sz="4" w:space="4" w:color="auto"/>
        </w:pBdr>
        <w:ind w:left="720" w:right="540" w:hanging="360"/>
        <w:rPr>
          <w:lang w:val="en-GB" w:eastAsia="ja-JP"/>
        </w:rPr>
      </w:pPr>
      <w:r w:rsidRPr="007860D7">
        <w:rPr>
          <w:rStyle w:val="termdef"/>
        </w:rPr>
        <w:t xml:space="preserve">    </w:t>
      </w:r>
      <w:r>
        <w:rPr>
          <w:rStyle w:val="termdef"/>
          <w:rFonts w:cs="Arial"/>
        </w:rPr>
        <w:t>●</w:t>
      </w:r>
      <w:r w:rsidRPr="007860D7">
        <w:rPr>
          <w:rStyle w:val="termdef"/>
        </w:rPr>
        <w:t xml:space="preserve"> for timezoned values, the timezone must be represented with 'Z' (All time</w:t>
      </w:r>
      <w:r>
        <w:rPr>
          <w:rStyle w:val="termdef"/>
        </w:rPr>
        <w:t xml:space="preserve">zoned </w:t>
      </w:r>
      <w:r w:rsidRPr="007860D7">
        <w:rPr>
          <w:rStyle w:val="termdef"/>
          <w:b/>
        </w:rPr>
        <w:t>dateTime</w:t>
      </w:r>
      <w:r>
        <w:rPr>
          <w:rStyle w:val="termdef"/>
        </w:rPr>
        <w:t xml:space="preserve"> values are UTC.)</w:t>
      </w:r>
      <w:r w:rsidRPr="007860D7">
        <w:rPr>
          <w:rStyle w:val="termdef"/>
        </w:rPr>
        <w:t>.</w:t>
      </w:r>
    </w:p>
    <w:p w:rsidR="000241FE" w:rsidRDefault="000241FE" w:rsidP="000241FE">
      <w:pPr>
        <w:pStyle w:val="BodyText"/>
        <w:rPr>
          <w:lang w:val="en-GB" w:eastAsia="ja-JP"/>
        </w:rPr>
      </w:pPr>
      <w:r>
        <w:rPr>
          <w:lang w:val="en-GB" w:eastAsia="ja-JP"/>
        </w:rPr>
        <w:t>As the</w:t>
      </w:r>
      <w:r w:rsidRPr="005C31DF">
        <w:rPr>
          <w:lang w:val="en-GB" w:eastAsia="ja-JP"/>
        </w:rPr>
        <w:t xml:space="preserve"> XML Schema simpleType </w:t>
      </w:r>
      <w:r w:rsidRPr="005C31DF">
        <w:rPr>
          <w:rFonts w:ascii="Courier New" w:hAnsi="Courier New" w:cs="Courier New"/>
          <w:b/>
          <w:color w:val="000000"/>
          <w:szCs w:val="18"/>
        </w:rPr>
        <w:t>xsd:dateTime</w:t>
      </w:r>
      <w:r w:rsidRPr="005C31DF">
        <w:rPr>
          <w:lang w:val="en-GB" w:eastAsia="ja-JP"/>
        </w:rPr>
        <w:t xml:space="preserve"> does not permit right-truncation, except for fractions of seconds, </w:t>
      </w:r>
      <w:r>
        <w:rPr>
          <w:lang w:val="en-GB" w:eastAsia="ja-JP"/>
        </w:rPr>
        <w:t xml:space="preserve">the additional </w:t>
      </w:r>
      <w:r w:rsidRPr="005C31DF">
        <w:rPr>
          <w:lang w:val="en-GB" w:eastAsia="ja-JP"/>
        </w:rPr>
        <w:t>XML Schema simpleType</w:t>
      </w:r>
      <w:r>
        <w:rPr>
          <w:lang w:val="en-GB" w:eastAsia="ja-JP"/>
        </w:rPr>
        <w:t>s</w:t>
      </w:r>
      <w:r w:rsidRPr="005C31DF">
        <w:rPr>
          <w:lang w:val="en-GB" w:eastAsia="ja-JP"/>
        </w:rPr>
        <w:t xml:space="preserve"> </w:t>
      </w:r>
      <w:r w:rsidRPr="006F2838">
        <w:rPr>
          <w:rFonts w:ascii="Courier New" w:hAnsi="Courier New" w:cs="Courier New"/>
          <w:b/>
          <w:lang w:val="en-GB" w:eastAsia="ja-JP"/>
        </w:rPr>
        <w:t>xsd</w:t>
      </w:r>
      <w:r w:rsidRPr="006414EE">
        <w:rPr>
          <w:rFonts w:ascii="Courier New" w:hAnsi="Courier New" w:cs="Courier New"/>
          <w:b/>
          <w:lang w:val="en-GB" w:eastAsia="ja-JP"/>
        </w:rPr>
        <w:t>:</w:t>
      </w:r>
      <w:r w:rsidRPr="006414EE">
        <w:rPr>
          <w:rFonts w:ascii="Courier New" w:hAnsi="Courier New" w:cs="Courier New"/>
          <w:b/>
          <w:color w:val="000000"/>
          <w:szCs w:val="18"/>
        </w:rPr>
        <w:t>date</w:t>
      </w:r>
      <w:r w:rsidRPr="005C31DF">
        <w:rPr>
          <w:lang w:val="en-GB" w:eastAsia="ja-JP"/>
        </w:rPr>
        <w:t xml:space="preserve">, </w:t>
      </w:r>
      <w:r w:rsidRPr="006F2838">
        <w:rPr>
          <w:rFonts w:ascii="Courier New" w:hAnsi="Courier New" w:cs="Courier New"/>
          <w:b/>
          <w:lang w:val="en-GB" w:eastAsia="ja-JP"/>
        </w:rPr>
        <w:t>xsd</w:t>
      </w:r>
      <w:r w:rsidRPr="006414EE">
        <w:rPr>
          <w:rFonts w:ascii="Courier New" w:hAnsi="Courier New" w:cs="Courier New"/>
          <w:b/>
          <w:lang w:val="en-GB" w:eastAsia="ja-JP"/>
        </w:rPr>
        <w:t>:</w:t>
      </w:r>
      <w:r w:rsidRPr="006414EE">
        <w:rPr>
          <w:rFonts w:ascii="Courier New" w:hAnsi="Courier New" w:cs="Courier New"/>
          <w:b/>
          <w:color w:val="000000"/>
          <w:szCs w:val="18"/>
        </w:rPr>
        <w:t>gYear</w:t>
      </w:r>
      <w:r w:rsidR="00644455">
        <w:rPr>
          <w:rFonts w:ascii="Courier New" w:hAnsi="Courier New" w:cs="Courier New"/>
          <w:b/>
          <w:color w:val="000000"/>
          <w:szCs w:val="18"/>
        </w:rPr>
        <w:t>Month</w:t>
      </w:r>
      <w:r w:rsidRPr="005C31DF">
        <w:rPr>
          <w:lang w:val="en-GB" w:eastAsia="ja-JP"/>
        </w:rPr>
        <w:t xml:space="preserve"> and </w:t>
      </w:r>
      <w:r w:rsidRPr="006F2838">
        <w:rPr>
          <w:rFonts w:ascii="Courier New" w:hAnsi="Courier New" w:cs="Courier New"/>
          <w:b/>
          <w:lang w:val="en-GB" w:eastAsia="ja-JP"/>
        </w:rPr>
        <w:t>xsd</w:t>
      </w:r>
      <w:r w:rsidRPr="006414EE">
        <w:rPr>
          <w:rFonts w:ascii="Courier New" w:hAnsi="Courier New" w:cs="Courier New"/>
          <w:b/>
          <w:lang w:val="en-GB" w:eastAsia="ja-JP"/>
        </w:rPr>
        <w:t>:</w:t>
      </w:r>
      <w:r w:rsidRPr="006414EE">
        <w:rPr>
          <w:rFonts w:ascii="Courier New" w:hAnsi="Courier New" w:cs="Courier New"/>
          <w:b/>
          <w:color w:val="000000"/>
          <w:szCs w:val="18"/>
        </w:rPr>
        <w:t>gYear</w:t>
      </w:r>
      <w:r w:rsidRPr="005C31DF">
        <w:rPr>
          <w:lang w:val="en-GB" w:eastAsia="ja-JP"/>
        </w:rPr>
        <w:t xml:space="preserve"> are required</w:t>
      </w:r>
      <w:r w:rsidRPr="006414EE">
        <w:rPr>
          <w:lang w:val="en-GB" w:eastAsia="ja-JP"/>
        </w:rPr>
        <w:t>.</w:t>
      </w:r>
    </w:p>
    <w:p w:rsidR="000241FE" w:rsidRDefault="000241FE" w:rsidP="008745F5">
      <w:pPr>
        <w:pStyle w:val="BodyText"/>
        <w:numPr>
          <w:ilvl w:val="0"/>
          <w:numId w:val="59"/>
        </w:numPr>
      </w:pPr>
      <w:r w:rsidRPr="006F2838">
        <w:rPr>
          <w:rFonts w:ascii="Courier New" w:hAnsi="Courier New" w:cs="Courier New"/>
          <w:b/>
          <w:lang w:val="en-GB" w:eastAsia="ja-JP"/>
        </w:rPr>
        <w:t>xsd</w:t>
      </w:r>
      <w:r w:rsidRPr="006414EE">
        <w:rPr>
          <w:rFonts w:ascii="Courier New" w:hAnsi="Courier New" w:cs="Courier New"/>
          <w:b/>
          <w:lang w:val="en-GB" w:eastAsia="ja-JP"/>
        </w:rPr>
        <w:t>:</w:t>
      </w:r>
      <w:r w:rsidRPr="006414EE">
        <w:rPr>
          <w:rFonts w:ascii="Courier New" w:hAnsi="Courier New" w:cs="Courier New"/>
          <w:b/>
          <w:color w:val="000000"/>
          <w:szCs w:val="18"/>
        </w:rPr>
        <w:t>date</w:t>
      </w:r>
      <w:r>
        <w:t xml:space="preserve"> may be used for Gregorian calend</w:t>
      </w:r>
      <w:r w:rsidR="00D90E0E">
        <w:t>ar dates as defined by ISO 8601 (</w:t>
      </w:r>
      <w:r w:rsidRPr="006414EE">
        <w:rPr>
          <w:i/>
        </w:rPr>
        <w:t>i.e.,</w:t>
      </w:r>
      <w:r w:rsidR="00061CD5">
        <w:t xml:space="preserve"> a one-day-long period of time</w:t>
      </w:r>
      <w:r w:rsidR="00D90E0E">
        <w:t>)</w:t>
      </w:r>
      <w:r w:rsidR="00061CD5">
        <w:t>; its lexical representation follows the ISO 8601 syntax</w:t>
      </w:r>
      <w:r w:rsidR="00061CD5" w:rsidRPr="00061CD5">
        <w:t xml:space="preserve"> (</w:t>
      </w:r>
      <w:r w:rsidR="0044128E" w:rsidRPr="006414EE">
        <w:rPr>
          <w:i/>
        </w:rPr>
        <w:t>i.e.,</w:t>
      </w:r>
      <w:r w:rsidR="0044128E">
        <w:t xml:space="preserve"> </w:t>
      </w:r>
      <w:r w:rsidR="00061CD5" w:rsidRPr="0030479D">
        <w:rPr>
          <w:rFonts w:ascii="Courier New" w:hAnsi="Courier New" w:cs="Courier New"/>
          <w:sz w:val="20"/>
          <w:lang w:val="en-GB" w:eastAsia="ja-JP"/>
        </w:rPr>
        <w:t>[-]CCYY-MM-DD</w:t>
      </w:r>
      <w:r w:rsidR="008C0F1E" w:rsidRPr="0030479D">
        <w:rPr>
          <w:rFonts w:ascii="Courier New" w:hAnsi="Courier New" w:cs="Courier New"/>
          <w:sz w:val="20"/>
          <w:lang w:val="en-GB" w:eastAsia="ja-JP"/>
        </w:rPr>
        <w:t>[Z|(+|-)hh:mm</w:t>
      </w:r>
      <w:r w:rsidR="008C0F1E">
        <w:rPr>
          <w:rFonts w:ascii="Courier New" w:hAnsi="Courier New" w:cs="Courier New"/>
          <w:sz w:val="20"/>
          <w:lang w:val="en-GB" w:eastAsia="ja-JP"/>
        </w:rPr>
        <w:t>]</w:t>
      </w:r>
      <w:r w:rsidR="00061CD5" w:rsidRPr="00061CD5">
        <w:t xml:space="preserve">) </w:t>
      </w:r>
      <w:r w:rsidR="00061CD5">
        <w:t>with an optional time zone.</w:t>
      </w:r>
    </w:p>
    <w:p w:rsidR="00644455" w:rsidRDefault="00644455" w:rsidP="008745F5">
      <w:pPr>
        <w:pStyle w:val="BodyText"/>
        <w:numPr>
          <w:ilvl w:val="0"/>
          <w:numId w:val="59"/>
        </w:numPr>
      </w:pPr>
      <w:r w:rsidRPr="006414EE">
        <w:rPr>
          <w:rStyle w:val="HTMLTypewriter"/>
          <w:b/>
          <w:sz w:val="18"/>
        </w:rPr>
        <w:t>xsd:gYearMonth</w:t>
      </w:r>
      <w:r w:rsidRPr="006414EE">
        <w:rPr>
          <w:sz w:val="16"/>
        </w:rPr>
        <w:t xml:space="preserve"> </w:t>
      </w:r>
      <w:r>
        <w:t>may be used to specify the period of one calendar month in a specific year (</w:t>
      </w:r>
      <w:r w:rsidRPr="006414EE">
        <w:rPr>
          <w:i/>
        </w:rPr>
        <w:t>e.g.,</w:t>
      </w:r>
      <w:r>
        <w:t xml:space="preserve"> July 2009); its lexical space follows the ISO 8601 syntax for such periods (</w:t>
      </w:r>
      <w:r w:rsidRPr="006414EE">
        <w:rPr>
          <w:i/>
        </w:rPr>
        <w:t>i.e.,</w:t>
      </w:r>
      <w:r>
        <w:t xml:space="preserve"> </w:t>
      </w:r>
      <w:r w:rsidRPr="0030479D">
        <w:rPr>
          <w:rFonts w:ascii="Courier New" w:hAnsi="Courier New" w:cs="Courier New"/>
          <w:sz w:val="20"/>
          <w:lang w:val="en-GB" w:eastAsia="ja-JP"/>
        </w:rPr>
        <w:t>[-]</w:t>
      </w:r>
      <w:r w:rsidR="00D90E0E">
        <w:rPr>
          <w:rStyle w:val="HTMLTypewriter"/>
        </w:rPr>
        <w:t>CC</w:t>
      </w:r>
      <w:r>
        <w:rPr>
          <w:rStyle w:val="HTMLTypewriter"/>
        </w:rPr>
        <w:t>YY-MM</w:t>
      </w:r>
      <w:r w:rsidR="008C0F1E" w:rsidRPr="0030479D">
        <w:rPr>
          <w:rFonts w:ascii="Courier New" w:hAnsi="Courier New" w:cs="Courier New"/>
          <w:sz w:val="20"/>
          <w:lang w:val="en-GB" w:eastAsia="ja-JP"/>
        </w:rPr>
        <w:t>[Z|(+|-)hh:mm</w:t>
      </w:r>
      <w:r w:rsidR="008C0F1E">
        <w:rPr>
          <w:rFonts w:ascii="Courier New" w:hAnsi="Courier New" w:cs="Courier New"/>
          <w:sz w:val="20"/>
          <w:lang w:val="en-GB" w:eastAsia="ja-JP"/>
        </w:rPr>
        <w:t>]</w:t>
      </w:r>
      <w:r>
        <w:t>) with an optional time zone.</w:t>
      </w:r>
    </w:p>
    <w:p w:rsidR="000241FE" w:rsidRDefault="000241FE" w:rsidP="008745F5">
      <w:pPr>
        <w:pStyle w:val="BodyText"/>
        <w:numPr>
          <w:ilvl w:val="0"/>
          <w:numId w:val="59"/>
        </w:numPr>
        <w:rPr>
          <w:lang w:val="en-GB" w:eastAsia="ja-JP"/>
        </w:rPr>
      </w:pPr>
      <w:r w:rsidRPr="006414EE">
        <w:rPr>
          <w:rStyle w:val="HTMLTypewriter"/>
          <w:b/>
          <w:sz w:val="18"/>
        </w:rPr>
        <w:t>xsd:gYear</w:t>
      </w:r>
      <w:r w:rsidRPr="006414EE">
        <w:rPr>
          <w:sz w:val="16"/>
        </w:rPr>
        <w:t xml:space="preserve"> </w:t>
      </w:r>
      <w:r>
        <w:t xml:space="preserve">may be used to specify successive periods of one calendar year (e.g., 2009); its lexical </w:t>
      </w:r>
      <w:r w:rsidR="00061CD5">
        <w:t>representation</w:t>
      </w:r>
      <w:r>
        <w:t xml:space="preserve"> follows the ISO 8601 syntax for such periods (</w:t>
      </w:r>
      <w:r w:rsidR="0044128E" w:rsidRPr="006414EE">
        <w:rPr>
          <w:i/>
        </w:rPr>
        <w:t>i.e.,</w:t>
      </w:r>
      <w:r w:rsidR="0044128E">
        <w:t xml:space="preserve"> </w:t>
      </w:r>
      <w:r w:rsidR="0044128E" w:rsidRPr="0030479D">
        <w:rPr>
          <w:rFonts w:ascii="Courier New" w:hAnsi="Courier New" w:cs="Courier New"/>
          <w:sz w:val="20"/>
          <w:lang w:val="en-GB" w:eastAsia="ja-JP"/>
        </w:rPr>
        <w:t>[-]</w:t>
      </w:r>
      <w:r w:rsidR="0044128E">
        <w:rPr>
          <w:rStyle w:val="HTMLTypewriter"/>
        </w:rPr>
        <w:t>CC</w:t>
      </w:r>
      <w:r>
        <w:rPr>
          <w:rStyle w:val="HTMLTypewriter"/>
        </w:rPr>
        <w:t>YY</w:t>
      </w:r>
      <w:r w:rsidR="008C0F1E" w:rsidRPr="0030479D">
        <w:rPr>
          <w:rFonts w:ascii="Courier New" w:hAnsi="Courier New" w:cs="Courier New"/>
          <w:sz w:val="20"/>
          <w:lang w:val="en-GB" w:eastAsia="ja-JP"/>
        </w:rPr>
        <w:t>[Z|(+|-)hh:mm</w:t>
      </w:r>
      <w:r w:rsidR="008C0F1E">
        <w:rPr>
          <w:rFonts w:ascii="Courier New" w:hAnsi="Courier New" w:cs="Courier New"/>
          <w:sz w:val="20"/>
          <w:lang w:val="en-GB" w:eastAsia="ja-JP"/>
        </w:rPr>
        <w:t>]</w:t>
      </w:r>
      <w:r>
        <w:t>) with an optional time zone</w:t>
      </w:r>
      <w:r w:rsidR="0044128E">
        <w:t>.</w:t>
      </w:r>
    </w:p>
    <w:p w:rsidR="006F2838" w:rsidRDefault="000241FE" w:rsidP="006F2838">
      <w:pPr>
        <w:pStyle w:val="BodyText"/>
        <w:rPr>
          <w:lang w:val="en-GB" w:eastAsia="ja-JP"/>
        </w:rPr>
      </w:pPr>
      <w:r>
        <w:rPr>
          <w:lang w:val="en-GB" w:eastAsia="ja-JP"/>
        </w:rPr>
        <w:t xml:space="preserve">These </w:t>
      </w:r>
      <w:r w:rsidR="003671E3">
        <w:rPr>
          <w:lang w:val="en-GB" w:eastAsia="ja-JP"/>
        </w:rPr>
        <w:t xml:space="preserve">three </w:t>
      </w:r>
      <w:r>
        <w:rPr>
          <w:lang w:val="en-GB" w:eastAsia="ja-JP"/>
        </w:rPr>
        <w:t>a</w:t>
      </w:r>
      <w:r w:rsidR="00B547D4">
        <w:rPr>
          <w:lang w:val="en-GB" w:eastAsia="ja-JP"/>
        </w:rPr>
        <w:t xml:space="preserve">dditional </w:t>
      </w:r>
      <w:r w:rsidR="006F2838" w:rsidRPr="0084511C">
        <w:rPr>
          <w:lang w:val="en-GB" w:eastAsia="ja-JP"/>
        </w:rPr>
        <w:t>forms support</w:t>
      </w:r>
      <w:r>
        <w:rPr>
          <w:lang w:val="en-GB" w:eastAsia="ja-JP"/>
        </w:rPr>
        <w:t>ing</w:t>
      </w:r>
      <w:r w:rsidR="006F2838" w:rsidRPr="0084511C">
        <w:rPr>
          <w:lang w:val="en-GB" w:eastAsia="ja-JP"/>
        </w:rPr>
        <w:t xml:space="preserve"> the re</w:t>
      </w:r>
      <w:r w:rsidR="00B547D4">
        <w:rPr>
          <w:lang w:val="en-GB" w:eastAsia="ja-JP"/>
        </w:rPr>
        <w:t>presentation of time in accordance with the</w:t>
      </w:r>
      <w:r w:rsidR="006F2838" w:rsidRPr="0084511C">
        <w:rPr>
          <w:lang w:val="en-GB" w:eastAsia="ja-JP"/>
        </w:rPr>
        <w:t xml:space="preserve"> notation </w:t>
      </w:r>
      <w:r w:rsidR="00B547D4">
        <w:rPr>
          <w:lang w:val="en-GB" w:eastAsia="ja-JP"/>
        </w:rPr>
        <w:t>specified by</w:t>
      </w:r>
      <w:r w:rsidR="006F2838" w:rsidRPr="0084511C">
        <w:rPr>
          <w:lang w:val="en-GB" w:eastAsia="ja-JP"/>
        </w:rPr>
        <w:t xml:space="preserve"> ISO </w:t>
      </w:r>
      <w:r>
        <w:rPr>
          <w:lang w:val="en-GB" w:eastAsia="ja-JP"/>
        </w:rPr>
        <w:t>8601</w:t>
      </w:r>
      <w:r w:rsidR="006F2838">
        <w:rPr>
          <w:lang w:val="en-GB" w:eastAsia="ja-JP"/>
        </w:rPr>
        <w:t xml:space="preserve"> are </w:t>
      </w:r>
      <w:r w:rsidR="00B547D4">
        <w:rPr>
          <w:lang w:val="en-GB" w:eastAsia="ja-JP"/>
        </w:rPr>
        <w:t xml:space="preserve">specified using </w:t>
      </w:r>
      <w:r w:rsidR="00B547D4" w:rsidRPr="00B547D4">
        <w:rPr>
          <w:rFonts w:ascii="Courier New" w:hAnsi="Courier New" w:cs="Courier New"/>
          <w:color w:val="000000"/>
          <w:szCs w:val="18"/>
        </w:rPr>
        <w:t>gml:CalDate</w:t>
      </w:r>
      <w:r w:rsidR="006F2838">
        <w:rPr>
          <w:lang w:val="en-GB" w:eastAsia="ja-JP"/>
        </w:rPr>
        <w:t xml:space="preserve"> as follows:</w:t>
      </w:r>
    </w:p>
    <w:p w:rsidR="006F2838" w:rsidRPr="0084511C" w:rsidRDefault="006F2838" w:rsidP="006F2838">
      <w:pPr>
        <w:pStyle w:val="BodyText"/>
        <w:ind w:left="360"/>
        <w:rPr>
          <w:rFonts w:ascii="Courier New" w:hAnsi="Courier New" w:cs="Courier New"/>
          <w:color w:val="000000"/>
          <w:szCs w:val="18"/>
        </w:rPr>
      </w:pPr>
      <w:r w:rsidRPr="0084511C">
        <w:rPr>
          <w:rFonts w:ascii="Courier New" w:hAnsi="Courier New" w:cs="Courier New"/>
          <w:color w:val="000000"/>
          <w:szCs w:val="18"/>
        </w:rPr>
        <w:t>&lt;simpleType name="CalDate"&gt;</w:t>
      </w:r>
      <w:r>
        <w:rPr>
          <w:rFonts w:ascii="Courier New" w:hAnsi="Courier New" w:cs="Courier New"/>
          <w:color w:val="000000"/>
          <w:szCs w:val="18"/>
        </w:rPr>
        <w:br/>
      </w:r>
      <w:r w:rsidRPr="0084511C">
        <w:rPr>
          <w:rFonts w:ascii="Courier New" w:hAnsi="Courier New" w:cs="Courier New"/>
          <w:color w:val="000000"/>
          <w:szCs w:val="18"/>
        </w:rPr>
        <w:t xml:space="preserve"> &lt;union memberTypes="date gYearMonth gYear"/&gt;</w:t>
      </w:r>
      <w:r>
        <w:rPr>
          <w:rFonts w:ascii="Courier New" w:hAnsi="Courier New" w:cs="Courier New"/>
          <w:color w:val="000000"/>
          <w:szCs w:val="18"/>
        </w:rPr>
        <w:br/>
      </w:r>
      <w:r w:rsidRPr="0084511C">
        <w:rPr>
          <w:rFonts w:ascii="Courier New" w:hAnsi="Courier New" w:cs="Courier New"/>
          <w:color w:val="000000"/>
          <w:szCs w:val="18"/>
        </w:rPr>
        <w:t>&lt;/simpleType&gt;</w:t>
      </w:r>
    </w:p>
    <w:p w:rsidR="0044128E" w:rsidRDefault="0044128E" w:rsidP="006414EE">
      <w:pPr>
        <w:pStyle w:val="BodyText"/>
      </w:pPr>
      <w:r>
        <w:t xml:space="preserve">Note that use of the optional leading minus sign, without a space, and optional trailing time zone in the types </w:t>
      </w:r>
      <w:r w:rsidRPr="005C31DF">
        <w:rPr>
          <w:rFonts w:ascii="Courier New" w:hAnsi="Courier New" w:cs="Courier New"/>
          <w:b/>
          <w:color w:val="000000"/>
          <w:szCs w:val="18"/>
        </w:rPr>
        <w:t>xsd:dateTime</w:t>
      </w:r>
      <w:r>
        <w:rPr>
          <w:lang w:val="en-GB" w:eastAsia="ja-JP"/>
        </w:rPr>
        <w:t xml:space="preserve">, </w:t>
      </w:r>
      <w:r w:rsidRPr="006414EE">
        <w:rPr>
          <w:rStyle w:val="HTMLTypewriter"/>
          <w:b/>
          <w:sz w:val="18"/>
        </w:rPr>
        <w:t>xsd:</w:t>
      </w:r>
      <w:r>
        <w:rPr>
          <w:rStyle w:val="HTMLTypewriter"/>
          <w:b/>
          <w:sz w:val="18"/>
        </w:rPr>
        <w:t>date</w:t>
      </w:r>
      <w:r>
        <w:t xml:space="preserve">, </w:t>
      </w:r>
      <w:r w:rsidRPr="006414EE">
        <w:rPr>
          <w:rStyle w:val="HTMLTypewriter"/>
          <w:b/>
          <w:sz w:val="18"/>
        </w:rPr>
        <w:t>xsd:gYear</w:t>
      </w:r>
      <w:r>
        <w:t xml:space="preserve"> and </w:t>
      </w:r>
      <w:r w:rsidRPr="006414EE">
        <w:rPr>
          <w:rStyle w:val="HTMLTypewriter"/>
          <w:b/>
          <w:sz w:val="18"/>
        </w:rPr>
        <w:t>xsd:gYear</w:t>
      </w:r>
      <w:r w:rsidRPr="007C486F">
        <w:rPr>
          <w:rStyle w:val="HTMLTypewriter"/>
          <w:b/>
          <w:sz w:val="18"/>
        </w:rPr>
        <w:t>Month</w:t>
      </w:r>
      <w:r>
        <w:t xml:space="preserve"> are not conformant to</w:t>
      </w:r>
      <w:r w:rsidR="00343564">
        <w:t xml:space="preserve"> the notation specified by</w:t>
      </w:r>
      <w:r>
        <w:t xml:space="preserve"> ISO 8601, however their use </w:t>
      </w:r>
      <w:r w:rsidRPr="00343564">
        <w:rPr>
          <w:u w:val="single"/>
        </w:rPr>
        <w:t>is</w:t>
      </w:r>
      <w:r>
        <w:t xml:space="preserve"> conformant to ISO 19136:2007 and </w:t>
      </w:r>
      <w:r w:rsidR="00443189">
        <w:t>this specification</w:t>
      </w:r>
      <w:r>
        <w:t>.</w:t>
      </w:r>
    </w:p>
    <w:p w:rsidR="006414EE" w:rsidRPr="006414EE" w:rsidRDefault="0000430E" w:rsidP="006414EE">
      <w:pPr>
        <w:pStyle w:val="BodyText"/>
      </w:pPr>
      <w:r>
        <w:fldChar w:fldCharType="begin"/>
      </w:r>
      <w:r w:rsidR="0044128E">
        <w:instrText xml:space="preserve"> REF _Ref244559158 \h </w:instrText>
      </w:r>
      <w:r>
        <w:fldChar w:fldCharType="separate"/>
      </w:r>
      <w:r w:rsidR="00393238" w:rsidRPr="006414EE">
        <w:t xml:space="preserve">Table </w:t>
      </w:r>
      <w:r w:rsidR="00393238">
        <w:rPr>
          <w:noProof/>
        </w:rPr>
        <w:t>10</w:t>
      </w:r>
      <w:r>
        <w:fldChar w:fldCharType="end"/>
      </w:r>
      <w:r w:rsidR="0044128E">
        <w:t xml:space="preserve"> </w:t>
      </w:r>
      <w:r w:rsidR="006414EE" w:rsidRPr="006414EE">
        <w:t xml:space="preserve">lists the supported content of </w:t>
      </w:r>
      <w:r w:rsidR="006414EE" w:rsidRPr="006414EE">
        <w:rPr>
          <w:rFonts w:ascii="Courier New" w:hAnsi="Courier New" w:cs="Courier New"/>
          <w:iCs/>
        </w:rPr>
        <w:t>gml:timePosition</w:t>
      </w:r>
      <w:r w:rsidR="006414EE" w:rsidRPr="006414EE">
        <w:t xml:space="preserve"> in </w:t>
      </w:r>
      <w:r w:rsidR="006414EE">
        <w:t xml:space="preserve">the </w:t>
      </w:r>
      <w:r w:rsidR="00092895">
        <w:t xml:space="preserve">TSPI </w:t>
      </w:r>
      <w:r w:rsidR="006825FF">
        <w:t>Schema</w:t>
      </w:r>
      <w:r w:rsidR="006414EE" w:rsidRPr="006414EE">
        <w:t>, the corresponding XML schema simple type, and an example of the content corresponding to that simple type.</w:t>
      </w:r>
    </w:p>
    <w:p w:rsidR="006414EE" w:rsidRPr="006414EE" w:rsidRDefault="006414EE" w:rsidP="006414EE">
      <w:pPr>
        <w:pStyle w:val="Caption"/>
        <w:keepNext/>
      </w:pPr>
      <w:bookmarkStart w:id="281" w:name="_Ref244559158"/>
      <w:bookmarkStart w:id="282" w:name="_Toc324686084"/>
      <w:r w:rsidRPr="006414EE">
        <w:t xml:space="preserve">Table </w:t>
      </w:r>
      <w:r w:rsidR="0019403A">
        <w:fldChar w:fldCharType="begin"/>
      </w:r>
      <w:r w:rsidR="0019403A">
        <w:instrText xml:space="preserve"> SEQ Table \* ARABIC </w:instrText>
      </w:r>
      <w:r w:rsidR="0019403A">
        <w:fldChar w:fldCharType="separate"/>
      </w:r>
      <w:r w:rsidR="00393238">
        <w:rPr>
          <w:noProof/>
        </w:rPr>
        <w:t>10</w:t>
      </w:r>
      <w:r w:rsidR="0019403A">
        <w:rPr>
          <w:noProof/>
        </w:rPr>
        <w:fldChar w:fldCharType="end"/>
      </w:r>
      <w:bookmarkEnd w:id="281"/>
      <w:r w:rsidRPr="006414EE">
        <w:t xml:space="preserve"> – Supported Date/Time Representations</w:t>
      </w:r>
      <w:bookmarkEnd w:id="282"/>
    </w:p>
    <w:tbl>
      <w:tblPr>
        <w:tblW w:w="7092" w:type="dxa"/>
        <w:jc w:val="center"/>
        <w:tblCellMar>
          <w:left w:w="0" w:type="dxa"/>
          <w:right w:w="0" w:type="dxa"/>
        </w:tblCellMar>
        <w:tblLook w:val="0000" w:firstRow="0" w:lastRow="0" w:firstColumn="0" w:lastColumn="0" w:noHBand="0" w:noVBand="0"/>
      </w:tblPr>
      <w:tblGrid>
        <w:gridCol w:w="2610"/>
        <w:gridCol w:w="1530"/>
        <w:gridCol w:w="2952"/>
      </w:tblGrid>
      <w:tr w:rsidR="006414EE" w:rsidRPr="006414EE" w:rsidTr="00D55AE9">
        <w:trPr>
          <w:tblHeader/>
          <w:jc w:val="center"/>
        </w:trPr>
        <w:tc>
          <w:tcPr>
            <w:tcW w:w="2610" w:type="dxa"/>
            <w:tcBorders>
              <w:top w:val="single" w:sz="8" w:space="0" w:color="auto"/>
              <w:left w:val="single" w:sz="8" w:space="0" w:color="auto"/>
              <w:bottom w:val="double" w:sz="4" w:space="0" w:color="auto"/>
              <w:right w:val="single" w:sz="8" w:space="0" w:color="auto"/>
            </w:tcBorders>
            <w:tcMar>
              <w:top w:w="0" w:type="dxa"/>
              <w:left w:w="108" w:type="dxa"/>
              <w:bottom w:w="0" w:type="dxa"/>
              <w:right w:w="108" w:type="dxa"/>
            </w:tcMar>
          </w:tcPr>
          <w:p w:rsidR="006414EE" w:rsidRPr="006414EE" w:rsidRDefault="006414EE" w:rsidP="00D55AE9">
            <w:pPr>
              <w:pStyle w:val="BodyText"/>
              <w:keepNext/>
              <w:spacing w:before="60" w:after="40"/>
              <w:ind w:left="-259" w:firstLine="259"/>
              <w:rPr>
                <w:rFonts w:cs="Arial"/>
                <w:sz w:val="16"/>
                <w:szCs w:val="16"/>
              </w:rPr>
            </w:pPr>
            <w:r w:rsidRPr="006414EE">
              <w:rPr>
                <w:rFonts w:cs="Arial"/>
                <w:b/>
                <w:bCs/>
                <w:sz w:val="16"/>
                <w:szCs w:val="16"/>
              </w:rPr>
              <w:t>gml:timePosition Content</w:t>
            </w:r>
          </w:p>
        </w:tc>
        <w:tc>
          <w:tcPr>
            <w:tcW w:w="1530" w:type="dxa"/>
            <w:tcBorders>
              <w:top w:val="single" w:sz="8" w:space="0" w:color="auto"/>
              <w:left w:val="nil"/>
              <w:bottom w:val="double" w:sz="4" w:space="0" w:color="auto"/>
              <w:right w:val="single" w:sz="8" w:space="0" w:color="auto"/>
            </w:tcBorders>
            <w:tcMar>
              <w:top w:w="0" w:type="dxa"/>
              <w:left w:w="108" w:type="dxa"/>
              <w:bottom w:w="0" w:type="dxa"/>
              <w:right w:w="108" w:type="dxa"/>
            </w:tcMar>
          </w:tcPr>
          <w:p w:rsidR="006414EE" w:rsidRPr="006414EE" w:rsidRDefault="006414EE" w:rsidP="00D55AE9">
            <w:pPr>
              <w:pStyle w:val="BodyText"/>
              <w:keepNext/>
              <w:spacing w:before="60" w:after="40"/>
              <w:ind w:left="-259" w:firstLine="259"/>
              <w:rPr>
                <w:rFonts w:cs="Arial"/>
                <w:sz w:val="16"/>
                <w:szCs w:val="16"/>
              </w:rPr>
            </w:pPr>
            <w:r w:rsidRPr="006414EE">
              <w:rPr>
                <w:rFonts w:cs="Arial"/>
                <w:b/>
                <w:bCs/>
                <w:sz w:val="16"/>
                <w:szCs w:val="16"/>
              </w:rPr>
              <w:t>XSD Type</w:t>
            </w:r>
          </w:p>
        </w:tc>
        <w:tc>
          <w:tcPr>
            <w:tcW w:w="2952" w:type="dxa"/>
            <w:tcBorders>
              <w:top w:val="single" w:sz="8" w:space="0" w:color="auto"/>
              <w:left w:val="nil"/>
              <w:bottom w:val="double" w:sz="4" w:space="0" w:color="auto"/>
              <w:right w:val="single" w:sz="8" w:space="0" w:color="auto"/>
            </w:tcBorders>
            <w:tcMar>
              <w:top w:w="0" w:type="dxa"/>
              <w:left w:w="108" w:type="dxa"/>
              <w:bottom w:w="0" w:type="dxa"/>
              <w:right w:w="108" w:type="dxa"/>
            </w:tcMar>
          </w:tcPr>
          <w:p w:rsidR="006414EE" w:rsidRPr="006414EE" w:rsidRDefault="006414EE" w:rsidP="00D55AE9">
            <w:pPr>
              <w:pStyle w:val="BodyText"/>
              <w:keepNext/>
              <w:spacing w:before="60" w:after="40"/>
              <w:ind w:left="-259" w:firstLine="259"/>
              <w:rPr>
                <w:rFonts w:cs="Arial"/>
                <w:sz w:val="16"/>
                <w:szCs w:val="16"/>
              </w:rPr>
            </w:pPr>
            <w:r w:rsidRPr="006414EE">
              <w:rPr>
                <w:rFonts w:cs="Arial"/>
                <w:b/>
                <w:bCs/>
                <w:sz w:val="16"/>
                <w:szCs w:val="16"/>
              </w:rPr>
              <w:t>Example</w:t>
            </w:r>
          </w:p>
        </w:tc>
      </w:tr>
      <w:tr w:rsidR="006414EE" w:rsidRPr="006414EE" w:rsidTr="00D55AE9">
        <w:trPr>
          <w:jc w:val="center"/>
        </w:trPr>
        <w:tc>
          <w:tcPr>
            <w:tcW w:w="26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414EE" w:rsidRPr="006414EE" w:rsidRDefault="006414EE" w:rsidP="00D55AE9">
            <w:pPr>
              <w:pStyle w:val="BodyText"/>
              <w:keepNext/>
              <w:spacing w:before="40" w:after="20"/>
              <w:ind w:left="-259" w:firstLine="259"/>
              <w:rPr>
                <w:rFonts w:cs="Arial"/>
                <w:sz w:val="16"/>
                <w:szCs w:val="16"/>
              </w:rPr>
            </w:pPr>
            <w:r w:rsidRPr="006414EE">
              <w:rPr>
                <w:rFonts w:cs="Arial"/>
                <w:sz w:val="16"/>
                <w:szCs w:val="16"/>
              </w:rPr>
              <w:t>Year</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rsidR="006414EE" w:rsidRPr="006414EE" w:rsidRDefault="006414EE" w:rsidP="00D55AE9">
            <w:pPr>
              <w:pStyle w:val="BodyText"/>
              <w:keepNext/>
              <w:spacing w:before="40" w:after="20"/>
              <w:ind w:left="-259" w:firstLine="259"/>
              <w:rPr>
                <w:rFonts w:cs="Arial"/>
                <w:sz w:val="16"/>
                <w:szCs w:val="16"/>
              </w:rPr>
            </w:pPr>
            <w:r w:rsidRPr="006414EE">
              <w:rPr>
                <w:rFonts w:cs="Arial"/>
                <w:sz w:val="16"/>
                <w:szCs w:val="16"/>
              </w:rPr>
              <w:t>xs:gYear</w:t>
            </w:r>
          </w:p>
        </w:tc>
        <w:tc>
          <w:tcPr>
            <w:tcW w:w="2952" w:type="dxa"/>
            <w:tcBorders>
              <w:top w:val="nil"/>
              <w:left w:val="nil"/>
              <w:bottom w:val="single" w:sz="8" w:space="0" w:color="auto"/>
              <w:right w:val="single" w:sz="8" w:space="0" w:color="auto"/>
            </w:tcBorders>
            <w:tcMar>
              <w:top w:w="0" w:type="dxa"/>
              <w:left w:w="108" w:type="dxa"/>
              <w:bottom w:w="0" w:type="dxa"/>
              <w:right w:w="108" w:type="dxa"/>
            </w:tcMar>
          </w:tcPr>
          <w:p w:rsidR="006414EE" w:rsidRPr="006414EE" w:rsidRDefault="006414EE" w:rsidP="00D55AE9">
            <w:pPr>
              <w:pStyle w:val="BodyText"/>
              <w:keepNext/>
              <w:spacing w:before="40" w:after="20"/>
              <w:ind w:left="-259" w:firstLine="259"/>
              <w:rPr>
                <w:rFonts w:cs="Arial"/>
                <w:sz w:val="16"/>
                <w:szCs w:val="16"/>
              </w:rPr>
            </w:pPr>
            <w:r w:rsidRPr="006414EE">
              <w:rPr>
                <w:rFonts w:cs="Arial"/>
                <w:sz w:val="16"/>
                <w:szCs w:val="16"/>
              </w:rPr>
              <w:t>“2007”</w:t>
            </w:r>
          </w:p>
        </w:tc>
      </w:tr>
      <w:tr w:rsidR="006414EE" w:rsidRPr="006414EE" w:rsidTr="00D55AE9">
        <w:trPr>
          <w:jc w:val="center"/>
        </w:trPr>
        <w:tc>
          <w:tcPr>
            <w:tcW w:w="26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414EE" w:rsidRPr="006414EE" w:rsidRDefault="006414EE" w:rsidP="00D55AE9">
            <w:pPr>
              <w:pStyle w:val="BodyText"/>
              <w:spacing w:before="40" w:after="20"/>
              <w:ind w:left="-259" w:firstLine="259"/>
              <w:rPr>
                <w:rFonts w:cs="Arial"/>
                <w:sz w:val="16"/>
                <w:szCs w:val="16"/>
              </w:rPr>
            </w:pPr>
            <w:r w:rsidRPr="006414EE">
              <w:rPr>
                <w:rFonts w:cs="Arial"/>
                <w:sz w:val="16"/>
                <w:szCs w:val="16"/>
              </w:rPr>
              <w:t>Year and Month</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rsidR="006414EE" w:rsidRPr="006414EE" w:rsidRDefault="006414EE" w:rsidP="00D55AE9">
            <w:pPr>
              <w:pStyle w:val="BodyText"/>
              <w:spacing w:before="40" w:after="20"/>
              <w:ind w:left="-259" w:firstLine="259"/>
              <w:rPr>
                <w:rFonts w:cs="Arial"/>
                <w:sz w:val="16"/>
                <w:szCs w:val="16"/>
              </w:rPr>
            </w:pPr>
            <w:r w:rsidRPr="006414EE">
              <w:rPr>
                <w:rFonts w:cs="Arial"/>
                <w:sz w:val="16"/>
                <w:szCs w:val="16"/>
              </w:rPr>
              <w:t>xs:gYearMonth</w:t>
            </w:r>
          </w:p>
        </w:tc>
        <w:tc>
          <w:tcPr>
            <w:tcW w:w="2952" w:type="dxa"/>
            <w:tcBorders>
              <w:top w:val="nil"/>
              <w:left w:val="nil"/>
              <w:bottom w:val="single" w:sz="8" w:space="0" w:color="auto"/>
              <w:right w:val="single" w:sz="8" w:space="0" w:color="auto"/>
            </w:tcBorders>
            <w:tcMar>
              <w:top w:w="0" w:type="dxa"/>
              <w:left w:w="108" w:type="dxa"/>
              <w:bottom w:w="0" w:type="dxa"/>
              <w:right w:w="108" w:type="dxa"/>
            </w:tcMar>
          </w:tcPr>
          <w:p w:rsidR="006414EE" w:rsidRPr="006414EE" w:rsidRDefault="006414EE" w:rsidP="00D55AE9">
            <w:pPr>
              <w:pStyle w:val="BodyText"/>
              <w:spacing w:before="40" w:after="20"/>
              <w:ind w:left="-259" w:firstLine="259"/>
              <w:rPr>
                <w:rFonts w:cs="Arial"/>
                <w:sz w:val="16"/>
                <w:szCs w:val="16"/>
              </w:rPr>
            </w:pPr>
            <w:r w:rsidRPr="006414EE">
              <w:rPr>
                <w:rFonts w:cs="Arial"/>
                <w:sz w:val="16"/>
                <w:szCs w:val="16"/>
              </w:rPr>
              <w:t>“2007-03”</w:t>
            </w:r>
          </w:p>
        </w:tc>
      </w:tr>
      <w:tr w:rsidR="006414EE" w:rsidRPr="006414EE" w:rsidTr="00D55AE9">
        <w:trPr>
          <w:jc w:val="center"/>
        </w:trPr>
        <w:tc>
          <w:tcPr>
            <w:tcW w:w="26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414EE" w:rsidRPr="006414EE" w:rsidRDefault="006414EE" w:rsidP="00D55AE9">
            <w:pPr>
              <w:pStyle w:val="BodyText"/>
              <w:spacing w:before="40" w:after="20"/>
              <w:ind w:left="-259" w:firstLine="259"/>
              <w:rPr>
                <w:rFonts w:cs="Arial"/>
                <w:sz w:val="16"/>
                <w:szCs w:val="16"/>
              </w:rPr>
            </w:pPr>
            <w:r w:rsidRPr="006414EE">
              <w:rPr>
                <w:rFonts w:cs="Arial"/>
                <w:sz w:val="16"/>
                <w:szCs w:val="16"/>
              </w:rPr>
              <w:t>Date (Year, Month, and Day)</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rsidR="006414EE" w:rsidRPr="006414EE" w:rsidRDefault="006414EE" w:rsidP="00D55AE9">
            <w:pPr>
              <w:pStyle w:val="BodyText"/>
              <w:spacing w:before="40" w:after="20"/>
              <w:ind w:left="-259" w:firstLine="259"/>
              <w:rPr>
                <w:rFonts w:cs="Arial"/>
                <w:sz w:val="16"/>
                <w:szCs w:val="16"/>
              </w:rPr>
            </w:pPr>
            <w:r w:rsidRPr="006414EE">
              <w:rPr>
                <w:rFonts w:cs="Arial"/>
                <w:sz w:val="16"/>
                <w:szCs w:val="16"/>
              </w:rPr>
              <w:t>xs:date</w:t>
            </w:r>
          </w:p>
        </w:tc>
        <w:tc>
          <w:tcPr>
            <w:tcW w:w="2952" w:type="dxa"/>
            <w:tcBorders>
              <w:top w:val="nil"/>
              <w:left w:val="nil"/>
              <w:bottom w:val="single" w:sz="8" w:space="0" w:color="auto"/>
              <w:right w:val="single" w:sz="8" w:space="0" w:color="auto"/>
            </w:tcBorders>
            <w:tcMar>
              <w:top w:w="0" w:type="dxa"/>
              <w:left w:w="108" w:type="dxa"/>
              <w:bottom w:w="0" w:type="dxa"/>
              <w:right w:w="108" w:type="dxa"/>
            </w:tcMar>
          </w:tcPr>
          <w:p w:rsidR="006414EE" w:rsidRPr="006414EE" w:rsidRDefault="006414EE" w:rsidP="00D55AE9">
            <w:pPr>
              <w:pStyle w:val="BodyText"/>
              <w:spacing w:before="40" w:after="20"/>
              <w:ind w:left="-259" w:firstLine="259"/>
              <w:rPr>
                <w:rFonts w:cs="Arial"/>
                <w:sz w:val="16"/>
                <w:szCs w:val="16"/>
              </w:rPr>
            </w:pPr>
            <w:r w:rsidRPr="006414EE">
              <w:rPr>
                <w:rFonts w:cs="Arial"/>
                <w:sz w:val="16"/>
                <w:szCs w:val="16"/>
              </w:rPr>
              <w:t>“2007-03-20”</w:t>
            </w:r>
          </w:p>
        </w:tc>
      </w:tr>
      <w:tr w:rsidR="006414EE" w:rsidRPr="006414EE" w:rsidTr="00D55AE9">
        <w:trPr>
          <w:jc w:val="center"/>
        </w:trPr>
        <w:tc>
          <w:tcPr>
            <w:tcW w:w="26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414EE" w:rsidRPr="006414EE" w:rsidRDefault="006414EE" w:rsidP="00D55AE9">
            <w:pPr>
              <w:pStyle w:val="BodyText"/>
              <w:spacing w:before="40" w:after="20"/>
              <w:ind w:left="-259" w:firstLine="259"/>
              <w:rPr>
                <w:rFonts w:cs="Arial"/>
                <w:sz w:val="16"/>
                <w:szCs w:val="16"/>
              </w:rPr>
            </w:pPr>
            <w:r w:rsidRPr="006414EE">
              <w:rPr>
                <w:rFonts w:cs="Arial"/>
                <w:sz w:val="16"/>
                <w:szCs w:val="16"/>
              </w:rPr>
              <w:t>Date and Time</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rsidR="006414EE" w:rsidRPr="006414EE" w:rsidRDefault="006414EE" w:rsidP="00D55AE9">
            <w:pPr>
              <w:pStyle w:val="BodyText"/>
              <w:spacing w:before="40" w:after="20"/>
              <w:ind w:left="-259" w:firstLine="259"/>
              <w:rPr>
                <w:rFonts w:cs="Arial"/>
                <w:sz w:val="16"/>
                <w:szCs w:val="16"/>
              </w:rPr>
            </w:pPr>
            <w:r w:rsidRPr="006414EE">
              <w:rPr>
                <w:rFonts w:cs="Arial"/>
                <w:sz w:val="16"/>
                <w:szCs w:val="16"/>
              </w:rPr>
              <w:t>xs:dateTime</w:t>
            </w:r>
          </w:p>
        </w:tc>
        <w:tc>
          <w:tcPr>
            <w:tcW w:w="2952" w:type="dxa"/>
            <w:tcBorders>
              <w:top w:val="nil"/>
              <w:left w:val="nil"/>
              <w:bottom w:val="single" w:sz="8" w:space="0" w:color="auto"/>
              <w:right w:val="single" w:sz="8" w:space="0" w:color="auto"/>
            </w:tcBorders>
            <w:tcMar>
              <w:top w:w="0" w:type="dxa"/>
              <w:left w:w="108" w:type="dxa"/>
              <w:bottom w:w="0" w:type="dxa"/>
              <w:right w:w="108" w:type="dxa"/>
            </w:tcMar>
          </w:tcPr>
          <w:p w:rsidR="006414EE" w:rsidRDefault="00C81553" w:rsidP="00D55AE9">
            <w:pPr>
              <w:pStyle w:val="BodyText"/>
              <w:spacing w:before="40" w:after="20"/>
              <w:ind w:left="-259" w:firstLine="259"/>
              <w:rPr>
                <w:rFonts w:cs="Arial"/>
                <w:sz w:val="16"/>
                <w:szCs w:val="16"/>
              </w:rPr>
            </w:pPr>
            <w:r>
              <w:rPr>
                <w:rFonts w:cs="Arial"/>
                <w:sz w:val="16"/>
                <w:szCs w:val="16"/>
              </w:rPr>
              <w:t>“2007-03-20T14:27:50</w:t>
            </w:r>
            <w:r w:rsidRPr="006414EE">
              <w:rPr>
                <w:rFonts w:cs="Arial"/>
                <w:sz w:val="16"/>
                <w:szCs w:val="16"/>
              </w:rPr>
              <w:t>Z”</w:t>
            </w:r>
          </w:p>
          <w:p w:rsidR="00C81553" w:rsidRPr="006414EE" w:rsidRDefault="00C81553" w:rsidP="00D55AE9">
            <w:pPr>
              <w:pStyle w:val="BodyText"/>
              <w:spacing w:before="40" w:after="20"/>
              <w:ind w:left="-259" w:firstLine="259"/>
              <w:rPr>
                <w:rFonts w:cs="Arial"/>
                <w:sz w:val="16"/>
                <w:szCs w:val="16"/>
              </w:rPr>
            </w:pPr>
            <w:r w:rsidRPr="006414EE">
              <w:rPr>
                <w:rFonts w:cs="Arial"/>
                <w:sz w:val="16"/>
                <w:szCs w:val="16"/>
              </w:rPr>
              <w:t>“2007-03-20T14:27:50.0Z”</w:t>
            </w:r>
          </w:p>
        </w:tc>
      </w:tr>
    </w:tbl>
    <w:p w:rsidR="00693940" w:rsidRPr="00693940" w:rsidRDefault="00693940" w:rsidP="006F2838">
      <w:pPr>
        <w:pStyle w:val="BodyText"/>
        <w:rPr>
          <w:sz w:val="8"/>
          <w:szCs w:val="8"/>
          <w:lang w:val="en-GB" w:eastAsia="ja-JP"/>
        </w:rPr>
      </w:pPr>
    </w:p>
    <w:p w:rsidR="005840F2" w:rsidRDefault="005840F2" w:rsidP="005840F2">
      <w:pPr>
        <w:pStyle w:val="Heading4"/>
        <w:rPr>
          <w:lang w:val="en-GB" w:eastAsia="ja-JP"/>
        </w:rPr>
      </w:pPr>
      <w:r>
        <w:rPr>
          <w:lang w:val="en-GB" w:eastAsia="ja-JP"/>
        </w:rPr>
        <w:t>Disallowed Time-related XSD Types</w:t>
      </w:r>
    </w:p>
    <w:p w:rsidR="006F2838" w:rsidRDefault="00693940" w:rsidP="006F2838">
      <w:pPr>
        <w:pStyle w:val="BodyText"/>
        <w:rPr>
          <w:lang w:val="en-GB" w:eastAsia="ja-JP"/>
        </w:rPr>
      </w:pPr>
      <w:r>
        <w:rPr>
          <w:lang w:val="en-GB" w:eastAsia="ja-JP"/>
        </w:rPr>
        <w:t>Note that the</w:t>
      </w:r>
      <w:r w:rsidRPr="005C31DF">
        <w:rPr>
          <w:lang w:val="en-GB" w:eastAsia="ja-JP"/>
        </w:rPr>
        <w:t xml:space="preserve"> XML Schema simpleType</w:t>
      </w:r>
      <w:r>
        <w:rPr>
          <w:lang w:val="en-GB" w:eastAsia="ja-JP"/>
        </w:rPr>
        <w:t xml:space="preserve">s </w:t>
      </w:r>
      <w:r w:rsidR="00DA5229" w:rsidRPr="006F2838">
        <w:rPr>
          <w:rFonts w:ascii="Courier New" w:hAnsi="Courier New" w:cs="Courier New"/>
          <w:b/>
          <w:lang w:val="en-GB" w:eastAsia="ja-JP"/>
        </w:rPr>
        <w:t>xsd</w:t>
      </w:r>
      <w:r w:rsidR="00DA5229" w:rsidRPr="006414EE">
        <w:rPr>
          <w:rFonts w:ascii="Courier New" w:hAnsi="Courier New" w:cs="Courier New"/>
          <w:b/>
          <w:lang w:val="en-GB" w:eastAsia="ja-JP"/>
        </w:rPr>
        <w:t>:</w:t>
      </w:r>
      <w:r w:rsidR="00DA5229" w:rsidRPr="006414EE">
        <w:rPr>
          <w:rFonts w:ascii="Courier New" w:hAnsi="Courier New" w:cs="Courier New"/>
          <w:b/>
          <w:color w:val="000000"/>
          <w:szCs w:val="18"/>
        </w:rPr>
        <w:t>g</w:t>
      </w:r>
      <w:r w:rsidR="00DA5229">
        <w:rPr>
          <w:rFonts w:ascii="Courier New" w:hAnsi="Courier New" w:cs="Courier New"/>
          <w:b/>
          <w:color w:val="000000"/>
          <w:szCs w:val="18"/>
        </w:rPr>
        <w:t>Month</w:t>
      </w:r>
      <w:r w:rsidR="00DA5229" w:rsidRPr="00DA5229">
        <w:rPr>
          <w:rFonts w:cs="Arial"/>
          <w:b/>
          <w:color w:val="000000"/>
          <w:szCs w:val="18"/>
        </w:rPr>
        <w:t>,</w:t>
      </w:r>
      <w:r w:rsidR="00DA5229" w:rsidRPr="005C31DF">
        <w:rPr>
          <w:lang w:val="en-GB" w:eastAsia="ja-JP"/>
        </w:rPr>
        <w:t xml:space="preserve"> </w:t>
      </w:r>
      <w:r w:rsidR="007C486F" w:rsidRPr="006F2838">
        <w:rPr>
          <w:rFonts w:ascii="Courier New" w:hAnsi="Courier New" w:cs="Courier New"/>
          <w:b/>
          <w:lang w:val="en-GB" w:eastAsia="ja-JP"/>
        </w:rPr>
        <w:t>xsd</w:t>
      </w:r>
      <w:r w:rsidR="007C486F" w:rsidRPr="006414EE">
        <w:rPr>
          <w:rFonts w:ascii="Courier New" w:hAnsi="Courier New" w:cs="Courier New"/>
          <w:b/>
          <w:lang w:val="en-GB" w:eastAsia="ja-JP"/>
        </w:rPr>
        <w:t>:</w:t>
      </w:r>
      <w:r w:rsidR="007C486F" w:rsidRPr="006414EE">
        <w:rPr>
          <w:rFonts w:ascii="Courier New" w:hAnsi="Courier New" w:cs="Courier New"/>
          <w:b/>
          <w:color w:val="000000"/>
          <w:szCs w:val="18"/>
        </w:rPr>
        <w:t>g</w:t>
      </w:r>
      <w:r w:rsidR="007C486F">
        <w:rPr>
          <w:rFonts w:ascii="Courier New" w:hAnsi="Courier New" w:cs="Courier New"/>
          <w:b/>
          <w:color w:val="000000"/>
          <w:szCs w:val="18"/>
        </w:rPr>
        <w:t>MonthDay</w:t>
      </w:r>
      <w:r w:rsidR="00DA5229" w:rsidRPr="00DA5229">
        <w:rPr>
          <w:rFonts w:cs="Arial"/>
          <w:b/>
          <w:color w:val="000000"/>
          <w:szCs w:val="18"/>
        </w:rPr>
        <w:t>,</w:t>
      </w:r>
      <w:r w:rsidRPr="005C31DF">
        <w:rPr>
          <w:lang w:val="en-GB" w:eastAsia="ja-JP"/>
        </w:rPr>
        <w:t xml:space="preserve"> </w:t>
      </w:r>
      <w:r w:rsidRPr="006F2838">
        <w:rPr>
          <w:rFonts w:ascii="Courier New" w:hAnsi="Courier New" w:cs="Courier New"/>
          <w:b/>
          <w:lang w:val="en-GB" w:eastAsia="ja-JP"/>
        </w:rPr>
        <w:t>xsd</w:t>
      </w:r>
      <w:r w:rsidRPr="006414EE">
        <w:rPr>
          <w:rFonts w:ascii="Courier New" w:hAnsi="Courier New" w:cs="Courier New"/>
          <w:b/>
          <w:lang w:val="en-GB" w:eastAsia="ja-JP"/>
        </w:rPr>
        <w:t>:</w:t>
      </w:r>
      <w:r w:rsidRPr="006414EE">
        <w:rPr>
          <w:rFonts w:ascii="Courier New" w:hAnsi="Courier New" w:cs="Courier New"/>
          <w:b/>
          <w:color w:val="000000"/>
          <w:szCs w:val="18"/>
        </w:rPr>
        <w:t>g</w:t>
      </w:r>
      <w:r>
        <w:rPr>
          <w:rFonts w:ascii="Courier New" w:hAnsi="Courier New" w:cs="Courier New"/>
          <w:b/>
          <w:color w:val="000000"/>
          <w:szCs w:val="18"/>
        </w:rPr>
        <w:t>Day</w:t>
      </w:r>
      <w:r w:rsidR="00DA5229" w:rsidRPr="00DA5229">
        <w:rPr>
          <w:rFonts w:cs="Arial"/>
          <w:color w:val="000000"/>
          <w:szCs w:val="18"/>
        </w:rPr>
        <w:t xml:space="preserve"> and</w:t>
      </w:r>
      <w:r w:rsidR="00DA5229">
        <w:rPr>
          <w:rFonts w:ascii="Courier New" w:hAnsi="Courier New" w:cs="Courier New"/>
          <w:b/>
          <w:color w:val="000000"/>
          <w:szCs w:val="18"/>
        </w:rPr>
        <w:t xml:space="preserve"> </w:t>
      </w:r>
      <w:r w:rsidR="00DA5229" w:rsidRPr="006F2838">
        <w:rPr>
          <w:rFonts w:ascii="Courier New" w:hAnsi="Courier New" w:cs="Courier New"/>
          <w:b/>
          <w:lang w:val="en-GB" w:eastAsia="ja-JP"/>
        </w:rPr>
        <w:t>xsd</w:t>
      </w:r>
      <w:r w:rsidR="00DA5229" w:rsidRPr="006414EE">
        <w:rPr>
          <w:rFonts w:ascii="Courier New" w:hAnsi="Courier New" w:cs="Courier New"/>
          <w:b/>
          <w:lang w:val="en-GB" w:eastAsia="ja-JP"/>
        </w:rPr>
        <w:t>:</w:t>
      </w:r>
      <w:r w:rsidR="00DA5229">
        <w:rPr>
          <w:rFonts w:ascii="Courier New" w:hAnsi="Courier New" w:cs="Courier New"/>
          <w:b/>
          <w:color w:val="000000"/>
          <w:szCs w:val="18"/>
        </w:rPr>
        <w:t>time</w:t>
      </w:r>
      <w:r w:rsidRPr="005C31DF">
        <w:rPr>
          <w:lang w:val="en-GB" w:eastAsia="ja-JP"/>
        </w:rPr>
        <w:t xml:space="preserve"> are</w:t>
      </w:r>
      <w:r>
        <w:rPr>
          <w:lang w:val="en-GB" w:eastAsia="ja-JP"/>
        </w:rPr>
        <w:t xml:space="preserve"> </w:t>
      </w:r>
      <w:r w:rsidRPr="00083B90">
        <w:rPr>
          <w:u w:val="single"/>
          <w:lang w:val="en-GB" w:eastAsia="ja-JP"/>
        </w:rPr>
        <w:t>not</w:t>
      </w:r>
      <w:r>
        <w:rPr>
          <w:lang w:val="en-GB" w:eastAsia="ja-JP"/>
        </w:rPr>
        <w:t xml:space="preserve"> used</w:t>
      </w:r>
      <w:r w:rsidR="007C486F">
        <w:rPr>
          <w:lang w:val="en-GB" w:eastAsia="ja-JP"/>
        </w:rPr>
        <w:t xml:space="preserve"> as none of these represents a valid instant on the temporal axis – all are, in fact, recurring instants</w:t>
      </w:r>
      <w:r w:rsidR="002A321C">
        <w:rPr>
          <w:lang w:val="en-GB" w:eastAsia="ja-JP"/>
        </w:rPr>
        <w:t xml:space="preserve"> (a</w:t>
      </w:r>
      <w:r w:rsidR="007C486F">
        <w:rPr>
          <w:lang w:val="en-GB" w:eastAsia="ja-JP"/>
        </w:rPr>
        <w:t xml:space="preserve"> set of temporal positions)</w:t>
      </w:r>
      <w:r w:rsidR="003F6677">
        <w:rPr>
          <w:lang w:val="en-GB" w:eastAsia="ja-JP"/>
        </w:rPr>
        <w:t xml:space="preserve"> and therefore are not suitable for use </w:t>
      </w:r>
      <w:r w:rsidR="00B132B4">
        <w:rPr>
          <w:lang w:val="en-GB" w:eastAsia="ja-JP"/>
        </w:rPr>
        <w:t>in</w:t>
      </w:r>
      <w:r w:rsidR="003F6677">
        <w:rPr>
          <w:lang w:val="en-GB" w:eastAsia="ja-JP"/>
        </w:rPr>
        <w:t xml:space="preserve"> </w:t>
      </w:r>
      <w:r w:rsidR="00B132B4">
        <w:rPr>
          <w:lang w:val="en-GB" w:eastAsia="ja-JP"/>
        </w:rPr>
        <w:t>this specification</w:t>
      </w:r>
      <w:r w:rsidR="003F6677">
        <w:rPr>
          <w:lang w:val="en-GB" w:eastAsia="ja-JP"/>
        </w:rPr>
        <w:t xml:space="preserve"> (which follows ISO 8601).</w:t>
      </w:r>
    </w:p>
    <w:p w:rsidR="00DA5229" w:rsidRDefault="00DA5229" w:rsidP="003F6677">
      <w:pPr>
        <w:pStyle w:val="BodyText"/>
      </w:pPr>
      <w:r w:rsidRPr="006F2838">
        <w:rPr>
          <w:rFonts w:ascii="Courier New" w:hAnsi="Courier New" w:cs="Courier New"/>
          <w:b/>
          <w:lang w:val="en-GB" w:eastAsia="ja-JP"/>
        </w:rPr>
        <w:t>xsd</w:t>
      </w:r>
      <w:r w:rsidRPr="006414EE">
        <w:rPr>
          <w:rFonts w:ascii="Courier New" w:hAnsi="Courier New" w:cs="Courier New"/>
          <w:b/>
          <w:lang w:val="en-GB" w:eastAsia="ja-JP"/>
        </w:rPr>
        <w:t>:</w:t>
      </w:r>
      <w:r w:rsidRPr="006414EE">
        <w:rPr>
          <w:rFonts w:ascii="Courier New" w:hAnsi="Courier New" w:cs="Courier New"/>
          <w:b/>
          <w:color w:val="000000"/>
          <w:szCs w:val="18"/>
        </w:rPr>
        <w:t>g</w:t>
      </w:r>
      <w:r>
        <w:rPr>
          <w:rFonts w:ascii="Courier New" w:hAnsi="Courier New" w:cs="Courier New"/>
          <w:b/>
          <w:color w:val="000000"/>
          <w:szCs w:val="18"/>
        </w:rPr>
        <w:t>Month</w:t>
      </w:r>
      <w:r>
        <w:t xml:space="preserve"> is a G</w:t>
      </w:r>
      <w:r w:rsidRPr="00693940">
        <w:t xml:space="preserve">regorian </w:t>
      </w:r>
      <w:r>
        <w:t>month</w:t>
      </w:r>
      <w:r w:rsidRPr="00693940">
        <w:t xml:space="preserve"> that recurs</w:t>
      </w:r>
      <w:r>
        <w:t xml:space="preserve"> every year; its value space </w:t>
      </w:r>
      <w:r w:rsidRPr="00693940">
        <w:t xml:space="preserve">is </w:t>
      </w:r>
      <w:r w:rsidRPr="007C486F">
        <w:t>a set of one-month</w:t>
      </w:r>
      <w:r>
        <w:t xml:space="preserve"> long, yearly periodic instances and its lexical representation </w:t>
      </w:r>
      <w:r w:rsidRPr="00693940">
        <w:t xml:space="preserve">is the left </w:t>
      </w:r>
      <w:r>
        <w:t xml:space="preserve">and right </w:t>
      </w:r>
      <w:r w:rsidRPr="00693940">
        <w:t>truncated lexical representation for date:</w:t>
      </w:r>
      <w:r w:rsidRPr="00693940">
        <w:rPr>
          <w:rStyle w:val="HTMLTypewriter"/>
        </w:rPr>
        <w:t xml:space="preserve"> --MM</w:t>
      </w:r>
      <w:r>
        <w:t xml:space="preserve">. </w:t>
      </w:r>
    </w:p>
    <w:p w:rsidR="00DA5229" w:rsidRDefault="00DA5229" w:rsidP="003F6677">
      <w:pPr>
        <w:pStyle w:val="BodyText"/>
      </w:pPr>
      <w:r w:rsidRPr="006F2838">
        <w:rPr>
          <w:rFonts w:ascii="Courier New" w:hAnsi="Courier New" w:cs="Courier New"/>
          <w:b/>
          <w:lang w:val="en-GB" w:eastAsia="ja-JP"/>
        </w:rPr>
        <w:t>xsd</w:t>
      </w:r>
      <w:r w:rsidRPr="006414EE">
        <w:rPr>
          <w:rFonts w:ascii="Courier New" w:hAnsi="Courier New" w:cs="Courier New"/>
          <w:b/>
          <w:lang w:val="en-GB" w:eastAsia="ja-JP"/>
        </w:rPr>
        <w:t>:</w:t>
      </w:r>
      <w:r w:rsidRPr="006414EE">
        <w:rPr>
          <w:rFonts w:ascii="Courier New" w:hAnsi="Courier New" w:cs="Courier New"/>
          <w:b/>
          <w:color w:val="000000"/>
          <w:szCs w:val="18"/>
        </w:rPr>
        <w:t>g</w:t>
      </w:r>
      <w:r>
        <w:rPr>
          <w:rFonts w:ascii="Courier New" w:hAnsi="Courier New" w:cs="Courier New"/>
          <w:b/>
          <w:color w:val="000000"/>
          <w:szCs w:val="18"/>
        </w:rPr>
        <w:t>MonthDay</w:t>
      </w:r>
      <w:r>
        <w:t xml:space="preserve"> is a G</w:t>
      </w:r>
      <w:r w:rsidRPr="00693940">
        <w:t>regorian date that recurs</w:t>
      </w:r>
      <w:r>
        <w:t xml:space="preserve"> every year (</w:t>
      </w:r>
      <w:r w:rsidRPr="002A321C">
        <w:rPr>
          <w:i/>
        </w:rPr>
        <w:t>e.g.,</w:t>
      </w:r>
      <w:r w:rsidRPr="00693940">
        <w:t xml:space="preserve"> the </w:t>
      </w:r>
      <w:r>
        <w:t>3rd</w:t>
      </w:r>
      <w:r w:rsidRPr="00693940">
        <w:t xml:space="preserve"> of May</w:t>
      </w:r>
      <w:r>
        <w:t xml:space="preserve">); its value space </w:t>
      </w:r>
      <w:r w:rsidRPr="00693940">
        <w:t xml:space="preserve">is </w:t>
      </w:r>
      <w:r>
        <w:t>a</w:t>
      </w:r>
      <w:r w:rsidRPr="00693940">
        <w:t xml:space="preserve"> set of one-day lo</w:t>
      </w:r>
      <w:r>
        <w:t xml:space="preserve">ng, annually periodic instances of calendar dates and its lexical representation </w:t>
      </w:r>
      <w:r w:rsidRPr="00693940">
        <w:t>is the left truncated lexical representation for date:</w:t>
      </w:r>
      <w:r w:rsidRPr="00693940">
        <w:rPr>
          <w:rStyle w:val="HTMLTypewriter"/>
        </w:rPr>
        <w:t xml:space="preserve"> --MM-DD</w:t>
      </w:r>
      <w:r>
        <w:t xml:space="preserve">. </w:t>
      </w:r>
    </w:p>
    <w:p w:rsidR="00DA5229" w:rsidRDefault="00DA5229" w:rsidP="003F6677">
      <w:pPr>
        <w:pStyle w:val="BodyText"/>
        <w:rPr>
          <w:lang w:val="en-GB" w:eastAsia="ja-JP"/>
        </w:rPr>
      </w:pPr>
      <w:r w:rsidRPr="006414EE">
        <w:rPr>
          <w:rStyle w:val="HTMLTypewriter"/>
          <w:b/>
          <w:sz w:val="18"/>
        </w:rPr>
        <w:t>xsd:g</w:t>
      </w:r>
      <w:r>
        <w:rPr>
          <w:rStyle w:val="HTMLTypewriter"/>
          <w:b/>
          <w:sz w:val="18"/>
        </w:rPr>
        <w:t xml:space="preserve">Day </w:t>
      </w:r>
      <w:r>
        <w:t>is a G</w:t>
      </w:r>
      <w:r w:rsidRPr="00693940">
        <w:t>regorian day that recurs</w:t>
      </w:r>
      <w:r>
        <w:t xml:space="preserve"> every month (</w:t>
      </w:r>
      <w:r w:rsidRPr="002A321C">
        <w:rPr>
          <w:i/>
        </w:rPr>
        <w:t>e.g.,</w:t>
      </w:r>
      <w:r w:rsidRPr="00693940">
        <w:t xml:space="preserve"> the 5th of the month</w:t>
      </w:r>
      <w:r>
        <w:t xml:space="preserve">); its value </w:t>
      </w:r>
      <w:r w:rsidRPr="00693940">
        <w:t>space is a set of one-day l</w:t>
      </w:r>
      <w:r>
        <w:t xml:space="preserve">ong, monthly periodic instances of calendar dates and its lexical representation </w:t>
      </w:r>
      <w:r w:rsidRPr="00693940">
        <w:t>is the left truncated lexical representation for date</w:t>
      </w:r>
      <w:r>
        <w:t xml:space="preserve">: </w:t>
      </w:r>
      <w:r>
        <w:rPr>
          <w:rStyle w:val="HTMLTypewriter"/>
        </w:rPr>
        <w:t>--</w:t>
      </w:r>
      <w:r w:rsidRPr="00693940">
        <w:rPr>
          <w:rStyle w:val="HTMLTypewriter"/>
        </w:rPr>
        <w:t>-DD</w:t>
      </w:r>
      <w:r>
        <w:t>.</w:t>
      </w:r>
    </w:p>
    <w:p w:rsidR="00DA5229" w:rsidRPr="00DA5229" w:rsidRDefault="00DA5229" w:rsidP="003F6677">
      <w:pPr>
        <w:pStyle w:val="BodyText"/>
      </w:pPr>
      <w:r w:rsidRPr="006F2838">
        <w:rPr>
          <w:rFonts w:ascii="Courier New" w:hAnsi="Courier New" w:cs="Courier New"/>
          <w:b/>
          <w:lang w:val="en-GB" w:eastAsia="ja-JP"/>
        </w:rPr>
        <w:t>xsd:</w:t>
      </w:r>
      <w:r w:rsidRPr="006F2838">
        <w:rPr>
          <w:rFonts w:ascii="Courier New" w:hAnsi="Courier New" w:cs="Courier New"/>
          <w:b/>
          <w:color w:val="000000"/>
          <w:szCs w:val="18"/>
        </w:rPr>
        <w:t>time</w:t>
      </w:r>
      <w:r w:rsidRPr="0084511C">
        <w:rPr>
          <w:lang w:val="en-GB" w:eastAsia="ja-JP"/>
        </w:rPr>
        <w:t xml:space="preserve"> is </w:t>
      </w:r>
      <w:r>
        <w:rPr>
          <w:lang w:val="en-GB" w:eastAsia="ja-JP"/>
        </w:rPr>
        <w:t>an instant of time</w:t>
      </w:r>
      <w:r w:rsidRPr="00006361">
        <w:rPr>
          <w:lang w:val="en-GB" w:eastAsia="ja-JP"/>
        </w:rPr>
        <w:t xml:space="preserve"> that recurs every</w:t>
      </w:r>
      <w:r>
        <w:rPr>
          <w:lang w:val="en-GB" w:eastAsia="ja-JP"/>
        </w:rPr>
        <w:t xml:space="preserve"> </w:t>
      </w:r>
      <w:r w:rsidRPr="00006361">
        <w:rPr>
          <w:lang w:val="en-GB" w:eastAsia="ja-JP"/>
        </w:rPr>
        <w:t>day</w:t>
      </w:r>
      <w:r>
        <w:rPr>
          <w:lang w:val="en-GB" w:eastAsia="ja-JP"/>
        </w:rPr>
        <w:t xml:space="preserve">; its value space is a set of zero-duration daily time instances and its lexical representation </w:t>
      </w:r>
      <w:r>
        <w:t xml:space="preserve">is identical to the time part of </w:t>
      </w:r>
      <w:r w:rsidRPr="006F2838">
        <w:rPr>
          <w:rFonts w:ascii="Courier New" w:hAnsi="Courier New" w:cs="Courier New"/>
          <w:b/>
          <w:color w:val="000000"/>
          <w:szCs w:val="18"/>
        </w:rPr>
        <w:t>xsd:dateTime</w:t>
      </w:r>
      <w:r>
        <w:rPr>
          <w:lang w:val="en-GB" w:eastAsia="ja-JP"/>
        </w:rPr>
        <w:t xml:space="preserve">: </w:t>
      </w:r>
      <w:r>
        <w:rPr>
          <w:rStyle w:val="HTMLTypewriter"/>
        </w:rPr>
        <w:t>hh:mm:ss[Z|(+|-)hh:mm]</w:t>
      </w:r>
      <w:r>
        <w:rPr>
          <w:lang w:val="en-GB" w:eastAsia="ja-JP"/>
        </w:rPr>
        <w:t xml:space="preserve">. </w:t>
      </w:r>
    </w:p>
    <w:p w:rsidR="005840F2" w:rsidRDefault="009209B2" w:rsidP="005840F2">
      <w:pPr>
        <w:pStyle w:val="Heading4"/>
        <w:rPr>
          <w:lang w:val="en-GB" w:eastAsia="ja-JP"/>
        </w:rPr>
      </w:pPr>
      <w:r>
        <w:rPr>
          <w:lang w:val="en-GB" w:eastAsia="ja-JP"/>
        </w:rPr>
        <w:t>Local Time</w:t>
      </w:r>
    </w:p>
    <w:p w:rsidR="00693940" w:rsidRDefault="004E344E" w:rsidP="006F2838">
      <w:pPr>
        <w:pStyle w:val="BodyText"/>
        <w:rPr>
          <w:rStyle w:val="HTMLTypewriter"/>
          <w:rFonts w:ascii="Arial" w:hAnsi="Arial" w:cs="Arial"/>
          <w:sz w:val="18"/>
        </w:rPr>
      </w:pPr>
      <w:r w:rsidRPr="004E344E">
        <w:rPr>
          <w:rStyle w:val="HTMLTypewriter"/>
          <w:rFonts w:ascii="Arial" w:hAnsi="Arial" w:cs="Arial"/>
          <w:sz w:val="18"/>
        </w:rPr>
        <w:t>The types</w:t>
      </w:r>
      <w:r>
        <w:rPr>
          <w:rFonts w:ascii="Courier New" w:hAnsi="Courier New" w:cs="Courier New"/>
          <w:b/>
          <w:color w:val="000000"/>
          <w:szCs w:val="18"/>
        </w:rPr>
        <w:t xml:space="preserve"> </w:t>
      </w:r>
      <w:r w:rsidR="008C0F1E" w:rsidRPr="006F2838">
        <w:rPr>
          <w:rFonts w:ascii="Courier New" w:hAnsi="Courier New" w:cs="Courier New"/>
          <w:b/>
          <w:color w:val="000000"/>
          <w:szCs w:val="18"/>
        </w:rPr>
        <w:t>xsd:dateTime</w:t>
      </w:r>
      <w:r>
        <w:rPr>
          <w:lang w:val="en-GB" w:eastAsia="ja-JP"/>
        </w:rPr>
        <w:t>,</w:t>
      </w:r>
      <w:r w:rsidR="008C0F1E">
        <w:rPr>
          <w:lang w:val="en-GB" w:eastAsia="ja-JP"/>
        </w:rPr>
        <w:t xml:space="preserve"> </w:t>
      </w:r>
      <w:r w:rsidR="008C0F1E" w:rsidRPr="006414EE">
        <w:rPr>
          <w:rStyle w:val="HTMLTypewriter"/>
          <w:b/>
          <w:sz w:val="18"/>
        </w:rPr>
        <w:t>xsd:</w:t>
      </w:r>
      <w:r w:rsidR="008C0F1E">
        <w:rPr>
          <w:rStyle w:val="HTMLTypewriter"/>
          <w:b/>
          <w:sz w:val="18"/>
        </w:rPr>
        <w:t>date</w:t>
      </w:r>
      <w:r w:rsidR="008C0F1E">
        <w:t xml:space="preserve">, </w:t>
      </w:r>
      <w:r w:rsidR="008C0F1E" w:rsidRPr="006414EE">
        <w:rPr>
          <w:rStyle w:val="HTMLTypewriter"/>
          <w:b/>
          <w:sz w:val="18"/>
        </w:rPr>
        <w:t>xsd:gYear</w:t>
      </w:r>
      <w:r w:rsidR="008C0F1E">
        <w:t xml:space="preserve"> and </w:t>
      </w:r>
      <w:r w:rsidR="008C0F1E" w:rsidRPr="006414EE">
        <w:rPr>
          <w:rStyle w:val="HTMLTypewriter"/>
          <w:b/>
          <w:sz w:val="18"/>
        </w:rPr>
        <w:t>xsd:gYear</w:t>
      </w:r>
      <w:r w:rsidR="008C0F1E" w:rsidRPr="007C486F">
        <w:rPr>
          <w:rStyle w:val="HTMLTypewriter"/>
          <w:b/>
          <w:sz w:val="18"/>
        </w:rPr>
        <w:t>Month</w:t>
      </w:r>
      <w:r w:rsidR="008C0F1E">
        <w:rPr>
          <w:rStyle w:val="HTMLTypewriter"/>
          <w:rFonts w:ascii="Arial" w:hAnsi="Arial" w:cs="Arial"/>
          <w:sz w:val="18"/>
        </w:rPr>
        <w:t xml:space="preserve"> optionally include the specification of time zone. A time zone is a region of the Earths surface that has established a local clock that is offset from UTC by a specified time interval (either positive or negative); time zones are described in greater detail in</w:t>
      </w:r>
      <w:r w:rsidR="00AE503B">
        <w:rPr>
          <w:rStyle w:val="HTMLTypewriter"/>
          <w:rFonts w:ascii="Arial" w:hAnsi="Arial" w:cs="Arial"/>
          <w:sz w:val="18"/>
        </w:rPr>
        <w:t xml:space="preserve"> Section </w:t>
      </w:r>
      <w:r w:rsidR="0000430E">
        <w:rPr>
          <w:rStyle w:val="HTMLTypewriter"/>
          <w:rFonts w:ascii="Arial" w:hAnsi="Arial" w:cs="Arial"/>
          <w:sz w:val="18"/>
        </w:rPr>
        <w:fldChar w:fldCharType="begin"/>
      </w:r>
      <w:r w:rsidR="00AE503B">
        <w:rPr>
          <w:rStyle w:val="HTMLTypewriter"/>
          <w:rFonts w:ascii="Arial" w:hAnsi="Arial" w:cs="Arial"/>
          <w:sz w:val="18"/>
        </w:rPr>
        <w:instrText xml:space="preserve"> REF _Ref318594774 \r \h </w:instrText>
      </w:r>
      <w:r w:rsidR="0000430E">
        <w:rPr>
          <w:rStyle w:val="HTMLTypewriter"/>
          <w:rFonts w:ascii="Arial" w:hAnsi="Arial" w:cs="Arial"/>
          <w:sz w:val="18"/>
        </w:rPr>
      </w:r>
      <w:r w:rsidR="0000430E">
        <w:rPr>
          <w:rStyle w:val="HTMLTypewriter"/>
          <w:rFonts w:ascii="Arial" w:hAnsi="Arial" w:cs="Arial"/>
          <w:sz w:val="18"/>
        </w:rPr>
        <w:fldChar w:fldCharType="separate"/>
      </w:r>
      <w:r w:rsidR="00393238">
        <w:rPr>
          <w:rStyle w:val="HTMLTypewriter"/>
          <w:rFonts w:ascii="Arial" w:hAnsi="Arial" w:cs="Arial"/>
          <w:sz w:val="18"/>
        </w:rPr>
        <w:t>8.3</w:t>
      </w:r>
      <w:r w:rsidR="0000430E">
        <w:rPr>
          <w:rStyle w:val="HTMLTypewriter"/>
          <w:rFonts w:ascii="Arial" w:hAnsi="Arial" w:cs="Arial"/>
          <w:sz w:val="18"/>
        </w:rPr>
        <w:fldChar w:fldCharType="end"/>
      </w:r>
      <w:r w:rsidR="008C0F1E">
        <w:rPr>
          <w:rStyle w:val="HTMLTypewriter"/>
          <w:rFonts w:ascii="Arial" w:hAnsi="Arial" w:cs="Arial"/>
          <w:sz w:val="18"/>
        </w:rPr>
        <w:t>.</w:t>
      </w:r>
    </w:p>
    <w:p w:rsidR="008C0F1E" w:rsidRPr="00EC6D26" w:rsidRDefault="008C0F1E" w:rsidP="006F2838">
      <w:pPr>
        <w:pStyle w:val="BodyText"/>
        <w:rPr>
          <w:rFonts w:cs="Arial"/>
          <w:lang w:val="en-GB" w:eastAsia="ja-JP"/>
        </w:rPr>
      </w:pPr>
      <w:r w:rsidRPr="00EC6D26">
        <w:rPr>
          <w:rFonts w:cs="Arial"/>
          <w:lang w:val="en-GB" w:eastAsia="ja-JP"/>
        </w:rPr>
        <w:t xml:space="preserve">It is a </w:t>
      </w:r>
      <w:r w:rsidR="00BB00B2" w:rsidRPr="00C667E7">
        <w:rPr>
          <w:lang w:val="en-GB" w:eastAsia="ja-JP"/>
        </w:rPr>
        <w:t>recommended practice</w:t>
      </w:r>
      <w:r w:rsidR="00BB00B2">
        <w:rPr>
          <w:lang w:val="en-GB" w:eastAsia="ja-JP"/>
        </w:rPr>
        <w:t xml:space="preserve"> </w:t>
      </w:r>
      <w:r w:rsidRPr="00EC6D26">
        <w:rPr>
          <w:rFonts w:cs="Arial"/>
          <w:lang w:val="en-GB" w:eastAsia="ja-JP"/>
        </w:rPr>
        <w:t xml:space="preserve">that local time </w:t>
      </w:r>
      <w:r w:rsidRPr="00EC6D26">
        <w:rPr>
          <w:rFonts w:cs="Arial"/>
          <w:u w:val="single"/>
          <w:lang w:val="en-GB" w:eastAsia="ja-JP"/>
        </w:rPr>
        <w:t>not</w:t>
      </w:r>
      <w:r w:rsidRPr="00EC6D26">
        <w:rPr>
          <w:rFonts w:cs="Arial"/>
          <w:lang w:val="en-GB" w:eastAsia="ja-JP"/>
        </w:rPr>
        <w:t xml:space="preserve"> be used </w:t>
      </w:r>
      <w:r w:rsidR="00B132B4" w:rsidRPr="00EC6D26">
        <w:rPr>
          <w:rFonts w:cs="Arial"/>
          <w:lang w:val="en-GB" w:eastAsia="ja-JP"/>
        </w:rPr>
        <w:t xml:space="preserve">in </w:t>
      </w:r>
      <w:r w:rsidRPr="00EC6D26">
        <w:rPr>
          <w:rFonts w:cs="Arial"/>
          <w:lang w:val="en-GB" w:eastAsia="ja-JP"/>
        </w:rPr>
        <w:t xml:space="preserve">the </w:t>
      </w:r>
      <w:r w:rsidR="00092895" w:rsidRPr="00EC6D26">
        <w:rPr>
          <w:rFonts w:cs="Arial"/>
          <w:lang w:val="en-GB" w:eastAsia="ja-JP"/>
        </w:rPr>
        <w:t xml:space="preserve">TSPI </w:t>
      </w:r>
      <w:r w:rsidR="006825FF" w:rsidRPr="00EC6D26">
        <w:rPr>
          <w:rFonts w:cs="Arial"/>
          <w:lang w:val="en-GB" w:eastAsia="ja-JP"/>
        </w:rPr>
        <w:t>Schema</w:t>
      </w:r>
      <w:r w:rsidRPr="00EC6D26">
        <w:rPr>
          <w:rFonts w:cs="Arial"/>
          <w:lang w:val="en-GB" w:eastAsia="ja-JP"/>
        </w:rPr>
        <w:t>. Failure to specify the relationship between local time and UTC o</w:t>
      </w:r>
      <w:r w:rsidR="00856BD9" w:rsidRPr="00EC6D26">
        <w:rPr>
          <w:rFonts w:cs="Arial"/>
          <w:lang w:val="en-GB" w:eastAsia="ja-JP"/>
        </w:rPr>
        <w:t>f day (Zulu time) renders such t</w:t>
      </w:r>
      <w:r w:rsidRPr="00EC6D26">
        <w:rPr>
          <w:rFonts w:cs="Arial"/>
          <w:lang w:val="en-GB" w:eastAsia="ja-JP"/>
        </w:rPr>
        <w:t>emporal positions ambiguous.</w:t>
      </w:r>
    </w:p>
    <w:p w:rsidR="008C0F1E" w:rsidRDefault="008C0F1E" w:rsidP="006F2838">
      <w:pPr>
        <w:pStyle w:val="BodyText"/>
        <w:rPr>
          <w:rFonts w:cs="Arial"/>
          <w:lang w:val="en-GB" w:eastAsia="ja-JP"/>
        </w:rPr>
      </w:pPr>
      <w:r w:rsidRPr="00EC6D26">
        <w:rPr>
          <w:rFonts w:cs="Arial"/>
          <w:lang w:val="en-GB" w:eastAsia="ja-JP"/>
        </w:rPr>
        <w:t xml:space="preserve">It is a </w:t>
      </w:r>
      <w:r w:rsidR="00BB00B2" w:rsidRPr="00C667E7">
        <w:rPr>
          <w:lang w:val="en-GB" w:eastAsia="ja-JP"/>
        </w:rPr>
        <w:t>recommended practice</w:t>
      </w:r>
      <w:r w:rsidR="00BB00B2">
        <w:rPr>
          <w:lang w:val="en-GB" w:eastAsia="ja-JP"/>
        </w:rPr>
        <w:t xml:space="preserve"> </w:t>
      </w:r>
      <w:r w:rsidRPr="00EC6D26">
        <w:rPr>
          <w:rFonts w:cs="Arial"/>
          <w:lang w:val="en-GB" w:eastAsia="ja-JP"/>
        </w:rPr>
        <w:t xml:space="preserve">that </w:t>
      </w:r>
      <w:r w:rsidR="001864D7" w:rsidRPr="00EC6D26">
        <w:rPr>
          <w:rFonts w:cs="Arial"/>
          <w:lang w:val="en-GB" w:eastAsia="ja-JP"/>
        </w:rPr>
        <w:t xml:space="preserve">UTC of day (Zulu time) </w:t>
      </w:r>
      <w:r w:rsidRPr="00EC6D26">
        <w:rPr>
          <w:rFonts w:cs="Arial"/>
          <w:u w:val="single"/>
          <w:lang w:val="en-GB" w:eastAsia="ja-JP"/>
        </w:rPr>
        <w:t>always</w:t>
      </w:r>
      <w:r w:rsidRPr="00EC6D26">
        <w:rPr>
          <w:rFonts w:cs="Arial"/>
          <w:lang w:val="en-GB" w:eastAsia="ja-JP"/>
        </w:rPr>
        <w:t xml:space="preserve"> be used </w:t>
      </w:r>
      <w:r w:rsidR="00B132B4" w:rsidRPr="00EC6D26">
        <w:rPr>
          <w:rFonts w:cs="Arial"/>
          <w:lang w:val="en-GB" w:eastAsia="ja-JP"/>
        </w:rPr>
        <w:t xml:space="preserve">in </w:t>
      </w:r>
      <w:r w:rsidRPr="00EC6D26">
        <w:rPr>
          <w:rFonts w:cs="Arial"/>
          <w:lang w:val="en-GB" w:eastAsia="ja-JP"/>
        </w:rPr>
        <w:t xml:space="preserve">the </w:t>
      </w:r>
      <w:r w:rsidR="00092895" w:rsidRPr="00EC6D26">
        <w:rPr>
          <w:rFonts w:cs="Arial"/>
          <w:lang w:val="en-GB" w:eastAsia="ja-JP"/>
        </w:rPr>
        <w:t xml:space="preserve">TSPI </w:t>
      </w:r>
      <w:r w:rsidR="006825FF" w:rsidRPr="00EC6D26">
        <w:rPr>
          <w:rFonts w:cs="Arial"/>
          <w:lang w:val="en-GB" w:eastAsia="ja-JP"/>
        </w:rPr>
        <w:t>Schema</w:t>
      </w:r>
      <w:r w:rsidRPr="00EC6D26">
        <w:rPr>
          <w:rFonts w:cs="Arial"/>
          <w:lang w:val="en-GB" w:eastAsia="ja-JP"/>
        </w:rPr>
        <w:t>.</w:t>
      </w:r>
      <w:r w:rsidR="001864D7" w:rsidRPr="00EC6D26">
        <w:rPr>
          <w:rFonts w:cs="Arial"/>
          <w:lang w:val="en-GB" w:eastAsia="ja-JP"/>
        </w:rPr>
        <w:t xml:space="preserve"> Doing so makes temporal positions unambiguous, maximally comp</w:t>
      </w:r>
      <w:r w:rsidR="005F5C39" w:rsidRPr="00EC6D26">
        <w:rPr>
          <w:rFonts w:cs="Arial"/>
          <w:lang w:val="en-GB" w:eastAsia="ja-JP"/>
        </w:rPr>
        <w:t xml:space="preserve">act, and facilitates </w:t>
      </w:r>
      <w:r w:rsidR="007D5874" w:rsidRPr="00EC6D26">
        <w:rPr>
          <w:rFonts w:cs="Arial"/>
          <w:lang w:val="en-GB" w:eastAsia="ja-JP"/>
        </w:rPr>
        <w:t xml:space="preserve">error-free </w:t>
      </w:r>
      <w:r w:rsidR="005F5C39" w:rsidRPr="00EC6D26">
        <w:rPr>
          <w:rFonts w:cs="Arial"/>
          <w:lang w:val="en-GB" w:eastAsia="ja-JP"/>
        </w:rPr>
        <w:t>comparison</w:t>
      </w:r>
      <w:r w:rsidR="001864D7" w:rsidRPr="00EC6D26">
        <w:rPr>
          <w:rFonts w:cs="Arial"/>
          <w:lang w:val="en-GB" w:eastAsia="ja-JP"/>
        </w:rPr>
        <w:t xml:space="preserve"> of time positions.</w:t>
      </w:r>
    </w:p>
    <w:p w:rsidR="005840F2" w:rsidRPr="008C0F1E" w:rsidRDefault="008C0F1E" w:rsidP="006F2838">
      <w:pPr>
        <w:pStyle w:val="BodyText"/>
        <w:rPr>
          <w:rFonts w:cs="Arial"/>
          <w:lang w:val="en-GB" w:eastAsia="ja-JP"/>
        </w:rPr>
      </w:pPr>
      <w:r>
        <w:rPr>
          <w:rFonts w:cs="Arial"/>
          <w:lang w:val="en-GB" w:eastAsia="ja-JP"/>
        </w:rPr>
        <w:t xml:space="preserve">It is a </w:t>
      </w:r>
      <w:r w:rsidRPr="001864D7">
        <w:rPr>
          <w:rFonts w:cs="Arial"/>
          <w:i/>
          <w:lang w:val="en-GB" w:eastAsia="ja-JP"/>
        </w:rPr>
        <w:t>deprecated practice</w:t>
      </w:r>
      <w:r>
        <w:rPr>
          <w:rFonts w:cs="Arial"/>
          <w:lang w:val="en-GB" w:eastAsia="ja-JP"/>
        </w:rPr>
        <w:t xml:space="preserve"> that a time zone offset be used in the </w:t>
      </w:r>
      <w:r w:rsidR="00092895">
        <w:rPr>
          <w:rFonts w:cs="Arial"/>
          <w:lang w:val="en-GB" w:eastAsia="ja-JP"/>
        </w:rPr>
        <w:t xml:space="preserve">TSPI </w:t>
      </w:r>
      <w:r w:rsidR="006825FF">
        <w:rPr>
          <w:rFonts w:cs="Arial"/>
          <w:lang w:val="en-GB" w:eastAsia="ja-JP"/>
        </w:rPr>
        <w:t>Schema</w:t>
      </w:r>
      <w:r>
        <w:rPr>
          <w:rFonts w:cs="Arial"/>
          <w:lang w:val="en-GB" w:eastAsia="ja-JP"/>
        </w:rPr>
        <w:t>.</w:t>
      </w:r>
      <w:r w:rsidR="002825A4">
        <w:rPr>
          <w:rFonts w:cs="Arial"/>
          <w:lang w:val="en-GB" w:eastAsia="ja-JP"/>
        </w:rPr>
        <w:t xml:space="preserve"> When doing so it is necessary that careful attention be paid to specifying an offset (difference between local time and UTC of Day) that includes the effect of any local Daylight Savings Time that may be in effect (see</w:t>
      </w:r>
      <w:r w:rsidR="003A0B74">
        <w:rPr>
          <w:rFonts w:cs="Arial"/>
          <w:lang w:val="en-GB" w:eastAsia="ja-JP"/>
        </w:rPr>
        <w:t xml:space="preserve"> Section</w:t>
      </w:r>
      <w:r w:rsidR="002825A4">
        <w:rPr>
          <w:rFonts w:cs="Arial"/>
          <w:lang w:val="en-GB" w:eastAsia="ja-JP"/>
        </w:rPr>
        <w:t xml:space="preserve"> </w:t>
      </w:r>
      <w:r w:rsidR="0000430E">
        <w:rPr>
          <w:rFonts w:cs="Arial"/>
          <w:lang w:val="en-GB" w:eastAsia="ja-JP"/>
        </w:rPr>
        <w:fldChar w:fldCharType="begin"/>
      </w:r>
      <w:r w:rsidR="003A0B74">
        <w:rPr>
          <w:rFonts w:cs="Arial"/>
          <w:lang w:val="en-GB" w:eastAsia="ja-JP"/>
        </w:rPr>
        <w:instrText xml:space="preserve"> REF _Ref318595070 \r \h </w:instrText>
      </w:r>
      <w:r w:rsidR="0000430E">
        <w:rPr>
          <w:rFonts w:cs="Arial"/>
          <w:lang w:val="en-GB" w:eastAsia="ja-JP"/>
        </w:rPr>
      </w:r>
      <w:r w:rsidR="0000430E">
        <w:rPr>
          <w:rFonts w:cs="Arial"/>
          <w:lang w:val="en-GB" w:eastAsia="ja-JP"/>
        </w:rPr>
        <w:fldChar w:fldCharType="separate"/>
      </w:r>
      <w:r w:rsidR="00393238">
        <w:rPr>
          <w:rFonts w:cs="Arial"/>
          <w:lang w:val="en-GB" w:eastAsia="ja-JP"/>
        </w:rPr>
        <w:t>8.3.4</w:t>
      </w:r>
      <w:r w:rsidR="0000430E">
        <w:rPr>
          <w:rFonts w:cs="Arial"/>
          <w:lang w:val="en-GB" w:eastAsia="ja-JP"/>
        </w:rPr>
        <w:fldChar w:fldCharType="end"/>
      </w:r>
      <w:r w:rsidR="002825A4">
        <w:rPr>
          <w:rFonts w:cs="Arial"/>
          <w:lang w:val="en-GB" w:eastAsia="ja-JP"/>
        </w:rPr>
        <w:t>).</w:t>
      </w:r>
    </w:p>
    <w:p w:rsidR="006F2838" w:rsidRPr="00C66E6A" w:rsidRDefault="006F2838" w:rsidP="006F2838">
      <w:pPr>
        <w:pStyle w:val="Heading3"/>
        <w:rPr>
          <w:lang w:val="en-GB" w:eastAsia="ja-JP"/>
        </w:rPr>
      </w:pPr>
      <w:bookmarkStart w:id="283" w:name="_Ref244576756"/>
      <w:bookmarkStart w:id="284" w:name="_Toc324685952"/>
      <w:r>
        <w:rPr>
          <w:lang w:val="en-GB" w:eastAsia="ja-JP"/>
        </w:rPr>
        <w:t xml:space="preserve">Exact </w:t>
      </w:r>
      <w:r w:rsidR="00EC6D26">
        <w:rPr>
          <w:lang w:val="en-GB" w:eastAsia="ja-JP"/>
        </w:rPr>
        <w:t xml:space="preserve">Temporal </w:t>
      </w:r>
      <w:r>
        <w:rPr>
          <w:lang w:val="en-GB" w:eastAsia="ja-JP"/>
        </w:rPr>
        <w:t>Position</w:t>
      </w:r>
      <w:bookmarkEnd w:id="283"/>
      <w:bookmarkEnd w:id="284"/>
    </w:p>
    <w:p w:rsidR="00C769B8" w:rsidRDefault="00C769B8" w:rsidP="00F434CD">
      <w:pPr>
        <w:pStyle w:val="BodyText"/>
        <w:rPr>
          <w:lang w:val="en-GB" w:eastAsia="ja-JP"/>
        </w:rPr>
      </w:pPr>
      <w:r w:rsidRPr="00C769B8">
        <w:rPr>
          <w:rFonts w:ascii="Courier New" w:hAnsi="Courier New" w:cs="Courier New"/>
          <w:lang w:val="en-GB" w:eastAsia="ja-JP"/>
        </w:rPr>
        <w:t>gml:TimeInstant</w:t>
      </w:r>
      <w:r w:rsidRPr="00C769B8">
        <w:rPr>
          <w:lang w:val="en-GB" w:eastAsia="ja-JP"/>
        </w:rPr>
        <w:t xml:space="preserve"> implements </w:t>
      </w:r>
      <w:r w:rsidR="0004147A" w:rsidRPr="00C769B8">
        <w:rPr>
          <w:lang w:val="en-GB" w:eastAsia="ja-JP"/>
        </w:rPr>
        <w:t xml:space="preserve">ISO 19108:2002, </w:t>
      </w:r>
      <w:r w:rsidR="0004147A">
        <w:rPr>
          <w:lang w:val="en-GB" w:eastAsia="ja-JP"/>
        </w:rPr>
        <w:t xml:space="preserve">Clause </w:t>
      </w:r>
      <w:r w:rsidR="0004147A" w:rsidRPr="00C769B8">
        <w:rPr>
          <w:lang w:val="en-GB" w:eastAsia="ja-JP"/>
        </w:rPr>
        <w:t>5.2.3.2</w:t>
      </w:r>
      <w:r w:rsidR="0004147A">
        <w:rPr>
          <w:lang w:val="en-GB" w:eastAsia="ja-JP"/>
        </w:rPr>
        <w:t xml:space="preserve"> </w:t>
      </w:r>
      <w:r w:rsidRPr="00C769B8">
        <w:rPr>
          <w:lang w:val="en-GB" w:eastAsia="ja-JP"/>
        </w:rPr>
        <w:t>TM_Instant and acts as a zero-dimensional geometric primitive that represents an identifiable position in time.</w:t>
      </w:r>
    </w:p>
    <w:p w:rsidR="00C769B8" w:rsidRDefault="00C769B8" w:rsidP="00C769B8">
      <w:pPr>
        <w:pStyle w:val="BodyText"/>
        <w:rPr>
          <w:lang w:val="en-GB" w:eastAsia="ja-JP"/>
        </w:rPr>
      </w:pPr>
      <w:r w:rsidRPr="00C769B8">
        <w:rPr>
          <w:lang w:val="en-GB" w:eastAsia="ja-JP"/>
        </w:rPr>
        <w:t xml:space="preserve">The method for identifying a temporal position </w:t>
      </w:r>
      <w:r w:rsidR="0004147A">
        <w:rPr>
          <w:lang w:val="en-GB" w:eastAsia="ja-JP"/>
        </w:rPr>
        <w:t>(</w:t>
      </w:r>
      <w:r w:rsidR="0004147A" w:rsidRPr="00F5208B">
        <w:rPr>
          <w:rFonts w:ascii="Courier New" w:hAnsi="Courier New" w:cs="Courier New"/>
          <w:color w:val="000000"/>
          <w:szCs w:val="18"/>
        </w:rPr>
        <w:t>gml:TimePositionType</w:t>
      </w:r>
      <w:r w:rsidR="0004147A">
        <w:rPr>
          <w:lang w:val="en-GB" w:eastAsia="ja-JP"/>
        </w:rPr>
        <w:t xml:space="preserve">) </w:t>
      </w:r>
      <w:r w:rsidRPr="00C769B8">
        <w:rPr>
          <w:lang w:val="en-GB" w:eastAsia="ja-JP"/>
        </w:rPr>
        <w:t>is specific to each temporal reference system. Values based on calendars and clocks use lexical formats that are based on ISO 8601</w:t>
      </w:r>
      <w:r w:rsidR="0004147A">
        <w:rPr>
          <w:lang w:val="en-GB" w:eastAsia="ja-JP"/>
        </w:rPr>
        <w:t>.</w:t>
      </w:r>
      <w:r w:rsidR="00684261">
        <w:rPr>
          <w:rStyle w:val="FootnoteReference"/>
          <w:lang w:val="en-GB" w:eastAsia="ja-JP"/>
        </w:rPr>
        <w:footnoteReference w:id="73"/>
      </w:r>
    </w:p>
    <w:p w:rsidR="008733AE" w:rsidRDefault="008733AE" w:rsidP="00C769B8">
      <w:pPr>
        <w:pStyle w:val="BodyText"/>
        <w:rPr>
          <w:lang w:val="en-GB" w:eastAsia="ja-JP"/>
        </w:rPr>
      </w:pPr>
      <w:r>
        <w:rPr>
          <w:lang w:val="en-GB" w:eastAsia="ja-JP"/>
        </w:rPr>
        <w:t>The</w:t>
      </w:r>
      <w:r w:rsidRPr="00F5208B">
        <w:rPr>
          <w:lang w:val="en-GB" w:eastAsia="ja-JP"/>
        </w:rPr>
        <w:t xml:space="preserve"> content model</w:t>
      </w:r>
      <w:r>
        <w:rPr>
          <w:lang w:val="en-GB" w:eastAsia="ja-JP"/>
        </w:rPr>
        <w:t xml:space="preserve"> for</w:t>
      </w:r>
      <w:r w:rsidRPr="00F5208B">
        <w:rPr>
          <w:lang w:val="en-GB" w:eastAsia="ja-JP"/>
        </w:rPr>
        <w:t xml:space="preserve"> </w:t>
      </w:r>
      <w:r w:rsidRPr="00F5208B">
        <w:rPr>
          <w:rFonts w:ascii="Courier New" w:hAnsi="Courier New" w:cs="Courier New"/>
          <w:color w:val="000000"/>
          <w:szCs w:val="18"/>
        </w:rPr>
        <w:t>gml:Time</w:t>
      </w:r>
      <w:r>
        <w:rPr>
          <w:rFonts w:ascii="Courier New" w:hAnsi="Courier New" w:cs="Courier New"/>
          <w:color w:val="000000"/>
          <w:szCs w:val="18"/>
        </w:rPr>
        <w:t>Instant</w:t>
      </w:r>
      <w:r w:rsidRPr="00C769B8">
        <w:rPr>
          <w:lang w:val="en-GB" w:eastAsia="ja-JP"/>
        </w:rPr>
        <w:t xml:space="preserve"> </w:t>
      </w:r>
      <w:r w:rsidR="00C4382E">
        <w:rPr>
          <w:lang w:val="en-GB" w:eastAsia="ja-JP"/>
        </w:rPr>
        <w:t>and its associated type are</w:t>
      </w:r>
      <w:r w:rsidRPr="00F5208B">
        <w:rPr>
          <w:lang w:val="en-GB" w:eastAsia="ja-JP"/>
        </w:rPr>
        <w:t xml:space="preserve"> </w:t>
      </w:r>
      <w:r>
        <w:rPr>
          <w:lang w:val="en-GB" w:eastAsia="ja-JP"/>
        </w:rPr>
        <w:t>as follows</w:t>
      </w:r>
      <w:r w:rsidRPr="00F5208B">
        <w:rPr>
          <w:lang w:val="en-GB" w:eastAsia="ja-JP"/>
        </w:rPr>
        <w:t>:</w:t>
      </w:r>
    </w:p>
    <w:p w:rsidR="008733AE" w:rsidRPr="008733AE" w:rsidRDefault="008733AE" w:rsidP="008733AE">
      <w:pPr>
        <w:pStyle w:val="BodyText"/>
        <w:ind w:left="360"/>
        <w:rPr>
          <w:rFonts w:ascii="Courier New" w:hAnsi="Courier New" w:cs="Courier New"/>
          <w:lang w:val="en-GB" w:eastAsia="ja-JP"/>
        </w:rPr>
      </w:pPr>
      <w:r w:rsidRPr="008733AE">
        <w:rPr>
          <w:rFonts w:ascii="Courier New" w:hAnsi="Courier New" w:cs="Courier New"/>
          <w:lang w:val="en-GB" w:eastAsia="ja-JP"/>
        </w:rPr>
        <w:t>&lt;element name="TimeInstant" type="gml:TimeInstantType" substitutionGroup="gml:AbstractTimeGeometricPrimitive"/&gt;</w:t>
      </w:r>
    </w:p>
    <w:p w:rsidR="008733AE" w:rsidRPr="008733AE" w:rsidRDefault="008733AE" w:rsidP="008733AE">
      <w:pPr>
        <w:pStyle w:val="BodyText"/>
        <w:ind w:left="360"/>
        <w:rPr>
          <w:lang w:val="en-GB" w:eastAsia="ja-JP"/>
        </w:rPr>
      </w:pPr>
      <w:r w:rsidRPr="008733AE">
        <w:rPr>
          <w:rFonts w:ascii="Courier New" w:hAnsi="Courier New" w:cs="Courier New"/>
          <w:color w:val="000000"/>
          <w:szCs w:val="18"/>
        </w:rPr>
        <w:t>&lt;complexType name="TimeInstantType" final="#all"&gt;</w:t>
      </w:r>
      <w:r>
        <w:rPr>
          <w:rFonts w:ascii="Courier New" w:hAnsi="Courier New" w:cs="Courier New"/>
          <w:color w:val="000000"/>
          <w:szCs w:val="18"/>
        </w:rPr>
        <w:br/>
      </w:r>
      <w:r w:rsidRPr="008733AE">
        <w:rPr>
          <w:rFonts w:ascii="Courier New" w:hAnsi="Courier New" w:cs="Courier New"/>
          <w:color w:val="000000"/>
          <w:szCs w:val="18"/>
        </w:rPr>
        <w:t xml:space="preserve"> &lt;complexContent&gt;</w:t>
      </w:r>
      <w:r>
        <w:rPr>
          <w:rFonts w:ascii="Courier New" w:hAnsi="Courier New" w:cs="Courier New"/>
          <w:color w:val="000000"/>
          <w:szCs w:val="18"/>
        </w:rPr>
        <w:br/>
      </w:r>
      <w:r w:rsidRPr="008733AE">
        <w:rPr>
          <w:rFonts w:ascii="Courier New" w:hAnsi="Courier New" w:cs="Courier New"/>
          <w:color w:val="000000"/>
          <w:szCs w:val="18"/>
        </w:rPr>
        <w:t xml:space="preserve"> </w:t>
      </w:r>
      <w:r>
        <w:rPr>
          <w:rFonts w:ascii="Courier New" w:hAnsi="Courier New" w:cs="Courier New"/>
          <w:color w:val="000000"/>
          <w:szCs w:val="18"/>
        </w:rPr>
        <w:t xml:space="preserve"> </w:t>
      </w:r>
      <w:r w:rsidRPr="008733AE">
        <w:rPr>
          <w:rFonts w:ascii="Courier New" w:hAnsi="Courier New" w:cs="Courier New"/>
          <w:color w:val="000000"/>
          <w:szCs w:val="18"/>
        </w:rPr>
        <w:t>&lt;extension base="gml:Abs</w:t>
      </w:r>
      <w:r w:rsidR="00B87128">
        <w:rPr>
          <w:rFonts w:ascii="Courier New" w:hAnsi="Courier New" w:cs="Courier New"/>
          <w:color w:val="000000"/>
          <w:szCs w:val="18"/>
        </w:rPr>
        <w:t>tractTimeGeometricPrimitiveType</w:t>
      </w:r>
      <w:r w:rsidRPr="008733AE">
        <w:rPr>
          <w:rFonts w:ascii="Courier New" w:hAnsi="Courier New" w:cs="Courier New"/>
          <w:color w:val="000000"/>
          <w:szCs w:val="18"/>
        </w:rPr>
        <w:t>"&gt;</w:t>
      </w:r>
      <w:r>
        <w:rPr>
          <w:rFonts w:ascii="Courier New" w:hAnsi="Courier New" w:cs="Courier New"/>
          <w:color w:val="000000"/>
          <w:szCs w:val="18"/>
        </w:rPr>
        <w:br/>
      </w:r>
      <w:r w:rsidRPr="008733AE">
        <w:rPr>
          <w:rFonts w:ascii="Courier New" w:hAnsi="Courier New" w:cs="Courier New"/>
          <w:color w:val="000000"/>
          <w:szCs w:val="18"/>
        </w:rPr>
        <w:t xml:space="preserve"> </w:t>
      </w:r>
      <w:r>
        <w:rPr>
          <w:rFonts w:ascii="Courier New" w:hAnsi="Courier New" w:cs="Courier New"/>
          <w:color w:val="000000"/>
          <w:szCs w:val="18"/>
        </w:rPr>
        <w:t xml:space="preserve">  </w:t>
      </w:r>
      <w:r w:rsidRPr="008733AE">
        <w:rPr>
          <w:rFonts w:ascii="Courier New" w:hAnsi="Courier New" w:cs="Courier New"/>
          <w:color w:val="000000"/>
          <w:szCs w:val="18"/>
        </w:rPr>
        <w:t>&lt;sequence&gt;</w:t>
      </w:r>
      <w:r>
        <w:rPr>
          <w:rFonts w:ascii="Courier New" w:hAnsi="Courier New" w:cs="Courier New"/>
          <w:color w:val="000000"/>
          <w:szCs w:val="18"/>
        </w:rPr>
        <w:br/>
      </w:r>
      <w:r w:rsidRPr="008733AE">
        <w:rPr>
          <w:rFonts w:ascii="Courier New" w:hAnsi="Courier New" w:cs="Courier New"/>
          <w:color w:val="000000"/>
          <w:szCs w:val="18"/>
        </w:rPr>
        <w:t xml:space="preserve"> </w:t>
      </w:r>
      <w:r>
        <w:rPr>
          <w:rFonts w:ascii="Courier New" w:hAnsi="Courier New" w:cs="Courier New"/>
          <w:color w:val="000000"/>
          <w:szCs w:val="18"/>
        </w:rPr>
        <w:t xml:space="preserve">   </w:t>
      </w:r>
      <w:r w:rsidRPr="008733AE">
        <w:rPr>
          <w:rFonts w:ascii="Courier New" w:hAnsi="Courier New" w:cs="Courier New"/>
          <w:color w:val="000000"/>
          <w:szCs w:val="18"/>
        </w:rPr>
        <w:t>&lt;element ref="gml:timePosition"/&gt;</w:t>
      </w:r>
      <w:r>
        <w:rPr>
          <w:rFonts w:ascii="Courier New" w:hAnsi="Courier New" w:cs="Courier New"/>
          <w:color w:val="000000"/>
          <w:szCs w:val="18"/>
        </w:rPr>
        <w:br/>
      </w:r>
      <w:r w:rsidRPr="008733AE">
        <w:rPr>
          <w:rFonts w:ascii="Courier New" w:hAnsi="Courier New" w:cs="Courier New"/>
          <w:color w:val="000000"/>
          <w:szCs w:val="18"/>
        </w:rPr>
        <w:t xml:space="preserve"> </w:t>
      </w:r>
      <w:r>
        <w:rPr>
          <w:rFonts w:ascii="Courier New" w:hAnsi="Courier New" w:cs="Courier New"/>
          <w:color w:val="000000"/>
          <w:szCs w:val="18"/>
        </w:rPr>
        <w:t xml:space="preserve">  </w:t>
      </w:r>
      <w:r w:rsidRPr="008733AE">
        <w:rPr>
          <w:rFonts w:ascii="Courier New" w:hAnsi="Courier New" w:cs="Courier New"/>
          <w:color w:val="000000"/>
          <w:szCs w:val="18"/>
        </w:rPr>
        <w:t>&lt;/sequence&gt;</w:t>
      </w:r>
      <w:r>
        <w:rPr>
          <w:rFonts w:ascii="Courier New" w:hAnsi="Courier New" w:cs="Courier New"/>
          <w:color w:val="000000"/>
          <w:szCs w:val="18"/>
        </w:rPr>
        <w:br/>
        <w:t xml:space="preserve"> </w:t>
      </w:r>
      <w:r w:rsidRPr="008733AE">
        <w:rPr>
          <w:rFonts w:ascii="Courier New" w:hAnsi="Courier New" w:cs="Courier New"/>
          <w:color w:val="000000"/>
          <w:szCs w:val="18"/>
        </w:rPr>
        <w:t xml:space="preserve"> &lt;/extension&gt;</w:t>
      </w:r>
      <w:r>
        <w:rPr>
          <w:rFonts w:ascii="Courier New" w:hAnsi="Courier New" w:cs="Courier New"/>
          <w:color w:val="000000"/>
          <w:szCs w:val="18"/>
        </w:rPr>
        <w:br/>
      </w:r>
      <w:r w:rsidRPr="008733AE">
        <w:rPr>
          <w:rFonts w:ascii="Courier New" w:hAnsi="Courier New" w:cs="Courier New"/>
          <w:color w:val="000000"/>
          <w:szCs w:val="18"/>
        </w:rPr>
        <w:t xml:space="preserve"> &lt;/complexContent&gt;</w:t>
      </w:r>
      <w:r>
        <w:rPr>
          <w:rFonts w:ascii="Courier New" w:hAnsi="Courier New" w:cs="Courier New"/>
          <w:color w:val="000000"/>
          <w:szCs w:val="18"/>
        </w:rPr>
        <w:br/>
      </w:r>
      <w:r w:rsidRPr="008733AE">
        <w:rPr>
          <w:rFonts w:ascii="Courier New" w:hAnsi="Courier New" w:cs="Courier New"/>
          <w:color w:val="000000"/>
          <w:szCs w:val="18"/>
        </w:rPr>
        <w:t>&lt;/complexType&gt;</w:t>
      </w:r>
    </w:p>
    <w:p w:rsidR="008733AE" w:rsidRPr="008733AE" w:rsidRDefault="008733AE" w:rsidP="008733AE">
      <w:pPr>
        <w:pStyle w:val="BodyText"/>
        <w:rPr>
          <w:lang w:val="en-GB" w:eastAsia="ja-JP"/>
        </w:rPr>
      </w:pPr>
      <w:r w:rsidRPr="008733AE">
        <w:rPr>
          <w:lang w:val="en-GB" w:eastAsia="ja-JP"/>
        </w:rPr>
        <w:t xml:space="preserve">In an </w:t>
      </w:r>
      <w:r w:rsidR="006414EE">
        <w:rPr>
          <w:lang w:val="en-GB" w:eastAsia="ja-JP"/>
        </w:rPr>
        <w:t xml:space="preserve">example </w:t>
      </w:r>
      <w:r w:rsidR="00B87128">
        <w:rPr>
          <w:lang w:val="en-GB" w:eastAsia="ja-JP"/>
        </w:rPr>
        <w:t xml:space="preserve">XML </w:t>
      </w:r>
      <w:r w:rsidRPr="008733AE">
        <w:rPr>
          <w:lang w:val="en-GB" w:eastAsia="ja-JP"/>
        </w:rPr>
        <w:t xml:space="preserve">instance document, a </w:t>
      </w:r>
      <w:r w:rsidRPr="008733AE">
        <w:rPr>
          <w:rFonts w:ascii="Courier New" w:hAnsi="Courier New" w:cs="Courier New"/>
          <w:color w:val="000000"/>
          <w:szCs w:val="18"/>
        </w:rPr>
        <w:t>gml:TimeInstant</w:t>
      </w:r>
      <w:r w:rsidRPr="008733AE">
        <w:rPr>
          <w:lang w:val="en-GB" w:eastAsia="ja-JP"/>
        </w:rPr>
        <w:t xml:space="preserve"> contains a </w:t>
      </w:r>
      <w:r w:rsidRPr="008733AE">
        <w:rPr>
          <w:rFonts w:ascii="Courier New" w:hAnsi="Courier New" w:cs="Courier New"/>
          <w:color w:val="000000"/>
          <w:szCs w:val="18"/>
        </w:rPr>
        <w:t>gml:timePosition</w:t>
      </w:r>
      <w:r w:rsidRPr="008733AE">
        <w:rPr>
          <w:lang w:val="en-GB" w:eastAsia="ja-JP"/>
        </w:rPr>
        <w:t xml:space="preserve"> </w:t>
      </w:r>
      <w:r w:rsidR="00F47872">
        <w:rPr>
          <w:lang w:val="en-GB" w:eastAsia="ja-JP"/>
        </w:rPr>
        <w:t>specifying January 1, 2007 at 1800 UTC,</w:t>
      </w:r>
      <w:r w:rsidR="00F47872" w:rsidRPr="00F47872">
        <w:rPr>
          <w:lang w:val="en-GB" w:eastAsia="ja-JP"/>
        </w:rPr>
        <w:t xml:space="preserve"> </w:t>
      </w:r>
      <w:r w:rsidRPr="008733AE">
        <w:rPr>
          <w:lang w:val="en-GB" w:eastAsia="ja-JP"/>
        </w:rPr>
        <w:t>as follows:</w:t>
      </w:r>
    </w:p>
    <w:p w:rsidR="0004147A" w:rsidRPr="008733AE" w:rsidRDefault="008733AE" w:rsidP="00F47872">
      <w:pPr>
        <w:pStyle w:val="BodyText"/>
        <w:ind w:left="360"/>
        <w:rPr>
          <w:rFonts w:ascii="Courier New" w:hAnsi="Courier New" w:cs="Courier New"/>
          <w:lang w:val="en-GB" w:eastAsia="ja-JP"/>
        </w:rPr>
      </w:pPr>
      <w:r w:rsidRPr="008733AE">
        <w:rPr>
          <w:rFonts w:ascii="Courier New" w:hAnsi="Courier New" w:cs="Courier New"/>
          <w:lang w:val="en-GB" w:eastAsia="ja-JP"/>
        </w:rPr>
        <w:t xml:space="preserve">&lt;gml:TimeInstant </w:t>
      </w:r>
      <w:r w:rsidR="00F47872" w:rsidRPr="00F47872">
        <w:rPr>
          <w:rFonts w:ascii="Courier New" w:hAnsi="Courier New" w:cs="Courier New"/>
          <w:lang w:val="en-GB" w:eastAsia="ja-JP"/>
        </w:rPr>
        <w:t>gml:id="timeStampExample"&gt;</w:t>
      </w:r>
      <w:r w:rsidR="00F47872">
        <w:rPr>
          <w:rFonts w:ascii="Courier New" w:hAnsi="Courier New" w:cs="Courier New"/>
          <w:lang w:val="en-GB" w:eastAsia="ja-JP"/>
        </w:rPr>
        <w:br/>
      </w:r>
      <w:r w:rsidR="00F47872" w:rsidRPr="00F47872">
        <w:rPr>
          <w:rFonts w:ascii="Courier New" w:hAnsi="Courier New" w:cs="Courier New"/>
          <w:lang w:val="en-GB" w:eastAsia="ja-JP"/>
        </w:rPr>
        <w:t xml:space="preserve">  &lt;gml:timePosition&gt;2007-01-10T18:00:00.0Z&lt;/gml:timePosition </w:t>
      </w:r>
      <w:r>
        <w:rPr>
          <w:rFonts w:ascii="Courier New" w:hAnsi="Courier New" w:cs="Courier New"/>
          <w:lang w:val="en-GB" w:eastAsia="ja-JP"/>
        </w:rPr>
        <w:t>&gt;</w:t>
      </w:r>
      <w:r>
        <w:rPr>
          <w:rFonts w:ascii="Courier New" w:hAnsi="Courier New" w:cs="Courier New"/>
          <w:lang w:val="en-GB" w:eastAsia="ja-JP"/>
        </w:rPr>
        <w:br/>
      </w:r>
      <w:r w:rsidRPr="008733AE">
        <w:rPr>
          <w:rFonts w:ascii="Courier New" w:hAnsi="Courier New" w:cs="Courier New"/>
          <w:lang w:val="en-GB" w:eastAsia="ja-JP"/>
        </w:rPr>
        <w:t>&lt;/gml:TimeInstant&gt;</w:t>
      </w:r>
    </w:p>
    <w:p w:rsidR="00B87128" w:rsidRDefault="00B87128" w:rsidP="0004147A">
      <w:pPr>
        <w:pStyle w:val="BodyText"/>
        <w:rPr>
          <w:lang w:val="en-GB" w:eastAsia="ja-JP"/>
        </w:rPr>
      </w:pPr>
      <w:r>
        <w:rPr>
          <w:lang w:val="en-GB" w:eastAsia="ja-JP"/>
        </w:rPr>
        <w:t>Since the</w:t>
      </w:r>
      <w:r w:rsidRPr="00F5208B">
        <w:rPr>
          <w:lang w:val="en-GB" w:eastAsia="ja-JP"/>
        </w:rPr>
        <w:t xml:space="preserve"> Gregorian calendar with UTC is the default </w:t>
      </w:r>
      <w:r>
        <w:rPr>
          <w:lang w:val="en-GB" w:eastAsia="ja-JP"/>
        </w:rPr>
        <w:t xml:space="preserve">temporal </w:t>
      </w:r>
      <w:r w:rsidRPr="00F5208B">
        <w:rPr>
          <w:lang w:val="en-GB" w:eastAsia="ja-JP"/>
        </w:rPr>
        <w:t>reference syste</w:t>
      </w:r>
      <w:r>
        <w:rPr>
          <w:lang w:val="en-GB" w:eastAsia="ja-JP"/>
        </w:rPr>
        <w:t xml:space="preserve">m it is not necessary to specify a value for </w:t>
      </w:r>
      <w:r w:rsidRPr="00F5208B">
        <w:rPr>
          <w:lang w:val="en-GB" w:eastAsia="ja-JP"/>
        </w:rPr>
        <w:t xml:space="preserve">the </w:t>
      </w:r>
      <w:r w:rsidRPr="00F5208B">
        <w:rPr>
          <w:rFonts w:ascii="Courier New" w:hAnsi="Courier New" w:cs="Courier New"/>
          <w:lang w:val="en-GB" w:eastAsia="ja-JP"/>
        </w:rPr>
        <w:t>frame</w:t>
      </w:r>
      <w:r w:rsidRPr="00F5208B">
        <w:rPr>
          <w:lang w:val="en-GB" w:eastAsia="ja-JP"/>
        </w:rPr>
        <w:t xml:space="preserve"> </w:t>
      </w:r>
      <w:r>
        <w:rPr>
          <w:lang w:val="en-GB" w:eastAsia="ja-JP"/>
        </w:rPr>
        <w:t xml:space="preserve">XML </w:t>
      </w:r>
      <w:r w:rsidRPr="00F5208B">
        <w:rPr>
          <w:lang w:val="en-GB" w:eastAsia="ja-JP"/>
        </w:rPr>
        <w:t>attribute</w:t>
      </w:r>
      <w:r>
        <w:rPr>
          <w:lang w:val="en-GB" w:eastAsia="ja-JP"/>
        </w:rPr>
        <w:t xml:space="preserve">. </w:t>
      </w:r>
      <w:r w:rsidRPr="005E1442">
        <w:rPr>
          <w:lang w:val="en-GB" w:eastAsia="ja-JP"/>
        </w:rPr>
        <w:t>Note</w:t>
      </w:r>
      <w:r>
        <w:rPr>
          <w:lang w:val="en-GB" w:eastAsia="ja-JP"/>
        </w:rPr>
        <w:t xml:space="preserve"> that a</w:t>
      </w:r>
      <w:r w:rsidRPr="00CD1FED">
        <w:rPr>
          <w:lang w:val="en-GB" w:eastAsia="ja-JP"/>
        </w:rPr>
        <w:t xml:space="preserve"> </w:t>
      </w:r>
      <w:r w:rsidRPr="008733AE">
        <w:rPr>
          <w:rFonts w:ascii="Courier New" w:hAnsi="Courier New" w:cs="Courier New"/>
          <w:lang w:val="en-GB" w:eastAsia="ja-JP"/>
        </w:rPr>
        <w:t>gml:TimeInstant</w:t>
      </w:r>
      <w:r>
        <w:rPr>
          <w:lang w:val="en-GB" w:eastAsia="ja-JP"/>
        </w:rPr>
        <w:t xml:space="preserve"> </w:t>
      </w:r>
      <w:r w:rsidRPr="00CD1FED">
        <w:rPr>
          <w:lang w:val="en-GB" w:eastAsia="ja-JP"/>
        </w:rPr>
        <w:t xml:space="preserve">shall have an identifying </w:t>
      </w:r>
      <w:r>
        <w:rPr>
          <w:lang w:val="en-GB" w:eastAsia="ja-JP"/>
        </w:rPr>
        <w:t xml:space="preserve">XML </w:t>
      </w:r>
      <w:r w:rsidRPr="00CD1FED">
        <w:rPr>
          <w:lang w:val="en-GB" w:eastAsia="ja-JP"/>
        </w:rPr>
        <w:t>attribute (</w:t>
      </w:r>
      <w:r w:rsidRPr="00CD1FED">
        <w:rPr>
          <w:rFonts w:ascii="Courier New" w:hAnsi="Courier New" w:cs="Courier New"/>
          <w:szCs w:val="20"/>
          <w:lang w:val="de-DE"/>
        </w:rPr>
        <w:t>gml:id</w:t>
      </w:r>
      <w:r>
        <w:rPr>
          <w:lang w:val="en-GB" w:eastAsia="ja-JP"/>
        </w:rPr>
        <w:t>); the scope of uniqueness of the value of this attribute is the instance document.</w:t>
      </w:r>
      <w:r>
        <w:rPr>
          <w:rStyle w:val="FootnoteReference"/>
          <w:lang w:val="en-GB" w:eastAsia="ja-JP"/>
        </w:rPr>
        <w:footnoteReference w:id="74"/>
      </w:r>
    </w:p>
    <w:p w:rsidR="0004147A" w:rsidRDefault="008733AE" w:rsidP="0004147A">
      <w:pPr>
        <w:pStyle w:val="BodyText"/>
        <w:rPr>
          <w:lang w:val="en-GB" w:eastAsia="ja-JP"/>
        </w:rPr>
      </w:pPr>
      <w:r>
        <w:rPr>
          <w:lang w:val="en-GB" w:eastAsia="ja-JP"/>
        </w:rPr>
        <w:t xml:space="preserve">The use of a </w:t>
      </w:r>
      <w:r w:rsidRPr="008733AE">
        <w:rPr>
          <w:rFonts w:ascii="Courier New" w:hAnsi="Courier New" w:cs="Courier New"/>
          <w:lang w:val="en-GB" w:eastAsia="ja-JP"/>
        </w:rPr>
        <w:t>gml:TimeInstant</w:t>
      </w:r>
      <w:r>
        <w:rPr>
          <w:lang w:val="en-GB" w:eastAsia="ja-JP"/>
        </w:rPr>
        <w:t xml:space="preserve"> is analogous to that for a </w:t>
      </w:r>
      <w:r w:rsidRPr="008733AE">
        <w:rPr>
          <w:rFonts w:ascii="Courier New" w:hAnsi="Courier New" w:cs="Courier New"/>
          <w:lang w:val="en-GB" w:eastAsia="ja-JP"/>
        </w:rPr>
        <w:t>gml:Point</w:t>
      </w:r>
      <w:r>
        <w:rPr>
          <w:lang w:val="en-GB" w:eastAsia="ja-JP"/>
        </w:rPr>
        <w:t xml:space="preserve"> – it specifies a position in a temporal </w:t>
      </w:r>
      <w:r w:rsidR="00B87128">
        <w:rPr>
          <w:lang w:val="en-GB" w:eastAsia="ja-JP"/>
        </w:rPr>
        <w:t>reference</w:t>
      </w:r>
      <w:r>
        <w:rPr>
          <w:lang w:val="en-GB" w:eastAsia="ja-JP"/>
        </w:rPr>
        <w:t xml:space="preserve"> system, as opposed to a </w:t>
      </w:r>
      <w:r w:rsidR="00FA23CD">
        <w:rPr>
          <w:lang w:val="en-GB" w:eastAsia="ja-JP"/>
        </w:rPr>
        <w:t>coordinate reference system</w:t>
      </w:r>
      <w:r>
        <w:rPr>
          <w:lang w:val="en-GB" w:eastAsia="ja-JP"/>
        </w:rPr>
        <w:t>.</w:t>
      </w:r>
      <w:r w:rsidR="00820985">
        <w:rPr>
          <w:lang w:val="en-GB" w:eastAsia="ja-JP"/>
        </w:rPr>
        <w:t xml:space="preserve"> It differs in that </w:t>
      </w:r>
      <w:r w:rsidR="00B012FB">
        <w:rPr>
          <w:lang w:val="en-GB" w:eastAsia="ja-JP"/>
        </w:rPr>
        <w:t xml:space="preserve">the </w:t>
      </w:r>
      <w:r w:rsidR="00B012FB" w:rsidRPr="008733AE">
        <w:rPr>
          <w:rFonts w:ascii="Courier New" w:hAnsi="Courier New" w:cs="Courier New"/>
          <w:lang w:val="en-GB" w:eastAsia="ja-JP"/>
        </w:rPr>
        <w:t>gml:</w:t>
      </w:r>
      <w:r w:rsidR="00B012FB">
        <w:rPr>
          <w:rFonts w:ascii="Courier New" w:hAnsi="Courier New" w:cs="Courier New"/>
          <w:lang w:val="en-GB" w:eastAsia="ja-JP"/>
        </w:rPr>
        <w:t>timePosition</w:t>
      </w:r>
      <w:r w:rsidR="00B012FB">
        <w:rPr>
          <w:lang w:val="en-GB" w:eastAsia="ja-JP"/>
        </w:rPr>
        <w:t xml:space="preserve"> element may be directly used in application schemas (including those conforming to th</w:t>
      </w:r>
      <w:r w:rsidR="00B132B4">
        <w:rPr>
          <w:lang w:val="en-GB" w:eastAsia="ja-JP"/>
        </w:rPr>
        <w:t>is</w:t>
      </w:r>
      <w:r w:rsidR="00B012FB">
        <w:rPr>
          <w:lang w:val="en-GB" w:eastAsia="ja-JP"/>
        </w:rPr>
        <w:t xml:space="preserve"> </w:t>
      </w:r>
      <w:r w:rsidR="00934230">
        <w:rPr>
          <w:lang w:val="en-GB" w:eastAsia="ja-JP"/>
        </w:rPr>
        <w:t>TSPI</w:t>
      </w:r>
      <w:r w:rsidR="00B132B4">
        <w:rPr>
          <w:lang w:val="en-GB" w:eastAsia="ja-JP"/>
        </w:rPr>
        <w:t xml:space="preserve"> specification</w:t>
      </w:r>
      <w:r w:rsidR="00B012FB">
        <w:rPr>
          <w:lang w:val="en-GB" w:eastAsia="ja-JP"/>
        </w:rPr>
        <w:t xml:space="preserve">) as it carries, through the </w:t>
      </w:r>
      <w:r w:rsidR="00B012FB" w:rsidRPr="00B012FB">
        <w:rPr>
          <w:rFonts w:ascii="Courier New" w:hAnsi="Courier New" w:cs="Courier New"/>
          <w:lang w:val="en-GB" w:eastAsia="ja-JP"/>
        </w:rPr>
        <w:t>frame</w:t>
      </w:r>
      <w:r w:rsidR="00B012FB">
        <w:rPr>
          <w:lang w:val="en-GB" w:eastAsia="ja-JP"/>
        </w:rPr>
        <w:t xml:space="preserve"> XML attribute, sufficient information to unambiguously specify its temporal reference system. It is thus valid for a conforming schema to specify:</w:t>
      </w:r>
    </w:p>
    <w:p w:rsidR="00B012FB" w:rsidRPr="008733AE" w:rsidRDefault="00B012FB" w:rsidP="00B012FB">
      <w:pPr>
        <w:pStyle w:val="BodyText"/>
        <w:ind w:left="360"/>
        <w:rPr>
          <w:rFonts w:ascii="Courier New" w:hAnsi="Courier New" w:cs="Courier New"/>
          <w:lang w:val="en-GB" w:eastAsia="ja-JP"/>
        </w:rPr>
      </w:pPr>
      <w:r w:rsidRPr="008733AE">
        <w:rPr>
          <w:rFonts w:ascii="Courier New" w:hAnsi="Courier New" w:cs="Courier New"/>
          <w:lang w:val="en-GB" w:eastAsia="ja-JP"/>
        </w:rPr>
        <w:t>&lt;</w:t>
      </w:r>
      <w:r>
        <w:rPr>
          <w:rFonts w:ascii="Courier New" w:hAnsi="Courier New" w:cs="Courier New"/>
          <w:lang w:val="en-GB" w:eastAsia="ja-JP"/>
        </w:rPr>
        <w:t>ns</w:t>
      </w:r>
      <w:r w:rsidRPr="008733AE">
        <w:rPr>
          <w:rFonts w:ascii="Courier New" w:hAnsi="Courier New" w:cs="Courier New"/>
          <w:lang w:val="en-GB" w:eastAsia="ja-JP"/>
        </w:rPr>
        <w:t>:</w:t>
      </w:r>
      <w:r>
        <w:rPr>
          <w:rFonts w:ascii="Courier New" w:hAnsi="Courier New" w:cs="Courier New"/>
          <w:lang w:val="en-GB" w:eastAsia="ja-JP"/>
        </w:rPr>
        <w:t>MyBigEventType</w:t>
      </w:r>
      <w:r>
        <w:rPr>
          <w:rFonts w:ascii="Courier New" w:hAnsi="Courier New" w:cs="Courier New"/>
          <w:lang w:val="en-GB" w:eastAsia="ja-JP"/>
        </w:rPr>
        <w:br/>
      </w:r>
      <w:r w:rsidRPr="00F47872">
        <w:rPr>
          <w:rFonts w:ascii="Courier New" w:hAnsi="Courier New" w:cs="Courier New"/>
          <w:lang w:val="en-GB" w:eastAsia="ja-JP"/>
        </w:rPr>
        <w:t xml:space="preserve">  &lt;gml:timePosition&gt;2007-01-10T18:00:00.0Z&lt;/gml:timePosition </w:t>
      </w:r>
      <w:r>
        <w:rPr>
          <w:rFonts w:ascii="Courier New" w:hAnsi="Courier New" w:cs="Courier New"/>
          <w:lang w:val="en-GB" w:eastAsia="ja-JP"/>
        </w:rPr>
        <w:t>&gt;</w:t>
      </w:r>
      <w:r>
        <w:rPr>
          <w:rFonts w:ascii="Courier New" w:hAnsi="Courier New" w:cs="Courier New"/>
          <w:lang w:val="en-GB" w:eastAsia="ja-JP"/>
        </w:rPr>
        <w:br/>
      </w:r>
      <w:r w:rsidRPr="008733AE">
        <w:rPr>
          <w:rFonts w:ascii="Courier New" w:hAnsi="Courier New" w:cs="Courier New"/>
          <w:lang w:val="en-GB" w:eastAsia="ja-JP"/>
        </w:rPr>
        <w:t>&lt;/</w:t>
      </w:r>
      <w:r>
        <w:rPr>
          <w:rFonts w:ascii="Courier New" w:hAnsi="Courier New" w:cs="Courier New"/>
          <w:lang w:val="en-GB" w:eastAsia="ja-JP"/>
        </w:rPr>
        <w:t>ns</w:t>
      </w:r>
      <w:r w:rsidRPr="008733AE">
        <w:rPr>
          <w:rFonts w:ascii="Courier New" w:hAnsi="Courier New" w:cs="Courier New"/>
          <w:lang w:val="en-GB" w:eastAsia="ja-JP"/>
        </w:rPr>
        <w:t>:</w:t>
      </w:r>
      <w:r>
        <w:rPr>
          <w:rFonts w:ascii="Courier New" w:hAnsi="Courier New" w:cs="Courier New"/>
          <w:lang w:val="en-GB" w:eastAsia="ja-JP"/>
        </w:rPr>
        <w:t>MyBigEventType</w:t>
      </w:r>
      <w:r w:rsidRPr="008733AE">
        <w:rPr>
          <w:rFonts w:ascii="Courier New" w:hAnsi="Courier New" w:cs="Courier New"/>
          <w:lang w:val="en-GB" w:eastAsia="ja-JP"/>
        </w:rPr>
        <w:t>&gt;</w:t>
      </w:r>
    </w:p>
    <w:p w:rsidR="00B012FB" w:rsidRDefault="00B012FB" w:rsidP="0004147A">
      <w:pPr>
        <w:pStyle w:val="BodyText"/>
        <w:rPr>
          <w:lang w:val="en-GB" w:eastAsia="ja-JP"/>
        </w:rPr>
      </w:pPr>
      <w:r>
        <w:rPr>
          <w:lang w:val="en-GB" w:eastAsia="ja-JP"/>
        </w:rPr>
        <w:t xml:space="preserve">The comparable construct based on the direct use of a </w:t>
      </w:r>
      <w:r w:rsidRPr="00B012FB">
        <w:rPr>
          <w:rFonts w:ascii="Courier New" w:hAnsi="Courier New" w:cs="Courier New"/>
          <w:lang w:val="en-GB" w:eastAsia="ja-JP"/>
        </w:rPr>
        <w:t>gml:pos</w:t>
      </w:r>
      <w:r>
        <w:rPr>
          <w:lang w:val="en-GB" w:eastAsia="ja-JP"/>
        </w:rPr>
        <w:t xml:space="preserve"> would </w:t>
      </w:r>
      <w:r w:rsidR="00B46D1A">
        <w:rPr>
          <w:lang w:val="en-GB" w:eastAsia="ja-JP"/>
        </w:rPr>
        <w:t xml:space="preserve">generally </w:t>
      </w:r>
      <w:r>
        <w:rPr>
          <w:lang w:val="en-GB" w:eastAsia="ja-JP"/>
        </w:rPr>
        <w:t xml:space="preserve">be invalid as a </w:t>
      </w:r>
      <w:r w:rsidRPr="00B012FB">
        <w:rPr>
          <w:rFonts w:ascii="Courier New" w:hAnsi="Courier New" w:cs="Courier New"/>
          <w:lang w:val="en-GB" w:eastAsia="ja-JP"/>
        </w:rPr>
        <w:t>gml:pos</w:t>
      </w:r>
      <w:r>
        <w:rPr>
          <w:lang w:val="en-GB" w:eastAsia="ja-JP"/>
        </w:rPr>
        <w:t xml:space="preserve"> does </w:t>
      </w:r>
      <w:r w:rsidRPr="00B012FB">
        <w:rPr>
          <w:u w:val="single"/>
          <w:lang w:val="en-GB" w:eastAsia="ja-JP"/>
        </w:rPr>
        <w:t>not</w:t>
      </w:r>
      <w:r>
        <w:rPr>
          <w:lang w:val="en-GB" w:eastAsia="ja-JP"/>
        </w:rPr>
        <w:t xml:space="preserve"> </w:t>
      </w:r>
      <w:r w:rsidR="00B46D1A">
        <w:rPr>
          <w:lang w:val="en-GB" w:eastAsia="ja-JP"/>
        </w:rPr>
        <w:t xml:space="preserve">necessarily </w:t>
      </w:r>
      <w:r>
        <w:rPr>
          <w:lang w:val="en-GB" w:eastAsia="ja-JP"/>
        </w:rPr>
        <w:t xml:space="preserve">carry any information specifying its </w:t>
      </w:r>
      <w:r w:rsidR="00FA23CD">
        <w:rPr>
          <w:lang w:val="en-GB" w:eastAsia="ja-JP"/>
        </w:rPr>
        <w:t>coordinate reference system</w:t>
      </w:r>
      <w:r>
        <w:rPr>
          <w:lang w:val="en-GB" w:eastAsia="ja-JP"/>
        </w:rPr>
        <w:t>.</w:t>
      </w:r>
    </w:p>
    <w:p w:rsidR="00E62C35" w:rsidRDefault="00E62C35" w:rsidP="0004147A">
      <w:pPr>
        <w:pStyle w:val="BodyText"/>
        <w:rPr>
          <w:lang w:val="en-GB" w:eastAsia="ja-JP"/>
        </w:rPr>
      </w:pPr>
      <w:r>
        <w:rPr>
          <w:lang w:val="en-GB" w:eastAsia="ja-JP"/>
        </w:rPr>
        <w:t xml:space="preserve">It is a </w:t>
      </w:r>
      <w:r w:rsidR="00BB00B2" w:rsidRPr="00C667E7">
        <w:rPr>
          <w:lang w:val="en-GB" w:eastAsia="ja-JP"/>
        </w:rPr>
        <w:t>recommended practice</w:t>
      </w:r>
      <w:r w:rsidR="00BB00B2">
        <w:rPr>
          <w:lang w:val="en-GB" w:eastAsia="ja-JP"/>
        </w:rPr>
        <w:t xml:space="preserve"> </w:t>
      </w:r>
      <w:r>
        <w:rPr>
          <w:lang w:val="en-GB" w:eastAsia="ja-JP"/>
        </w:rPr>
        <w:t xml:space="preserve">that the “wrapper” </w:t>
      </w:r>
      <w:r w:rsidRPr="008733AE">
        <w:rPr>
          <w:rFonts w:ascii="Courier New" w:hAnsi="Courier New" w:cs="Courier New"/>
          <w:lang w:val="en-GB" w:eastAsia="ja-JP"/>
        </w:rPr>
        <w:t>gml:TimeInstant</w:t>
      </w:r>
      <w:r>
        <w:rPr>
          <w:lang w:val="en-GB" w:eastAsia="ja-JP"/>
        </w:rPr>
        <w:t xml:space="preserve"> be used instead of direct use of the</w:t>
      </w:r>
      <w:r>
        <w:rPr>
          <w:rFonts w:ascii="Courier New" w:hAnsi="Courier New" w:cs="Courier New"/>
          <w:lang w:val="en-GB" w:eastAsia="ja-JP"/>
        </w:rPr>
        <w:t xml:space="preserve"> </w:t>
      </w:r>
      <w:r w:rsidRPr="00F47872">
        <w:rPr>
          <w:rFonts w:ascii="Courier New" w:hAnsi="Courier New" w:cs="Courier New"/>
          <w:lang w:val="en-GB" w:eastAsia="ja-JP"/>
        </w:rPr>
        <w:t>gml:timePosition</w:t>
      </w:r>
      <w:r w:rsidRPr="00E62C35">
        <w:rPr>
          <w:rFonts w:cs="Arial"/>
          <w:lang w:val="en-GB" w:eastAsia="ja-JP"/>
        </w:rPr>
        <w:t xml:space="preserve">, </w:t>
      </w:r>
      <w:r>
        <w:rPr>
          <w:lang w:val="en-GB" w:eastAsia="ja-JP"/>
        </w:rPr>
        <w:t xml:space="preserve">as doing so is necessary for the proper specification of temporal extents (see Section </w:t>
      </w:r>
      <w:r w:rsidR="0000430E">
        <w:rPr>
          <w:lang w:val="en-GB" w:eastAsia="ja-JP"/>
        </w:rPr>
        <w:fldChar w:fldCharType="begin"/>
      </w:r>
      <w:r>
        <w:rPr>
          <w:lang w:val="en-GB" w:eastAsia="ja-JP"/>
        </w:rPr>
        <w:instrText xml:space="preserve"> REF _Ref244562157 \r \h </w:instrText>
      </w:r>
      <w:r w:rsidR="0000430E">
        <w:rPr>
          <w:lang w:val="en-GB" w:eastAsia="ja-JP"/>
        </w:rPr>
      </w:r>
      <w:r w:rsidR="0000430E">
        <w:rPr>
          <w:lang w:val="en-GB" w:eastAsia="ja-JP"/>
        </w:rPr>
        <w:fldChar w:fldCharType="separate"/>
      </w:r>
      <w:r w:rsidR="00393238">
        <w:rPr>
          <w:lang w:val="en-GB" w:eastAsia="ja-JP"/>
        </w:rPr>
        <w:t>8.6</w:t>
      </w:r>
      <w:r w:rsidR="0000430E">
        <w:rPr>
          <w:lang w:val="en-GB" w:eastAsia="ja-JP"/>
        </w:rPr>
        <w:fldChar w:fldCharType="end"/>
      </w:r>
      <w:r w:rsidR="00486CF1">
        <w:rPr>
          <w:lang w:val="en-GB" w:eastAsia="ja-JP"/>
        </w:rPr>
        <w:t>) and temporal relations.</w:t>
      </w:r>
    </w:p>
    <w:p w:rsidR="00C66E6A" w:rsidRPr="00C66E6A" w:rsidRDefault="00C66E6A" w:rsidP="00C66E6A">
      <w:pPr>
        <w:pStyle w:val="Heading3"/>
        <w:rPr>
          <w:lang w:val="en-GB" w:eastAsia="ja-JP"/>
        </w:rPr>
      </w:pPr>
      <w:bookmarkStart w:id="285" w:name="_Ref244468675"/>
      <w:bookmarkStart w:id="286" w:name="_Toc324685953"/>
      <w:r>
        <w:rPr>
          <w:lang w:val="en-GB" w:eastAsia="ja-JP"/>
        </w:rPr>
        <w:t xml:space="preserve">Inexact </w:t>
      </w:r>
      <w:r w:rsidR="00EC6D26">
        <w:rPr>
          <w:lang w:val="en-GB" w:eastAsia="ja-JP"/>
        </w:rPr>
        <w:t xml:space="preserve">Temporal </w:t>
      </w:r>
      <w:r>
        <w:rPr>
          <w:lang w:val="en-GB" w:eastAsia="ja-JP"/>
        </w:rPr>
        <w:t>Position</w:t>
      </w:r>
      <w:bookmarkEnd w:id="285"/>
      <w:bookmarkEnd w:id="286"/>
    </w:p>
    <w:p w:rsidR="00F5208B" w:rsidRDefault="00F5208B" w:rsidP="00A64BD0">
      <w:pPr>
        <w:pStyle w:val="BodyText"/>
        <w:rPr>
          <w:lang w:val="en-GB" w:eastAsia="ja-JP"/>
        </w:rPr>
      </w:pPr>
      <w:r w:rsidRPr="00F5208B">
        <w:rPr>
          <w:lang w:val="en-GB" w:eastAsia="ja-JP"/>
        </w:rPr>
        <w:t xml:space="preserve">Inexact temporal positions may be expressed using the optional </w:t>
      </w:r>
      <w:r w:rsidRPr="00F5208B">
        <w:rPr>
          <w:rFonts w:ascii="Courier New" w:hAnsi="Courier New" w:cs="Courier New"/>
          <w:lang w:val="en-GB" w:eastAsia="ja-JP"/>
        </w:rPr>
        <w:t>indeterminatePosition</w:t>
      </w:r>
      <w:r w:rsidRPr="00F5208B">
        <w:rPr>
          <w:lang w:val="en-GB" w:eastAsia="ja-JP"/>
        </w:rPr>
        <w:t xml:space="preserve"> </w:t>
      </w:r>
      <w:r w:rsidR="00C66E6A">
        <w:rPr>
          <w:lang w:val="en-GB" w:eastAsia="ja-JP"/>
        </w:rPr>
        <w:t xml:space="preserve">XML </w:t>
      </w:r>
      <w:r w:rsidRPr="00F5208B">
        <w:rPr>
          <w:lang w:val="en-GB" w:eastAsia="ja-JP"/>
        </w:rPr>
        <w:t>attribute</w:t>
      </w:r>
      <w:r w:rsidR="00C66E6A">
        <w:rPr>
          <w:lang w:val="en-GB" w:eastAsia="ja-JP"/>
        </w:rPr>
        <w:t xml:space="preserve"> of </w:t>
      </w:r>
      <w:r w:rsidR="00C66E6A" w:rsidRPr="00F5208B">
        <w:rPr>
          <w:rFonts w:ascii="Courier New" w:hAnsi="Courier New" w:cs="Courier New"/>
          <w:color w:val="000000"/>
          <w:szCs w:val="18"/>
        </w:rPr>
        <w:t>gml:TimePosition</w:t>
      </w:r>
      <w:r w:rsidR="00C66E6A" w:rsidRPr="00C66E6A">
        <w:rPr>
          <w:lang w:val="en-GB" w:eastAsia="ja-JP"/>
        </w:rPr>
        <w:t xml:space="preserve"> (see Section </w:t>
      </w:r>
      <w:r w:rsidR="0000430E">
        <w:rPr>
          <w:lang w:val="en-GB" w:eastAsia="ja-JP"/>
        </w:rPr>
        <w:fldChar w:fldCharType="begin"/>
      </w:r>
      <w:r w:rsidR="00C66E6A">
        <w:rPr>
          <w:lang w:val="en-GB" w:eastAsia="ja-JP"/>
        </w:rPr>
        <w:instrText xml:space="preserve"> REF _Ref244422010 \r \h </w:instrText>
      </w:r>
      <w:r w:rsidR="0000430E">
        <w:rPr>
          <w:lang w:val="en-GB" w:eastAsia="ja-JP"/>
        </w:rPr>
      </w:r>
      <w:r w:rsidR="0000430E">
        <w:rPr>
          <w:lang w:val="en-GB" w:eastAsia="ja-JP"/>
        </w:rPr>
        <w:fldChar w:fldCharType="separate"/>
      </w:r>
      <w:r w:rsidR="00393238">
        <w:rPr>
          <w:lang w:val="en-GB" w:eastAsia="ja-JP"/>
        </w:rPr>
        <w:t>8.2</w:t>
      </w:r>
      <w:r w:rsidR="0000430E">
        <w:rPr>
          <w:lang w:val="en-GB" w:eastAsia="ja-JP"/>
        </w:rPr>
        <w:fldChar w:fldCharType="end"/>
      </w:r>
      <w:r w:rsidR="00C66E6A" w:rsidRPr="00C66E6A">
        <w:rPr>
          <w:lang w:val="en-GB" w:eastAsia="ja-JP"/>
        </w:rPr>
        <w:t>)</w:t>
      </w:r>
      <w:r w:rsidRPr="00F5208B">
        <w:rPr>
          <w:lang w:val="en-GB" w:eastAsia="ja-JP"/>
        </w:rPr>
        <w:t xml:space="preserve">. </w:t>
      </w:r>
      <w:r w:rsidR="00A64BD0">
        <w:rPr>
          <w:lang w:val="en-GB" w:eastAsia="ja-JP"/>
        </w:rPr>
        <w:t xml:space="preserve">The content model of </w:t>
      </w:r>
      <w:r w:rsidR="00A64BD0" w:rsidRPr="00A64BD0">
        <w:rPr>
          <w:rFonts w:ascii="Courier New" w:hAnsi="Courier New" w:cs="Courier New"/>
          <w:color w:val="000000"/>
          <w:szCs w:val="18"/>
        </w:rPr>
        <w:t>gml:</w:t>
      </w:r>
      <w:r w:rsidR="00A64BD0" w:rsidRPr="00F5208B">
        <w:rPr>
          <w:rFonts w:ascii="Courier New" w:hAnsi="Courier New" w:cs="Courier New"/>
          <w:color w:val="000000"/>
          <w:szCs w:val="18"/>
        </w:rPr>
        <w:t>TimeIndeterminateValueType</w:t>
      </w:r>
      <w:r w:rsidR="00A64BD0">
        <w:rPr>
          <w:lang w:val="en-GB" w:eastAsia="ja-JP"/>
        </w:rPr>
        <w:t xml:space="preserve"> </w:t>
      </w:r>
      <w:r w:rsidR="00A76229">
        <w:rPr>
          <w:lang w:val="en-GB" w:eastAsia="ja-JP"/>
        </w:rPr>
        <w:t>as restricted for use</w:t>
      </w:r>
      <w:r w:rsidR="00A64BD0">
        <w:rPr>
          <w:lang w:val="en-GB" w:eastAsia="ja-JP"/>
        </w:rPr>
        <w:t xml:space="preserve"> in the </w:t>
      </w:r>
      <w:r w:rsidR="00092895">
        <w:rPr>
          <w:lang w:val="en-GB" w:eastAsia="ja-JP"/>
        </w:rPr>
        <w:t xml:space="preserve">TSPI </w:t>
      </w:r>
      <w:r w:rsidR="006825FF">
        <w:rPr>
          <w:lang w:val="en-GB" w:eastAsia="ja-JP"/>
        </w:rPr>
        <w:t>Schema</w:t>
      </w:r>
      <w:r w:rsidR="00A76229">
        <w:rPr>
          <w:lang w:val="en-GB" w:eastAsia="ja-JP"/>
        </w:rPr>
        <w:t xml:space="preserve"> (see Section </w:t>
      </w:r>
      <w:r w:rsidR="0000430E">
        <w:rPr>
          <w:lang w:val="en-GB" w:eastAsia="ja-JP"/>
        </w:rPr>
        <w:fldChar w:fldCharType="begin"/>
      </w:r>
      <w:r w:rsidR="00A76229">
        <w:rPr>
          <w:lang w:val="en-GB" w:eastAsia="ja-JP"/>
        </w:rPr>
        <w:instrText xml:space="preserve"> REF _Ref318940875 \r \h </w:instrText>
      </w:r>
      <w:r w:rsidR="0000430E">
        <w:rPr>
          <w:lang w:val="en-GB" w:eastAsia="ja-JP"/>
        </w:rPr>
      </w:r>
      <w:r w:rsidR="0000430E">
        <w:rPr>
          <w:lang w:val="en-GB" w:eastAsia="ja-JP"/>
        </w:rPr>
        <w:fldChar w:fldCharType="separate"/>
      </w:r>
      <w:r w:rsidR="00393238">
        <w:rPr>
          <w:lang w:val="en-GB" w:eastAsia="ja-JP"/>
        </w:rPr>
        <w:t>8.4</w:t>
      </w:r>
      <w:r w:rsidR="0000430E">
        <w:rPr>
          <w:lang w:val="en-GB" w:eastAsia="ja-JP"/>
        </w:rPr>
        <w:fldChar w:fldCharType="end"/>
      </w:r>
      <w:r w:rsidR="00A76229">
        <w:rPr>
          <w:lang w:val="en-GB" w:eastAsia="ja-JP"/>
        </w:rPr>
        <w:t>)</w:t>
      </w:r>
      <w:r w:rsidR="00B132B4">
        <w:rPr>
          <w:lang w:val="en-GB" w:eastAsia="ja-JP"/>
        </w:rPr>
        <w:t xml:space="preserve"> </w:t>
      </w:r>
      <w:r w:rsidR="00A64BD0">
        <w:rPr>
          <w:lang w:val="en-GB" w:eastAsia="ja-JP"/>
        </w:rPr>
        <w:t xml:space="preserve">is </w:t>
      </w:r>
      <w:r w:rsidRPr="00F5208B">
        <w:rPr>
          <w:lang w:val="en-GB" w:eastAsia="ja-JP"/>
        </w:rPr>
        <w:t>as follows:</w:t>
      </w:r>
    </w:p>
    <w:p w:rsidR="00F5208B" w:rsidRPr="00F5208B" w:rsidRDefault="00F5208B" w:rsidP="00F5208B">
      <w:pPr>
        <w:pStyle w:val="BodyText"/>
        <w:ind w:left="720"/>
        <w:rPr>
          <w:rFonts w:ascii="Courier New" w:hAnsi="Courier New" w:cs="Courier New"/>
          <w:color w:val="000000"/>
          <w:szCs w:val="18"/>
        </w:rPr>
      </w:pPr>
      <w:r w:rsidRPr="00F5208B">
        <w:rPr>
          <w:rFonts w:ascii="Courier New" w:hAnsi="Courier New" w:cs="Courier New"/>
          <w:color w:val="000000"/>
          <w:szCs w:val="18"/>
        </w:rPr>
        <w:t>&lt;simpleType name="TimeIndeterminateValueType"&gt;</w:t>
      </w:r>
      <w:r>
        <w:rPr>
          <w:rFonts w:ascii="Courier New" w:hAnsi="Courier New" w:cs="Courier New"/>
          <w:color w:val="000000"/>
          <w:szCs w:val="18"/>
        </w:rPr>
        <w:br/>
      </w:r>
      <w:r w:rsidRPr="00F5208B">
        <w:rPr>
          <w:rFonts w:ascii="Courier New" w:hAnsi="Courier New" w:cs="Courier New"/>
          <w:color w:val="000000"/>
          <w:szCs w:val="18"/>
        </w:rPr>
        <w:t xml:space="preserve"> &lt;restriction base="string"&gt;</w:t>
      </w:r>
      <w:r>
        <w:rPr>
          <w:rFonts w:ascii="Courier New" w:hAnsi="Courier New" w:cs="Courier New"/>
          <w:color w:val="000000"/>
          <w:szCs w:val="18"/>
        </w:rPr>
        <w:br/>
      </w:r>
      <w:r w:rsidRPr="00F5208B">
        <w:rPr>
          <w:rFonts w:ascii="Courier New" w:hAnsi="Courier New" w:cs="Courier New"/>
          <w:color w:val="000000"/>
          <w:szCs w:val="18"/>
        </w:rPr>
        <w:t xml:space="preserve"> </w:t>
      </w:r>
      <w:r>
        <w:rPr>
          <w:rFonts w:ascii="Courier New" w:hAnsi="Courier New" w:cs="Courier New"/>
          <w:color w:val="000000"/>
          <w:szCs w:val="18"/>
        </w:rPr>
        <w:t xml:space="preserve"> </w:t>
      </w:r>
      <w:r w:rsidRPr="00F5208B">
        <w:rPr>
          <w:rFonts w:ascii="Courier New" w:hAnsi="Courier New" w:cs="Courier New"/>
          <w:color w:val="000000"/>
          <w:szCs w:val="18"/>
        </w:rPr>
        <w:t>&lt;enumeration value="after"/&gt;</w:t>
      </w:r>
      <w:r>
        <w:rPr>
          <w:rFonts w:ascii="Courier New" w:hAnsi="Courier New" w:cs="Courier New"/>
          <w:color w:val="000000"/>
          <w:szCs w:val="18"/>
        </w:rPr>
        <w:br/>
      </w:r>
      <w:r w:rsidRPr="00F5208B">
        <w:rPr>
          <w:rFonts w:ascii="Courier New" w:hAnsi="Courier New" w:cs="Courier New"/>
          <w:color w:val="000000"/>
          <w:szCs w:val="18"/>
        </w:rPr>
        <w:t xml:space="preserve"> </w:t>
      </w:r>
      <w:r>
        <w:rPr>
          <w:rFonts w:ascii="Courier New" w:hAnsi="Courier New" w:cs="Courier New"/>
          <w:color w:val="000000"/>
          <w:szCs w:val="18"/>
        </w:rPr>
        <w:t xml:space="preserve"> &lt;</w:t>
      </w:r>
      <w:r w:rsidRPr="00F5208B">
        <w:rPr>
          <w:rFonts w:ascii="Courier New" w:hAnsi="Courier New" w:cs="Courier New"/>
          <w:color w:val="000000"/>
          <w:szCs w:val="18"/>
        </w:rPr>
        <w:t>enumeration value="before"/&gt;</w:t>
      </w:r>
      <w:r>
        <w:rPr>
          <w:rFonts w:ascii="Courier New" w:hAnsi="Courier New" w:cs="Courier New"/>
          <w:color w:val="000000"/>
          <w:szCs w:val="18"/>
        </w:rPr>
        <w:br/>
      </w:r>
      <w:r w:rsidRPr="00F5208B">
        <w:rPr>
          <w:rFonts w:ascii="Courier New" w:hAnsi="Courier New" w:cs="Courier New"/>
          <w:color w:val="000000"/>
          <w:szCs w:val="18"/>
        </w:rPr>
        <w:t xml:space="preserve"> </w:t>
      </w:r>
      <w:r>
        <w:rPr>
          <w:rFonts w:ascii="Courier New" w:hAnsi="Courier New" w:cs="Courier New"/>
          <w:color w:val="000000"/>
          <w:szCs w:val="18"/>
        </w:rPr>
        <w:t xml:space="preserve"> </w:t>
      </w:r>
      <w:r w:rsidRPr="00F5208B">
        <w:rPr>
          <w:rFonts w:ascii="Courier New" w:hAnsi="Courier New" w:cs="Courier New"/>
          <w:color w:val="000000"/>
          <w:szCs w:val="18"/>
        </w:rPr>
        <w:t>&lt;enumeration value="unknown"/&gt;</w:t>
      </w:r>
      <w:r>
        <w:rPr>
          <w:rFonts w:ascii="Courier New" w:hAnsi="Courier New" w:cs="Courier New"/>
          <w:color w:val="000000"/>
          <w:szCs w:val="18"/>
        </w:rPr>
        <w:br/>
      </w:r>
      <w:r w:rsidRPr="00F5208B">
        <w:rPr>
          <w:rFonts w:ascii="Courier New" w:hAnsi="Courier New" w:cs="Courier New"/>
          <w:color w:val="000000"/>
          <w:szCs w:val="18"/>
        </w:rPr>
        <w:t xml:space="preserve"> &lt;/restriction&gt;</w:t>
      </w:r>
      <w:r>
        <w:rPr>
          <w:rFonts w:ascii="Courier New" w:hAnsi="Courier New" w:cs="Courier New"/>
          <w:color w:val="000000"/>
          <w:szCs w:val="18"/>
        </w:rPr>
        <w:br/>
      </w:r>
      <w:r w:rsidRPr="00F5208B">
        <w:rPr>
          <w:rFonts w:ascii="Courier New" w:hAnsi="Courier New" w:cs="Courier New"/>
          <w:color w:val="000000"/>
          <w:szCs w:val="18"/>
        </w:rPr>
        <w:t>&lt;/simpleType&gt;</w:t>
      </w:r>
    </w:p>
    <w:p w:rsidR="00F5208B" w:rsidRPr="00F5208B" w:rsidRDefault="00622A4B" w:rsidP="00F5208B">
      <w:pPr>
        <w:pStyle w:val="BodyText"/>
        <w:rPr>
          <w:lang w:val="en-GB" w:eastAsia="ja-JP"/>
        </w:rPr>
      </w:pPr>
      <w:r>
        <w:rPr>
          <w:lang w:val="en-GB" w:eastAsia="ja-JP"/>
        </w:rPr>
        <w:t>The semantic of these values is as</w:t>
      </w:r>
      <w:r w:rsidR="00F5208B" w:rsidRPr="00F5208B">
        <w:rPr>
          <w:lang w:val="en-GB" w:eastAsia="ja-JP"/>
        </w:rPr>
        <w:t xml:space="preserve"> follows:</w:t>
      </w:r>
    </w:p>
    <w:p w:rsidR="00F5208B" w:rsidRPr="00F5208B" w:rsidRDefault="00F5208B" w:rsidP="008745F5">
      <w:pPr>
        <w:pStyle w:val="BodyText"/>
        <w:numPr>
          <w:ilvl w:val="0"/>
          <w:numId w:val="57"/>
        </w:numPr>
        <w:rPr>
          <w:lang w:val="en-GB" w:eastAsia="ja-JP"/>
        </w:rPr>
      </w:pPr>
      <w:r w:rsidRPr="00F5208B">
        <w:rPr>
          <w:b/>
          <w:lang w:val="en-GB" w:eastAsia="ja-JP"/>
        </w:rPr>
        <w:t>unknown</w:t>
      </w:r>
      <w:r>
        <w:rPr>
          <w:rFonts w:ascii="Cambria Math" w:hAnsi="Cambria Math" w:cs="Cambria Math"/>
          <w:lang w:val="en-GB" w:eastAsia="ja-JP"/>
        </w:rPr>
        <w:t>:</w:t>
      </w:r>
      <w:r w:rsidRPr="00F5208B">
        <w:rPr>
          <w:rFonts w:cs="Arial"/>
          <w:lang w:val="en-GB" w:eastAsia="ja-JP"/>
        </w:rPr>
        <w:t xml:space="preserve"> indicates that no specific value for temporal position is provided;</w:t>
      </w:r>
    </w:p>
    <w:p w:rsidR="00F5208B" w:rsidRPr="00F5208B" w:rsidRDefault="00F5208B" w:rsidP="008745F5">
      <w:pPr>
        <w:pStyle w:val="BodyText"/>
        <w:numPr>
          <w:ilvl w:val="0"/>
          <w:numId w:val="57"/>
        </w:numPr>
        <w:rPr>
          <w:rFonts w:cs="Arial"/>
          <w:lang w:val="en-GB" w:eastAsia="ja-JP"/>
        </w:rPr>
      </w:pPr>
      <w:r w:rsidRPr="00F5208B">
        <w:rPr>
          <w:b/>
          <w:lang w:val="en-GB" w:eastAsia="ja-JP"/>
        </w:rPr>
        <w:t>before</w:t>
      </w:r>
      <w:r>
        <w:rPr>
          <w:rFonts w:ascii="Cambria Math" w:hAnsi="Cambria Math" w:cs="Cambria Math"/>
          <w:lang w:val="en-GB" w:eastAsia="ja-JP"/>
        </w:rPr>
        <w:t>:</w:t>
      </w:r>
      <w:r w:rsidRPr="00F5208B">
        <w:rPr>
          <w:rFonts w:cs="Arial"/>
          <w:lang w:val="en-GB" w:eastAsia="ja-JP"/>
        </w:rPr>
        <w:t xml:space="preserve"> indicates that the actual temporal position is unknown, but it is known to be before</w:t>
      </w:r>
      <w:r w:rsidR="00F2769D">
        <w:rPr>
          <w:rStyle w:val="FootnoteReference"/>
          <w:rFonts w:cs="Arial"/>
          <w:lang w:val="en-GB" w:eastAsia="ja-JP"/>
        </w:rPr>
        <w:footnoteReference w:id="75"/>
      </w:r>
      <w:r w:rsidRPr="00F5208B">
        <w:rPr>
          <w:rFonts w:cs="Arial"/>
          <w:lang w:val="en-GB" w:eastAsia="ja-JP"/>
        </w:rPr>
        <w:t xml:space="preserve"> the specified value;</w:t>
      </w:r>
      <w:r>
        <w:rPr>
          <w:rFonts w:cs="Arial"/>
          <w:lang w:val="en-GB" w:eastAsia="ja-JP"/>
        </w:rPr>
        <w:t xml:space="preserve"> and</w:t>
      </w:r>
    </w:p>
    <w:p w:rsidR="00F5208B" w:rsidRDefault="00F5208B" w:rsidP="008745F5">
      <w:pPr>
        <w:pStyle w:val="BodyText"/>
        <w:numPr>
          <w:ilvl w:val="0"/>
          <w:numId w:val="57"/>
        </w:numPr>
        <w:rPr>
          <w:lang w:val="en-GB" w:eastAsia="ja-JP"/>
        </w:rPr>
      </w:pPr>
      <w:r w:rsidRPr="00F5208B">
        <w:rPr>
          <w:b/>
          <w:lang w:val="en-GB" w:eastAsia="ja-JP"/>
        </w:rPr>
        <w:t>after</w:t>
      </w:r>
      <w:r>
        <w:rPr>
          <w:rFonts w:ascii="Cambria Math" w:hAnsi="Cambria Math" w:cs="Cambria Math"/>
          <w:lang w:val="en-GB" w:eastAsia="ja-JP"/>
        </w:rPr>
        <w:t>:</w:t>
      </w:r>
      <w:r w:rsidRPr="00F5208B">
        <w:rPr>
          <w:rFonts w:cs="Arial"/>
          <w:lang w:val="en-GB" w:eastAsia="ja-JP"/>
        </w:rPr>
        <w:t xml:space="preserve"> ind</w:t>
      </w:r>
      <w:r w:rsidRPr="00F5208B">
        <w:rPr>
          <w:lang w:val="en-GB" w:eastAsia="ja-JP"/>
        </w:rPr>
        <w:t>icates that the actual temporal position is unknown, but it is known to be after</w:t>
      </w:r>
      <w:r w:rsidR="00F2769D">
        <w:rPr>
          <w:rStyle w:val="FootnoteReference"/>
          <w:lang w:val="en-GB" w:eastAsia="ja-JP"/>
        </w:rPr>
        <w:footnoteReference w:id="76"/>
      </w:r>
      <w:r w:rsidRPr="00F5208B">
        <w:rPr>
          <w:lang w:val="en-GB" w:eastAsia="ja-JP"/>
        </w:rPr>
        <w:t xml:space="preserve"> the specified value.</w:t>
      </w:r>
    </w:p>
    <w:p w:rsidR="00F5208B" w:rsidRDefault="00F5208B" w:rsidP="00F434CD">
      <w:pPr>
        <w:pStyle w:val="BodyText"/>
        <w:rPr>
          <w:lang w:val="en-GB" w:eastAsia="ja-JP"/>
        </w:rPr>
      </w:pPr>
      <w:r w:rsidRPr="00F5208B">
        <w:rPr>
          <w:lang w:val="en-GB" w:eastAsia="ja-JP"/>
        </w:rPr>
        <w:t xml:space="preserve">A value for </w:t>
      </w:r>
      <w:r w:rsidRPr="00F5208B">
        <w:rPr>
          <w:rFonts w:ascii="Courier New" w:hAnsi="Courier New" w:cs="Courier New"/>
          <w:lang w:val="en-GB" w:eastAsia="ja-JP"/>
        </w:rPr>
        <w:t>indeterminatePosition</w:t>
      </w:r>
      <w:r>
        <w:rPr>
          <w:lang w:val="en-GB" w:eastAsia="ja-JP"/>
        </w:rPr>
        <w:t xml:space="preserve"> may be used either alone, or to </w:t>
      </w:r>
      <w:r w:rsidRPr="00F5208B">
        <w:rPr>
          <w:lang w:val="en-GB" w:eastAsia="ja-JP"/>
        </w:rPr>
        <w:t>qualify a speci</w:t>
      </w:r>
      <w:r>
        <w:rPr>
          <w:lang w:val="en-GB" w:eastAsia="ja-JP"/>
        </w:rPr>
        <w:t>fic value for temporal position</w:t>
      </w:r>
      <w:r w:rsidR="00C66E6A">
        <w:rPr>
          <w:lang w:val="en-GB" w:eastAsia="ja-JP"/>
        </w:rPr>
        <w:t>. For example, i</w:t>
      </w:r>
      <w:r w:rsidR="00C66E6A" w:rsidRPr="008733AE">
        <w:rPr>
          <w:lang w:val="en-GB" w:eastAsia="ja-JP"/>
        </w:rPr>
        <w:t xml:space="preserve">n an </w:t>
      </w:r>
      <w:r w:rsidR="00C66E6A">
        <w:rPr>
          <w:lang w:val="en-GB" w:eastAsia="ja-JP"/>
        </w:rPr>
        <w:t xml:space="preserve">XML </w:t>
      </w:r>
      <w:r w:rsidR="00C66E6A" w:rsidRPr="008733AE">
        <w:rPr>
          <w:lang w:val="en-GB" w:eastAsia="ja-JP"/>
        </w:rPr>
        <w:t>instance document</w:t>
      </w:r>
      <w:r w:rsidR="00C66E6A">
        <w:rPr>
          <w:lang w:val="en-GB" w:eastAsia="ja-JP"/>
        </w:rPr>
        <w:t>:</w:t>
      </w:r>
    </w:p>
    <w:p w:rsidR="00670D7B" w:rsidRPr="00C66E6A" w:rsidRDefault="00670D7B" w:rsidP="00670D7B">
      <w:pPr>
        <w:pStyle w:val="BodyText"/>
        <w:ind w:left="360"/>
        <w:rPr>
          <w:rFonts w:ascii="Courier New" w:hAnsi="Courier New" w:cs="Courier New"/>
          <w:lang w:val="en-GB" w:eastAsia="ja-JP"/>
        </w:rPr>
      </w:pPr>
      <w:r w:rsidRPr="00C66E6A">
        <w:rPr>
          <w:rFonts w:ascii="Courier New" w:hAnsi="Courier New" w:cs="Courier New"/>
          <w:lang w:val="en-GB" w:eastAsia="ja-JP"/>
        </w:rPr>
        <w:t>&lt;gml:timePosition indeterminatePosition="</w:t>
      </w:r>
      <w:r>
        <w:rPr>
          <w:rFonts w:ascii="Courier New" w:hAnsi="Courier New" w:cs="Courier New"/>
          <w:lang w:val="en-GB" w:eastAsia="ja-JP"/>
        </w:rPr>
        <w:t>unknown</w:t>
      </w:r>
      <w:r w:rsidRPr="00C66E6A">
        <w:rPr>
          <w:rFonts w:ascii="Courier New" w:hAnsi="Courier New" w:cs="Courier New"/>
          <w:lang w:val="en-GB" w:eastAsia="ja-JP"/>
        </w:rPr>
        <w:t>"</w:t>
      </w:r>
      <w:r>
        <w:rPr>
          <w:rFonts w:ascii="Courier New" w:hAnsi="Courier New" w:cs="Courier New"/>
          <w:lang w:val="en-GB" w:eastAsia="ja-JP"/>
        </w:rPr>
        <w:t>/</w:t>
      </w:r>
      <w:r w:rsidRPr="00C66E6A">
        <w:rPr>
          <w:rFonts w:ascii="Courier New" w:hAnsi="Courier New" w:cs="Courier New"/>
          <w:lang w:val="en-GB" w:eastAsia="ja-JP"/>
        </w:rPr>
        <w:t>&gt;</w:t>
      </w:r>
    </w:p>
    <w:p w:rsidR="00670D7B" w:rsidRPr="00C66E6A" w:rsidRDefault="00670D7B" w:rsidP="00670D7B">
      <w:pPr>
        <w:pStyle w:val="BodyText"/>
        <w:ind w:left="360"/>
        <w:rPr>
          <w:rFonts w:ascii="Courier New" w:hAnsi="Courier New" w:cs="Courier New"/>
          <w:lang w:val="en-GB" w:eastAsia="ja-JP"/>
        </w:rPr>
      </w:pPr>
      <w:r w:rsidRPr="00C66E6A">
        <w:rPr>
          <w:rFonts w:ascii="Courier New" w:hAnsi="Courier New" w:cs="Courier New"/>
          <w:lang w:val="en-GB" w:eastAsia="ja-JP"/>
        </w:rPr>
        <w:t>&lt;gml:timePosition indeterminatePosition="</w:t>
      </w:r>
      <w:r>
        <w:rPr>
          <w:rFonts w:ascii="Courier New" w:hAnsi="Courier New" w:cs="Courier New"/>
          <w:lang w:val="en-GB" w:eastAsia="ja-JP"/>
        </w:rPr>
        <w:t>before</w:t>
      </w:r>
      <w:r w:rsidRPr="00C66E6A">
        <w:rPr>
          <w:rFonts w:ascii="Courier New" w:hAnsi="Courier New" w:cs="Courier New"/>
          <w:lang w:val="en-GB" w:eastAsia="ja-JP"/>
        </w:rPr>
        <w:t>"&gt;</w:t>
      </w:r>
      <w:r>
        <w:rPr>
          <w:rFonts w:ascii="Courier New" w:hAnsi="Courier New" w:cs="Courier New"/>
          <w:lang w:val="en-GB" w:eastAsia="ja-JP"/>
        </w:rPr>
        <w:t>2012</w:t>
      </w:r>
      <w:r w:rsidRPr="00C66E6A">
        <w:rPr>
          <w:rFonts w:ascii="Courier New" w:hAnsi="Courier New" w:cs="Courier New"/>
          <w:lang w:val="en-GB" w:eastAsia="ja-JP"/>
        </w:rPr>
        <w:t>-07-</w:t>
      </w:r>
      <w:r>
        <w:rPr>
          <w:rFonts w:ascii="Courier New" w:hAnsi="Courier New" w:cs="Courier New"/>
          <w:lang w:val="en-GB" w:eastAsia="ja-JP"/>
        </w:rPr>
        <w:t>04</w:t>
      </w:r>
      <w:r w:rsidRPr="00C66E6A">
        <w:rPr>
          <w:rFonts w:ascii="Courier New" w:hAnsi="Courier New" w:cs="Courier New"/>
          <w:lang w:val="en-GB" w:eastAsia="ja-JP"/>
        </w:rPr>
        <w:t>&lt;/gml:timePosition&gt;</w:t>
      </w:r>
    </w:p>
    <w:p w:rsidR="00C66E6A" w:rsidRDefault="00C66E6A" w:rsidP="00670D7B">
      <w:pPr>
        <w:pStyle w:val="BodyText"/>
        <w:ind w:left="360"/>
        <w:rPr>
          <w:rFonts w:ascii="Courier New" w:hAnsi="Courier New" w:cs="Courier New"/>
          <w:lang w:val="en-GB" w:eastAsia="ja-JP"/>
        </w:rPr>
      </w:pPr>
      <w:r w:rsidRPr="00C66E6A">
        <w:rPr>
          <w:rFonts w:ascii="Courier New" w:hAnsi="Courier New" w:cs="Courier New"/>
          <w:lang w:val="en-GB" w:eastAsia="ja-JP"/>
        </w:rPr>
        <w:t>&lt;gml:timePosition indeterminatePosition="after"&gt;1994&lt;/gml:timePosition&gt;</w:t>
      </w:r>
    </w:p>
    <w:p w:rsidR="004F5E89" w:rsidRDefault="004F5E89" w:rsidP="004F5E89">
      <w:pPr>
        <w:pStyle w:val="BodyText"/>
        <w:rPr>
          <w:lang w:val="en-GB" w:eastAsia="ja-JP"/>
        </w:rPr>
      </w:pPr>
      <w:r w:rsidRPr="004F5E89">
        <w:rPr>
          <w:lang w:val="en-GB" w:eastAsia="ja-JP"/>
        </w:rPr>
        <w:t>Note that the first case</w:t>
      </w:r>
      <w:r>
        <w:rPr>
          <w:lang w:val="en-GB" w:eastAsia="ja-JP"/>
        </w:rPr>
        <w:t xml:space="preserve"> is not meaningful when specifying a single </w:t>
      </w:r>
      <w:r w:rsidRPr="00C66E6A">
        <w:rPr>
          <w:rFonts w:ascii="Courier New" w:hAnsi="Courier New" w:cs="Courier New"/>
          <w:lang w:val="en-GB" w:eastAsia="ja-JP"/>
        </w:rPr>
        <w:t>gml:timePosition</w:t>
      </w:r>
      <w:r>
        <w:rPr>
          <w:lang w:val="en-GB" w:eastAsia="ja-JP"/>
        </w:rPr>
        <w:t>, but is used when specifying temporal extents.</w:t>
      </w:r>
    </w:p>
    <w:p w:rsidR="00F2769D" w:rsidRPr="004F5E89" w:rsidRDefault="00F2769D" w:rsidP="004F5E89">
      <w:pPr>
        <w:pStyle w:val="BodyText"/>
        <w:rPr>
          <w:lang w:val="en-GB" w:eastAsia="ja-JP"/>
        </w:rPr>
      </w:pPr>
      <w:r>
        <w:rPr>
          <w:lang w:val="en-GB" w:eastAsia="ja-JP"/>
        </w:rPr>
        <w:t xml:space="preserve">It is a </w:t>
      </w:r>
      <w:r w:rsidR="00BB00B2" w:rsidRPr="00C667E7">
        <w:rPr>
          <w:lang w:val="en-GB" w:eastAsia="ja-JP"/>
        </w:rPr>
        <w:t>recommended practice</w:t>
      </w:r>
      <w:r w:rsidR="00BB00B2">
        <w:rPr>
          <w:lang w:val="en-GB" w:eastAsia="ja-JP"/>
        </w:rPr>
        <w:t xml:space="preserve"> </w:t>
      </w:r>
      <w:r>
        <w:rPr>
          <w:lang w:val="en-GB" w:eastAsia="ja-JP"/>
        </w:rPr>
        <w:t xml:space="preserve">that </w:t>
      </w:r>
      <w:r w:rsidRPr="008733AE">
        <w:rPr>
          <w:rFonts w:ascii="Courier New" w:hAnsi="Courier New" w:cs="Courier New"/>
          <w:lang w:val="en-GB" w:eastAsia="ja-JP"/>
        </w:rPr>
        <w:t xml:space="preserve">gml:TimeInstant </w:t>
      </w:r>
      <w:r w:rsidRPr="005C68B4">
        <w:rPr>
          <w:u w:val="single"/>
          <w:lang w:val="en-GB" w:eastAsia="ja-JP"/>
        </w:rPr>
        <w:t>not</w:t>
      </w:r>
      <w:r w:rsidRPr="00F2769D">
        <w:rPr>
          <w:lang w:val="en-GB" w:eastAsia="ja-JP"/>
        </w:rPr>
        <w:t xml:space="preserve"> be used with a specified</w:t>
      </w:r>
      <w:r>
        <w:rPr>
          <w:u w:val="single"/>
          <w:lang w:val="en-GB" w:eastAsia="ja-JP"/>
        </w:rPr>
        <w:t xml:space="preserve"> </w:t>
      </w:r>
      <w:r>
        <w:rPr>
          <w:lang w:val="en-GB" w:eastAsia="ja-JP"/>
        </w:rPr>
        <w:t xml:space="preserve">value of </w:t>
      </w:r>
      <w:r w:rsidRPr="00F5208B">
        <w:rPr>
          <w:rFonts w:ascii="Courier New" w:hAnsi="Courier New" w:cs="Courier New"/>
          <w:lang w:val="en-GB" w:eastAsia="ja-JP"/>
        </w:rPr>
        <w:t>indeterminatePosition</w:t>
      </w:r>
      <w:r>
        <w:rPr>
          <w:lang w:val="en-GB" w:eastAsia="ja-JP"/>
        </w:rPr>
        <w:t xml:space="preserve"> </w:t>
      </w:r>
      <w:r w:rsidRPr="00F2769D">
        <w:rPr>
          <w:u w:val="single"/>
          <w:lang w:val="en-GB" w:eastAsia="ja-JP"/>
        </w:rPr>
        <w:t>unless</w:t>
      </w:r>
      <w:r>
        <w:rPr>
          <w:lang w:val="en-GB" w:eastAsia="ja-JP"/>
        </w:rPr>
        <w:t xml:space="preserve"> it is being used to specify an open-ended temporal extent using </w:t>
      </w:r>
      <w:r w:rsidRPr="00C769B8">
        <w:rPr>
          <w:rFonts w:ascii="Courier New" w:hAnsi="Courier New" w:cs="Courier New"/>
          <w:lang w:val="en-GB" w:eastAsia="ja-JP"/>
        </w:rPr>
        <w:t>gml:TimePeriod</w:t>
      </w:r>
      <w:r w:rsidR="00C34118" w:rsidRPr="00C34118">
        <w:rPr>
          <w:lang w:val="en-GB" w:eastAsia="ja-JP"/>
        </w:rPr>
        <w:t xml:space="preserve"> (see Section </w:t>
      </w:r>
      <w:r w:rsidR="0000430E">
        <w:rPr>
          <w:lang w:val="en-GB" w:eastAsia="ja-JP"/>
        </w:rPr>
        <w:fldChar w:fldCharType="begin"/>
      </w:r>
      <w:r w:rsidR="00C34118">
        <w:rPr>
          <w:lang w:val="en-GB" w:eastAsia="ja-JP"/>
        </w:rPr>
        <w:instrText xml:space="preserve"> REF _Ref244563966 \r \h </w:instrText>
      </w:r>
      <w:r w:rsidR="0000430E">
        <w:rPr>
          <w:lang w:val="en-GB" w:eastAsia="ja-JP"/>
        </w:rPr>
      </w:r>
      <w:r w:rsidR="0000430E">
        <w:rPr>
          <w:lang w:val="en-GB" w:eastAsia="ja-JP"/>
        </w:rPr>
        <w:fldChar w:fldCharType="separate"/>
      </w:r>
      <w:r w:rsidR="00393238">
        <w:rPr>
          <w:lang w:val="en-GB" w:eastAsia="ja-JP"/>
        </w:rPr>
        <w:t>8.6.2</w:t>
      </w:r>
      <w:r w:rsidR="0000430E">
        <w:rPr>
          <w:lang w:val="en-GB" w:eastAsia="ja-JP"/>
        </w:rPr>
        <w:fldChar w:fldCharType="end"/>
      </w:r>
      <w:r w:rsidR="00C34118" w:rsidRPr="00C34118">
        <w:rPr>
          <w:lang w:val="en-GB" w:eastAsia="ja-JP"/>
        </w:rPr>
        <w:t>)</w:t>
      </w:r>
      <w:r>
        <w:rPr>
          <w:lang w:val="en-GB" w:eastAsia="ja-JP"/>
        </w:rPr>
        <w:t xml:space="preserve">. Doing so </w:t>
      </w:r>
      <w:r w:rsidR="00577C40">
        <w:rPr>
          <w:lang w:val="en-GB" w:eastAsia="ja-JP"/>
        </w:rPr>
        <w:t>results in consistent XML representation of</w:t>
      </w:r>
      <w:r w:rsidR="005C68B4">
        <w:rPr>
          <w:lang w:val="en-GB" w:eastAsia="ja-JP"/>
        </w:rPr>
        <w:t xml:space="preserve"> the related semantics</w:t>
      </w:r>
      <w:r>
        <w:rPr>
          <w:lang w:val="en-GB" w:eastAsia="ja-JP"/>
        </w:rPr>
        <w:t xml:space="preserve"> “before” and “on or before”</w:t>
      </w:r>
      <w:r w:rsidR="00577C40">
        <w:rPr>
          <w:lang w:val="en-GB" w:eastAsia="ja-JP"/>
        </w:rPr>
        <w:t xml:space="preserve"> (as well as “after” and “on or after”) as syntactically-consistent temporal extents.</w:t>
      </w:r>
      <w:r w:rsidR="00392E5D">
        <w:rPr>
          <w:lang w:val="en-GB" w:eastAsia="ja-JP"/>
        </w:rPr>
        <w:t xml:space="preserve"> It also eliminates inconsistent modelling choices </w:t>
      </w:r>
      <w:r w:rsidR="00026955">
        <w:rPr>
          <w:lang w:val="en-GB" w:eastAsia="ja-JP"/>
        </w:rPr>
        <w:t xml:space="preserve">for open-ended temporal extents </w:t>
      </w:r>
      <w:r w:rsidR="00392E5D">
        <w:rPr>
          <w:lang w:val="en-GB" w:eastAsia="ja-JP"/>
        </w:rPr>
        <w:t>by different developers.</w:t>
      </w:r>
    </w:p>
    <w:p w:rsidR="004D3F32" w:rsidRDefault="004D3F32" w:rsidP="004D3F32">
      <w:pPr>
        <w:pStyle w:val="Heading2"/>
        <w:rPr>
          <w:lang w:val="en-GB" w:eastAsia="ja-JP"/>
        </w:rPr>
      </w:pPr>
      <w:bookmarkStart w:id="287" w:name="_Ref244562157"/>
      <w:bookmarkStart w:id="288" w:name="_Toc324685954"/>
      <w:r>
        <w:rPr>
          <w:lang w:val="en-GB" w:eastAsia="ja-JP"/>
        </w:rPr>
        <w:t xml:space="preserve">Temporal </w:t>
      </w:r>
      <w:r w:rsidR="0047320C">
        <w:rPr>
          <w:lang w:val="en-GB" w:eastAsia="ja-JP"/>
        </w:rPr>
        <w:t>Extent</w:t>
      </w:r>
      <w:bookmarkEnd w:id="287"/>
      <w:bookmarkEnd w:id="288"/>
    </w:p>
    <w:p w:rsidR="00290C7E" w:rsidRPr="00C66E6A" w:rsidRDefault="00290C7E" w:rsidP="00290C7E">
      <w:pPr>
        <w:pStyle w:val="Heading3"/>
        <w:rPr>
          <w:lang w:val="en-GB" w:eastAsia="ja-JP"/>
        </w:rPr>
      </w:pPr>
      <w:bookmarkStart w:id="289" w:name="_Ref244582119"/>
      <w:bookmarkStart w:id="290" w:name="_Toc324685955"/>
      <w:r>
        <w:rPr>
          <w:lang w:val="en-GB" w:eastAsia="ja-JP"/>
        </w:rPr>
        <w:t xml:space="preserve">Exact </w:t>
      </w:r>
      <w:r w:rsidR="00EC6D26">
        <w:rPr>
          <w:lang w:val="en-GB" w:eastAsia="ja-JP"/>
        </w:rPr>
        <w:t xml:space="preserve">Temporal </w:t>
      </w:r>
      <w:r>
        <w:rPr>
          <w:lang w:val="en-GB" w:eastAsia="ja-JP"/>
        </w:rPr>
        <w:t>Extent</w:t>
      </w:r>
      <w:bookmarkEnd w:id="289"/>
      <w:bookmarkEnd w:id="290"/>
    </w:p>
    <w:p w:rsidR="00C66E6A" w:rsidRDefault="00C66E6A" w:rsidP="00C66E6A">
      <w:pPr>
        <w:pStyle w:val="BodyText"/>
        <w:rPr>
          <w:lang w:val="en-GB" w:eastAsia="ja-JP"/>
        </w:rPr>
      </w:pPr>
      <w:r w:rsidRPr="00C769B8">
        <w:rPr>
          <w:rFonts w:ascii="Courier New" w:hAnsi="Courier New" w:cs="Courier New"/>
          <w:lang w:val="en-GB" w:eastAsia="ja-JP"/>
        </w:rPr>
        <w:t>gml:TimePeriod</w:t>
      </w:r>
      <w:r w:rsidRPr="00C769B8">
        <w:rPr>
          <w:lang w:val="en-GB" w:eastAsia="ja-JP"/>
        </w:rPr>
        <w:t xml:space="preserve"> implements ISO 19108:2002, </w:t>
      </w:r>
      <w:r>
        <w:rPr>
          <w:lang w:val="en-GB" w:eastAsia="ja-JP"/>
        </w:rPr>
        <w:t xml:space="preserve">Clause </w:t>
      </w:r>
      <w:r w:rsidRPr="00C769B8">
        <w:rPr>
          <w:lang w:val="en-GB" w:eastAsia="ja-JP"/>
        </w:rPr>
        <w:t>5.2.3.3</w:t>
      </w:r>
      <w:r>
        <w:rPr>
          <w:lang w:val="en-GB" w:eastAsia="ja-JP"/>
        </w:rPr>
        <w:t xml:space="preserve"> </w:t>
      </w:r>
      <w:r w:rsidRPr="00C769B8">
        <w:rPr>
          <w:lang w:val="en-GB" w:eastAsia="ja-JP"/>
        </w:rPr>
        <w:t xml:space="preserve">TM_Period and acts as a one-dimensional </w:t>
      </w:r>
      <w:r w:rsidR="004D75DA">
        <w:rPr>
          <w:lang w:val="en-GB" w:eastAsia="ja-JP"/>
        </w:rPr>
        <w:t>temporal</w:t>
      </w:r>
      <w:r w:rsidRPr="00C769B8">
        <w:rPr>
          <w:lang w:val="en-GB" w:eastAsia="ja-JP"/>
        </w:rPr>
        <w:t xml:space="preserve"> primitive that represents an identifiable extent in time.</w:t>
      </w:r>
      <w:r>
        <w:rPr>
          <w:lang w:val="en-GB" w:eastAsia="ja-JP"/>
        </w:rPr>
        <w:t xml:space="preserve"> </w:t>
      </w:r>
      <w:r w:rsidRPr="00C769B8">
        <w:rPr>
          <w:lang w:val="en-GB" w:eastAsia="ja-JP"/>
        </w:rPr>
        <w:t xml:space="preserve">The location in time of a </w:t>
      </w:r>
      <w:r w:rsidRPr="00C769B8">
        <w:rPr>
          <w:rFonts w:ascii="Courier New" w:hAnsi="Courier New" w:cs="Courier New"/>
          <w:lang w:val="en-GB" w:eastAsia="ja-JP"/>
        </w:rPr>
        <w:t>gml:TimePeriod</w:t>
      </w:r>
      <w:r w:rsidRPr="00C769B8">
        <w:rPr>
          <w:lang w:val="en-GB" w:eastAsia="ja-JP"/>
        </w:rPr>
        <w:t xml:space="preserve"> is described by the temporal positions of the instants at which it begins and ends. The length of the period is equal to the temporal distance between the two bounding temporal positions.</w:t>
      </w:r>
    </w:p>
    <w:p w:rsidR="00F2769D" w:rsidRDefault="004F5E89" w:rsidP="00130F21">
      <w:pPr>
        <w:pStyle w:val="BodyText"/>
      </w:pPr>
      <w:r w:rsidRPr="004F5E89">
        <w:t>A</w:t>
      </w:r>
      <w:r w:rsidR="00130F21" w:rsidRPr="004F5E89">
        <w:t xml:space="preserve"> temporal extent </w:t>
      </w:r>
      <w:r w:rsidRPr="004F5E89">
        <w:t>may be</w:t>
      </w:r>
      <w:r w:rsidR="00130F21" w:rsidRPr="004F5E89">
        <w:t xml:space="preserve"> either a closed period (both of the beginning and ending times </w:t>
      </w:r>
      <w:r>
        <w:t>are specified</w:t>
      </w:r>
      <w:r w:rsidRPr="004F5E89">
        <w:t xml:space="preserve">) or </w:t>
      </w:r>
      <w:r w:rsidR="004D75DA">
        <w:t>an open period (</w:t>
      </w:r>
      <w:r w:rsidR="00130F21" w:rsidRPr="004F5E89">
        <w:t>either the beginn</w:t>
      </w:r>
      <w:r w:rsidRPr="004F5E89">
        <w:t xml:space="preserve">ing or ending time </w:t>
      </w:r>
      <w:r>
        <w:t>is specified</w:t>
      </w:r>
      <w:r w:rsidR="004D75DA">
        <w:t>, but not both</w:t>
      </w:r>
      <w:r w:rsidRPr="004F5E89">
        <w:t>).</w:t>
      </w:r>
      <w:r w:rsidR="004D75DA">
        <w:t xml:space="preserve"> A </w:t>
      </w:r>
      <w:r w:rsidR="00130F21" w:rsidRPr="004F5E89">
        <w:t xml:space="preserve">closed </w:t>
      </w:r>
      <w:r w:rsidR="004D75DA">
        <w:t>temporal extent</w:t>
      </w:r>
      <w:r w:rsidR="00130F21" w:rsidRPr="004F5E89">
        <w:t xml:space="preserve"> uses the </w:t>
      </w:r>
      <w:r w:rsidR="004D75DA" w:rsidRPr="00C769B8">
        <w:rPr>
          <w:rFonts w:ascii="Courier New" w:hAnsi="Courier New" w:cs="Courier New"/>
          <w:lang w:val="en-GB" w:eastAsia="ja-JP"/>
        </w:rPr>
        <w:t>gml:TimePeriod</w:t>
      </w:r>
      <w:r w:rsidR="004D75DA" w:rsidRPr="00C769B8">
        <w:rPr>
          <w:lang w:val="en-GB" w:eastAsia="ja-JP"/>
        </w:rPr>
        <w:t xml:space="preserve"> </w:t>
      </w:r>
      <w:r w:rsidR="00130F21" w:rsidRPr="004F5E89">
        <w:t xml:space="preserve">object with a date and/or time specified for both </w:t>
      </w:r>
      <w:r w:rsidR="00F2769D" w:rsidRPr="00C769B8">
        <w:rPr>
          <w:rFonts w:ascii="Courier New" w:hAnsi="Courier New" w:cs="Courier New"/>
          <w:lang w:val="en-GB" w:eastAsia="ja-JP"/>
        </w:rPr>
        <w:t>gml:</w:t>
      </w:r>
      <w:r w:rsidR="00F2769D">
        <w:rPr>
          <w:rFonts w:ascii="Courier New" w:hAnsi="Courier New" w:cs="Courier New"/>
          <w:lang w:val="en-GB" w:eastAsia="ja-JP"/>
        </w:rPr>
        <w:t>begin</w:t>
      </w:r>
      <w:r w:rsidR="00F2769D" w:rsidRPr="00C769B8">
        <w:rPr>
          <w:lang w:val="en-GB" w:eastAsia="ja-JP"/>
        </w:rPr>
        <w:t xml:space="preserve"> </w:t>
      </w:r>
      <w:r w:rsidR="00130F21" w:rsidRPr="004F5E89">
        <w:t xml:space="preserve">(start of the period) and </w:t>
      </w:r>
      <w:r w:rsidR="00F2769D" w:rsidRPr="00C769B8">
        <w:rPr>
          <w:rFonts w:ascii="Courier New" w:hAnsi="Courier New" w:cs="Courier New"/>
          <w:lang w:val="en-GB" w:eastAsia="ja-JP"/>
        </w:rPr>
        <w:t>gml:</w:t>
      </w:r>
      <w:r w:rsidR="00F2769D">
        <w:rPr>
          <w:rFonts w:ascii="Courier New" w:hAnsi="Courier New" w:cs="Courier New"/>
          <w:lang w:val="en-GB" w:eastAsia="ja-JP"/>
        </w:rPr>
        <w:t>begin</w:t>
      </w:r>
      <w:r w:rsidR="00F2769D" w:rsidRPr="00C769B8">
        <w:rPr>
          <w:lang w:val="en-GB" w:eastAsia="ja-JP"/>
        </w:rPr>
        <w:t xml:space="preserve"> </w:t>
      </w:r>
      <w:r w:rsidR="00F2769D">
        <w:t>(end of the period).</w:t>
      </w:r>
    </w:p>
    <w:p w:rsidR="00130F21" w:rsidRPr="004F5E89" w:rsidRDefault="00F2769D" w:rsidP="00130F21">
      <w:pPr>
        <w:pStyle w:val="BodyText"/>
      </w:pPr>
      <w:r>
        <w:t>The</w:t>
      </w:r>
      <w:r w:rsidR="00130F21" w:rsidRPr="004F5E89">
        <w:t xml:space="preserve"> example instantiation in </w:t>
      </w:r>
      <w:r w:rsidR="00E831E5">
        <w:fldChar w:fldCharType="begin"/>
      </w:r>
      <w:r w:rsidR="00E831E5">
        <w:instrText xml:space="preserve"> REF _Ref181455484 \h  \* MERGEFORMAT </w:instrText>
      </w:r>
      <w:r w:rsidR="00E831E5">
        <w:fldChar w:fldCharType="separate"/>
      </w:r>
      <w:r w:rsidR="00393238" w:rsidRPr="004F5E89">
        <w:t xml:space="preserve">Figure </w:t>
      </w:r>
      <w:r w:rsidR="00393238">
        <w:rPr>
          <w:noProof/>
        </w:rPr>
        <w:t>44</w:t>
      </w:r>
      <w:r w:rsidR="00E831E5">
        <w:fldChar w:fldCharType="end"/>
      </w:r>
      <w:r>
        <w:t xml:space="preserve"> </w:t>
      </w:r>
      <w:r w:rsidRPr="00F2769D">
        <w:t>illustrates the temporal extent matching the stat</w:t>
      </w:r>
      <w:r>
        <w:t>ement “between January 1, 2007 and January 31, 2007”</w:t>
      </w:r>
      <w:r w:rsidR="00130F21" w:rsidRPr="004F5E89">
        <w:t>.</w:t>
      </w:r>
    </w:p>
    <w:p w:rsidR="00130F21" w:rsidRPr="00A66D01" w:rsidRDefault="00130F21" w:rsidP="00130F21">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&lt;gml:TimePeriod gml:id="myClosedPeriod"&gt;</w:t>
      </w:r>
    </w:p>
    <w:p w:rsidR="00130F21" w:rsidRPr="00A66D01" w:rsidRDefault="00130F21" w:rsidP="00130F21">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&lt;gml:begin&gt;</w:t>
      </w:r>
    </w:p>
    <w:p w:rsidR="00130F21" w:rsidRPr="00A66D01" w:rsidRDefault="00130F21" w:rsidP="00130F21">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&lt;gml:TimeInstant gml:id="myClosedStart"&gt;</w:t>
      </w:r>
    </w:p>
    <w:p w:rsidR="00130F21" w:rsidRPr="00A66D01" w:rsidRDefault="00130F21" w:rsidP="00130F21">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&lt;gml:timePosition&gt;2007-01-01&lt;/gml:timePosition&gt;</w:t>
      </w:r>
    </w:p>
    <w:p w:rsidR="00130F21" w:rsidRPr="00A66D01" w:rsidRDefault="00130F21" w:rsidP="00130F21">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&lt;/gml:TimeInstant&gt;</w:t>
      </w:r>
    </w:p>
    <w:p w:rsidR="00130F21" w:rsidRPr="00A66D01" w:rsidRDefault="00130F21" w:rsidP="00130F21">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&lt;/gml:begin&gt;</w:t>
      </w:r>
    </w:p>
    <w:p w:rsidR="00130F21" w:rsidRPr="00A66D01" w:rsidRDefault="00130F21" w:rsidP="00130F21">
      <w:pPr>
        <w:pStyle w:val="PlainText"/>
        <w:pBdr>
          <w:top w:val="single" w:sz="4" w:space="1" w:color="auto"/>
          <w:left w:val="single" w:sz="4" w:space="4" w:color="auto"/>
          <w:bottom w:val="single" w:sz="4" w:space="1" w:color="auto"/>
          <w:right w:val="single" w:sz="4" w:space="4" w:color="auto"/>
        </w:pBdr>
        <w:ind w:left="180"/>
        <w:rPr>
          <w:sz w:val="12"/>
          <w:lang w:val="de-DE"/>
        </w:rPr>
      </w:pPr>
    </w:p>
    <w:p w:rsidR="00130F21" w:rsidRPr="00A66D01" w:rsidRDefault="00130F21" w:rsidP="00130F21">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&lt;gml:end&gt;</w:t>
      </w:r>
    </w:p>
    <w:p w:rsidR="00130F21" w:rsidRPr="00A66D01" w:rsidRDefault="00130F21" w:rsidP="00130F21">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&lt;gml:TimeInstant gml:id="myClosedEnd"&gt;</w:t>
      </w:r>
    </w:p>
    <w:p w:rsidR="00130F21" w:rsidRPr="00A66D01" w:rsidRDefault="00130F21" w:rsidP="00130F21">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&lt;gml:timePosition&gt;2007-01-31&lt;/gml:timePosition&gt;</w:t>
      </w:r>
    </w:p>
    <w:p w:rsidR="00130F21" w:rsidRPr="00A66D01" w:rsidRDefault="00130F21" w:rsidP="00130F21">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&lt;/gml:TimeInstant&gt;</w:t>
      </w:r>
    </w:p>
    <w:p w:rsidR="00130F21" w:rsidRPr="00A66D01" w:rsidRDefault="00130F21" w:rsidP="00130F21">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&lt;/gml:end&gt;</w:t>
      </w:r>
    </w:p>
    <w:p w:rsidR="00130F21" w:rsidRPr="00A66D01" w:rsidRDefault="00130F21" w:rsidP="00130F21">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&lt;/gml:TimePeriod&gt;</w:t>
      </w:r>
    </w:p>
    <w:p w:rsidR="00130F21" w:rsidRPr="004F5E89" w:rsidRDefault="00130F21" w:rsidP="00130F21">
      <w:pPr>
        <w:pStyle w:val="Caption"/>
      </w:pPr>
      <w:bookmarkStart w:id="291" w:name="_Ref181455484"/>
      <w:bookmarkStart w:id="292" w:name="_Toc181475687"/>
      <w:bookmarkStart w:id="293" w:name="_Toc182732831"/>
      <w:bookmarkStart w:id="294" w:name="_Toc324686062"/>
      <w:r w:rsidRPr="004F5E89">
        <w:t xml:space="preserve">Figure </w:t>
      </w:r>
      <w:r w:rsidR="0019403A">
        <w:fldChar w:fldCharType="begin"/>
      </w:r>
      <w:r w:rsidR="0019403A">
        <w:instrText xml:space="preserve"> SEQ Figure \* ARABIC </w:instrText>
      </w:r>
      <w:r w:rsidR="0019403A">
        <w:fldChar w:fldCharType="separate"/>
      </w:r>
      <w:r w:rsidR="00393238">
        <w:rPr>
          <w:noProof/>
        </w:rPr>
        <w:t>44</w:t>
      </w:r>
      <w:r w:rsidR="0019403A">
        <w:rPr>
          <w:noProof/>
        </w:rPr>
        <w:fldChar w:fldCharType="end"/>
      </w:r>
      <w:bookmarkEnd w:id="291"/>
      <w:r w:rsidRPr="004F5E89">
        <w:t xml:space="preserve"> – Example Temporal Extent as a Closed Period</w:t>
      </w:r>
      <w:bookmarkEnd w:id="292"/>
      <w:bookmarkEnd w:id="293"/>
      <w:bookmarkEnd w:id="294"/>
    </w:p>
    <w:p w:rsidR="00290C7E" w:rsidRPr="00C66E6A" w:rsidRDefault="00290C7E" w:rsidP="00290C7E">
      <w:pPr>
        <w:pStyle w:val="Heading3"/>
        <w:rPr>
          <w:lang w:val="en-GB" w:eastAsia="ja-JP"/>
        </w:rPr>
      </w:pPr>
      <w:bookmarkStart w:id="295" w:name="_Ref244557575"/>
      <w:bookmarkStart w:id="296" w:name="_Ref244563966"/>
      <w:bookmarkStart w:id="297" w:name="_Toc324685956"/>
      <w:r>
        <w:rPr>
          <w:lang w:val="en-GB" w:eastAsia="ja-JP"/>
        </w:rPr>
        <w:t xml:space="preserve">Inexact </w:t>
      </w:r>
      <w:r w:rsidR="00EC6D26">
        <w:rPr>
          <w:lang w:val="en-GB" w:eastAsia="ja-JP"/>
        </w:rPr>
        <w:t xml:space="preserve">Temporal </w:t>
      </w:r>
      <w:r>
        <w:rPr>
          <w:lang w:val="en-GB" w:eastAsia="ja-JP"/>
        </w:rPr>
        <w:t>Extent</w:t>
      </w:r>
      <w:bookmarkEnd w:id="295"/>
      <w:bookmarkEnd w:id="296"/>
      <w:bookmarkEnd w:id="297"/>
    </w:p>
    <w:p w:rsidR="00F2769D" w:rsidRDefault="00290C7E" w:rsidP="00290C7E">
      <w:pPr>
        <w:pStyle w:val="BodyText"/>
      </w:pPr>
      <w:r w:rsidRPr="00F2769D">
        <w:t xml:space="preserve">An open </w:t>
      </w:r>
      <w:r w:rsidR="00F2769D" w:rsidRPr="00F2769D">
        <w:rPr>
          <w:rFonts w:ascii="Courier New" w:hAnsi="Courier New" w:cs="Courier New"/>
          <w:lang w:val="en-GB" w:eastAsia="ja-JP"/>
        </w:rPr>
        <w:t>gml:TimePeriod</w:t>
      </w:r>
      <w:r w:rsidRPr="00F2769D">
        <w:t xml:space="preserve"> may be used to report a temporal extent that covers the time “before” or “since” a known date/time</w:t>
      </w:r>
      <w:r w:rsidR="00F2769D">
        <w:t xml:space="preserve">; </w:t>
      </w:r>
      <w:r w:rsidR="004F5E89" w:rsidRPr="00F2769D">
        <w:t>either the beginning or ending time is specified</w:t>
      </w:r>
      <w:r w:rsidR="00F2769D" w:rsidRPr="00F2769D">
        <w:t>, but not both</w:t>
      </w:r>
      <w:r w:rsidR="00F2769D">
        <w:t xml:space="preserve">. </w:t>
      </w:r>
      <w:r w:rsidRPr="00F2769D">
        <w:t>For example, a resource that contains data that is current as of a certain date could have its temporal ext</w:t>
      </w:r>
      <w:r w:rsidR="00F2769D">
        <w:t>ent reported as an open period.</w:t>
      </w:r>
    </w:p>
    <w:p w:rsidR="00290C7E" w:rsidRPr="00F2769D" w:rsidRDefault="00290C7E" w:rsidP="00290C7E">
      <w:pPr>
        <w:pStyle w:val="BodyText"/>
      </w:pPr>
      <w:r w:rsidRPr="00F2769D">
        <w:t xml:space="preserve">The example instantiation in </w:t>
      </w:r>
      <w:r w:rsidR="00E831E5">
        <w:fldChar w:fldCharType="begin"/>
      </w:r>
      <w:r w:rsidR="00E831E5">
        <w:instrText xml:space="preserve"> REF _Ref181457051 \h  \* MERGEFORMAT </w:instrText>
      </w:r>
      <w:r w:rsidR="00E831E5">
        <w:fldChar w:fldCharType="separate"/>
      </w:r>
      <w:r w:rsidR="00393238" w:rsidRPr="00F2769D">
        <w:t xml:space="preserve">Figure </w:t>
      </w:r>
      <w:r w:rsidR="00393238">
        <w:rPr>
          <w:noProof/>
        </w:rPr>
        <w:t>45</w:t>
      </w:r>
      <w:r w:rsidR="00E831E5">
        <w:fldChar w:fldCharType="end"/>
      </w:r>
      <w:r w:rsidRPr="00F2769D">
        <w:t xml:space="preserve"> illustrates the temporal extent matching the statement “before January 31, 2007”.</w:t>
      </w:r>
    </w:p>
    <w:p w:rsidR="00290C7E" w:rsidRPr="00A66D01" w:rsidRDefault="00290C7E" w:rsidP="00290C7E">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&lt;gml:TimePeriod gml:id="myOpenPeriod"&gt;</w:t>
      </w:r>
    </w:p>
    <w:p w:rsidR="00290C7E" w:rsidRPr="00A66D01" w:rsidRDefault="00290C7E" w:rsidP="00290C7E">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&lt;gml:begin&gt;</w:t>
      </w:r>
    </w:p>
    <w:p w:rsidR="00290C7E" w:rsidRPr="00A66D01" w:rsidRDefault="00290C7E" w:rsidP="00290C7E">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&lt;gml:TimeInstant gml:id="myOpenStart"&gt;</w:t>
      </w:r>
    </w:p>
    <w:p w:rsidR="00290C7E" w:rsidRPr="00A66D01" w:rsidRDefault="00290C7E" w:rsidP="00290C7E">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&lt;gml:timePosition indeterminatePosition="unknown"/&gt;</w:t>
      </w:r>
    </w:p>
    <w:p w:rsidR="00290C7E" w:rsidRPr="00A66D01" w:rsidRDefault="00290C7E" w:rsidP="00290C7E">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&lt;/gml:TimeInstant&gt;</w:t>
      </w:r>
    </w:p>
    <w:p w:rsidR="00290C7E" w:rsidRPr="00A66D01" w:rsidRDefault="00290C7E" w:rsidP="00290C7E">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&lt;/gml:begin&gt;</w:t>
      </w:r>
    </w:p>
    <w:p w:rsidR="00290C7E" w:rsidRPr="00A66D01" w:rsidRDefault="00290C7E" w:rsidP="00290C7E">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&lt;gml:end&gt;</w:t>
      </w:r>
    </w:p>
    <w:p w:rsidR="00290C7E" w:rsidRPr="00A66D01" w:rsidRDefault="00290C7E" w:rsidP="00290C7E">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&lt;gml:TimeInstant gml:id="myClosedEnd"&gt;</w:t>
      </w:r>
    </w:p>
    <w:p w:rsidR="00290C7E" w:rsidRPr="00A66D01" w:rsidRDefault="00290C7E" w:rsidP="00290C7E">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&lt;gml:timePosition&gt;2007-01-31&lt;/gml:timePosition&gt;</w:t>
      </w:r>
    </w:p>
    <w:p w:rsidR="00290C7E" w:rsidRPr="00A66D01" w:rsidRDefault="00290C7E" w:rsidP="00290C7E">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&lt;/gml:TimeInstant&gt;</w:t>
      </w:r>
    </w:p>
    <w:p w:rsidR="00290C7E" w:rsidRPr="00A66D01" w:rsidRDefault="00290C7E" w:rsidP="00290C7E">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&lt;/gml:end&gt;</w:t>
      </w:r>
    </w:p>
    <w:p w:rsidR="00290C7E" w:rsidRPr="00A66D01" w:rsidRDefault="00290C7E" w:rsidP="00290C7E">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&lt;/gml:TimePeriod&gt;</w:t>
      </w:r>
    </w:p>
    <w:p w:rsidR="00290C7E" w:rsidRPr="00F2769D" w:rsidRDefault="00290C7E" w:rsidP="00290C7E">
      <w:pPr>
        <w:pStyle w:val="Caption"/>
      </w:pPr>
      <w:bookmarkStart w:id="298" w:name="_Ref181457051"/>
      <w:bookmarkStart w:id="299" w:name="_Toc181475688"/>
      <w:bookmarkStart w:id="300" w:name="_Toc182732832"/>
      <w:bookmarkStart w:id="301" w:name="_Toc324686063"/>
      <w:r w:rsidRPr="00F2769D">
        <w:t xml:space="preserve">Figure </w:t>
      </w:r>
      <w:r w:rsidR="0019403A">
        <w:fldChar w:fldCharType="begin"/>
      </w:r>
      <w:r w:rsidR="0019403A">
        <w:instrText xml:space="preserve"> SEQ Figure \* ARABIC </w:instrText>
      </w:r>
      <w:r w:rsidR="0019403A">
        <w:fldChar w:fldCharType="separate"/>
      </w:r>
      <w:r w:rsidR="00393238">
        <w:rPr>
          <w:noProof/>
        </w:rPr>
        <w:t>45</w:t>
      </w:r>
      <w:r w:rsidR="0019403A">
        <w:rPr>
          <w:noProof/>
        </w:rPr>
        <w:fldChar w:fldCharType="end"/>
      </w:r>
      <w:bookmarkEnd w:id="298"/>
      <w:r w:rsidRPr="00F2769D">
        <w:t xml:space="preserve"> – Example Temporal Extent as an Open Period</w:t>
      </w:r>
      <w:bookmarkEnd w:id="299"/>
      <w:bookmarkEnd w:id="300"/>
      <w:bookmarkEnd w:id="301"/>
    </w:p>
    <w:p w:rsidR="0074747C" w:rsidRPr="00C66E6A" w:rsidRDefault="0074747C" w:rsidP="0074747C">
      <w:pPr>
        <w:pStyle w:val="Heading3"/>
        <w:rPr>
          <w:lang w:val="en-GB" w:eastAsia="ja-JP"/>
        </w:rPr>
      </w:pPr>
      <w:bookmarkStart w:id="302" w:name="_Toc324685957"/>
      <w:r>
        <w:rPr>
          <w:lang w:val="en-GB" w:eastAsia="ja-JP"/>
        </w:rPr>
        <w:t xml:space="preserve">Reduced </w:t>
      </w:r>
      <w:r w:rsidR="005274CD">
        <w:rPr>
          <w:lang w:val="en-GB" w:eastAsia="ja-JP"/>
        </w:rPr>
        <w:t xml:space="preserve">Temporal </w:t>
      </w:r>
      <w:r>
        <w:rPr>
          <w:lang w:val="en-GB" w:eastAsia="ja-JP"/>
        </w:rPr>
        <w:t>Resolution</w:t>
      </w:r>
      <w:bookmarkEnd w:id="302"/>
    </w:p>
    <w:p w:rsidR="005274CD" w:rsidRPr="005274CD" w:rsidRDefault="007602F4" w:rsidP="007602F4">
      <w:pPr>
        <w:pStyle w:val="BodyText"/>
      </w:pPr>
      <w:r w:rsidRPr="005274CD">
        <w:t xml:space="preserve">When specifying a </w:t>
      </w:r>
      <w:r w:rsidR="005274CD" w:rsidRPr="005274CD">
        <w:t>temporal extent (and temporal position)</w:t>
      </w:r>
      <w:r w:rsidRPr="005274CD">
        <w:t xml:space="preserve"> a degree of </w:t>
      </w:r>
      <w:r w:rsidR="005274CD" w:rsidRPr="005274CD">
        <w:t>temporal coordinate resolution</w:t>
      </w:r>
      <w:r w:rsidRPr="005274CD">
        <w:t xml:space="preserve"> should be used that is consistent with applicable business practices.</w:t>
      </w:r>
    </w:p>
    <w:p w:rsidR="007602F4" w:rsidRPr="00597791" w:rsidRDefault="007602F4" w:rsidP="007602F4">
      <w:pPr>
        <w:pStyle w:val="BodyText"/>
      </w:pPr>
      <w:r w:rsidRPr="00597791">
        <w:t xml:space="preserve">However, in the context of enterprise-wide </w:t>
      </w:r>
      <w:r w:rsidR="00597791" w:rsidRPr="00597791">
        <w:t xml:space="preserve">data </w:t>
      </w:r>
      <w:r w:rsidRPr="00597791">
        <w:t>search</w:t>
      </w:r>
      <w:r w:rsidR="00597791" w:rsidRPr="00597791">
        <w:t>, discovery and access</w:t>
      </w:r>
      <w:r w:rsidRPr="00597791">
        <w:t xml:space="preserve"> it is necessary to ensure that a consistent interpretation of reduced-precision values of </w:t>
      </w:r>
      <w:r w:rsidRPr="00597791">
        <w:rPr>
          <w:rFonts w:ascii="Courier New" w:hAnsi="Courier New" w:cs="Courier New"/>
        </w:rPr>
        <w:t>gml:timePosition</w:t>
      </w:r>
      <w:r w:rsidRPr="00597791">
        <w:t xml:space="preserve"> is shared. To this end the following is </w:t>
      </w:r>
      <w:r w:rsidR="00BB00B2" w:rsidRPr="00C667E7">
        <w:rPr>
          <w:lang w:val="en-GB" w:eastAsia="ja-JP"/>
        </w:rPr>
        <w:t>recommended practice</w:t>
      </w:r>
      <w:r w:rsidRPr="00597791">
        <w:t>:</w:t>
      </w:r>
    </w:p>
    <w:p w:rsidR="007602F4" w:rsidRPr="00597791" w:rsidRDefault="007602F4" w:rsidP="008745F5">
      <w:pPr>
        <w:pStyle w:val="BodyText"/>
        <w:numPr>
          <w:ilvl w:val="0"/>
          <w:numId w:val="9"/>
        </w:numPr>
      </w:pPr>
      <w:r w:rsidRPr="00597791">
        <w:t xml:space="preserve">The date/times reported for a </w:t>
      </w:r>
      <w:r w:rsidR="00943C61" w:rsidRPr="00F2769D">
        <w:rPr>
          <w:rFonts w:ascii="Courier New" w:hAnsi="Courier New" w:cs="Courier New"/>
          <w:lang w:val="en-GB" w:eastAsia="ja-JP"/>
        </w:rPr>
        <w:t>gml:TimePeriod</w:t>
      </w:r>
      <w:r w:rsidR="00943C61" w:rsidRPr="00F2769D">
        <w:t xml:space="preserve"> </w:t>
      </w:r>
      <w:r w:rsidRPr="00597791">
        <w:t xml:space="preserve">shall be </w:t>
      </w:r>
      <w:r w:rsidRPr="00597791">
        <w:rPr>
          <w:i/>
        </w:rPr>
        <w:t>inclusive</w:t>
      </w:r>
      <w:r w:rsidRPr="00597791">
        <w:t xml:space="preserve"> in the period.</w:t>
      </w:r>
    </w:p>
    <w:p w:rsidR="007602F4" w:rsidRPr="00597791" w:rsidRDefault="007602F4" w:rsidP="008745F5">
      <w:pPr>
        <w:pStyle w:val="BodyText"/>
        <w:numPr>
          <w:ilvl w:val="0"/>
          <w:numId w:val="9"/>
        </w:numPr>
      </w:pPr>
      <w:r w:rsidRPr="00597791">
        <w:t>Given a truncated specification of date/time (</w:t>
      </w:r>
      <w:r w:rsidR="00597791" w:rsidRPr="00597791">
        <w:rPr>
          <w:rFonts w:ascii="Courier New" w:hAnsi="Courier New" w:cs="Courier New"/>
          <w:b/>
          <w:lang w:val="en-GB" w:eastAsia="ja-JP"/>
        </w:rPr>
        <w:t>xsd:</w:t>
      </w:r>
      <w:r w:rsidR="00597791" w:rsidRPr="00597791">
        <w:rPr>
          <w:rFonts w:ascii="Courier New" w:hAnsi="Courier New" w:cs="Courier New"/>
          <w:b/>
          <w:color w:val="000000"/>
          <w:szCs w:val="18"/>
        </w:rPr>
        <w:t>date</w:t>
      </w:r>
      <w:r w:rsidR="00597791" w:rsidRPr="00597791">
        <w:rPr>
          <w:lang w:val="en-GB" w:eastAsia="ja-JP"/>
        </w:rPr>
        <w:t xml:space="preserve">, </w:t>
      </w:r>
      <w:r w:rsidR="00597791" w:rsidRPr="00597791">
        <w:rPr>
          <w:rFonts w:ascii="Courier New" w:hAnsi="Courier New" w:cs="Courier New"/>
          <w:b/>
          <w:lang w:val="en-GB" w:eastAsia="ja-JP"/>
        </w:rPr>
        <w:t>xsd:</w:t>
      </w:r>
      <w:r w:rsidR="00597791" w:rsidRPr="00597791">
        <w:rPr>
          <w:rFonts w:ascii="Courier New" w:hAnsi="Courier New" w:cs="Courier New"/>
          <w:b/>
          <w:color w:val="000000"/>
          <w:szCs w:val="18"/>
        </w:rPr>
        <w:t>gYearMonth</w:t>
      </w:r>
      <w:r w:rsidR="00597791" w:rsidRPr="00597791">
        <w:rPr>
          <w:lang w:val="en-GB" w:eastAsia="ja-JP"/>
        </w:rPr>
        <w:t xml:space="preserve"> and </w:t>
      </w:r>
      <w:r w:rsidR="00597791" w:rsidRPr="00597791">
        <w:rPr>
          <w:rFonts w:ascii="Courier New" w:hAnsi="Courier New" w:cs="Courier New"/>
          <w:b/>
          <w:lang w:val="en-GB" w:eastAsia="ja-JP"/>
        </w:rPr>
        <w:t>xsd:</w:t>
      </w:r>
      <w:r w:rsidR="00597791" w:rsidRPr="00597791">
        <w:rPr>
          <w:rFonts w:ascii="Courier New" w:hAnsi="Courier New" w:cs="Courier New"/>
          <w:b/>
          <w:color w:val="000000"/>
          <w:szCs w:val="18"/>
        </w:rPr>
        <w:t>gYear</w:t>
      </w:r>
      <w:r w:rsidRPr="00597791">
        <w:t xml:space="preserve">) for the start of </w:t>
      </w:r>
      <w:r w:rsidR="00943C61">
        <w:t>a</w:t>
      </w:r>
      <w:r w:rsidRPr="00597791">
        <w:t xml:space="preserve"> </w:t>
      </w:r>
      <w:r w:rsidR="00597791" w:rsidRPr="00597791">
        <w:t>temporal extent</w:t>
      </w:r>
      <w:r w:rsidRPr="00597791">
        <w:t xml:space="preserve">, it shall be understood that for the year specified the </w:t>
      </w:r>
      <w:r w:rsidR="00943C61" w:rsidRPr="00F2769D">
        <w:rPr>
          <w:rFonts w:ascii="Courier New" w:hAnsi="Courier New" w:cs="Courier New"/>
          <w:lang w:val="en-GB" w:eastAsia="ja-JP"/>
        </w:rPr>
        <w:t>gml:TimePeriod</w:t>
      </w:r>
      <w:r w:rsidR="00943C61" w:rsidRPr="00F2769D">
        <w:t xml:space="preserve"> </w:t>
      </w:r>
      <w:r w:rsidRPr="00597791">
        <w:t>begins at:</w:t>
      </w:r>
    </w:p>
    <w:p w:rsidR="007602F4" w:rsidRPr="00597791" w:rsidRDefault="007602F4" w:rsidP="008745F5">
      <w:pPr>
        <w:pStyle w:val="BodyText"/>
        <w:numPr>
          <w:ilvl w:val="1"/>
          <w:numId w:val="9"/>
        </w:numPr>
      </w:pPr>
      <w:r w:rsidRPr="00597791">
        <w:t>the first month of the year when the month is not specified,</w:t>
      </w:r>
    </w:p>
    <w:p w:rsidR="004770E7" w:rsidRDefault="007602F4" w:rsidP="008745F5">
      <w:pPr>
        <w:pStyle w:val="BodyText"/>
        <w:numPr>
          <w:ilvl w:val="1"/>
          <w:numId w:val="9"/>
        </w:numPr>
      </w:pPr>
      <w:r w:rsidRPr="00597791">
        <w:t>the first day of the month when the day is not specified</w:t>
      </w:r>
      <w:r w:rsidR="004770E7">
        <w:t>,</w:t>
      </w:r>
    </w:p>
    <w:p w:rsidR="007602F4" w:rsidRPr="00597791" w:rsidRDefault="004770E7" w:rsidP="008745F5">
      <w:pPr>
        <w:pStyle w:val="BodyText"/>
        <w:numPr>
          <w:ilvl w:val="1"/>
          <w:numId w:val="9"/>
        </w:numPr>
      </w:pPr>
      <w:r>
        <w:t xml:space="preserve">the </w:t>
      </w:r>
      <w:r w:rsidR="00C05B3F">
        <w:t>exact specified time</w:t>
      </w:r>
      <w:r>
        <w:t xml:space="preserve"> when the fractional seconds are </w:t>
      </w:r>
      <w:r w:rsidRPr="005D6504">
        <w:t>not specified</w:t>
      </w:r>
      <w:r w:rsidR="007602F4" w:rsidRPr="00597791">
        <w:t>, and</w:t>
      </w:r>
    </w:p>
    <w:p w:rsidR="007602F4" w:rsidRPr="00597791" w:rsidRDefault="007602F4" w:rsidP="008745F5">
      <w:pPr>
        <w:pStyle w:val="BodyText"/>
        <w:numPr>
          <w:ilvl w:val="1"/>
          <w:numId w:val="9"/>
        </w:numPr>
      </w:pPr>
      <w:r w:rsidRPr="00597791">
        <w:t>00:00:00.0Z when the time is not specified.</w:t>
      </w:r>
    </w:p>
    <w:p w:rsidR="007602F4" w:rsidRPr="00597791" w:rsidRDefault="007602F4" w:rsidP="008745F5">
      <w:pPr>
        <w:pStyle w:val="BodyText"/>
        <w:numPr>
          <w:ilvl w:val="0"/>
          <w:numId w:val="9"/>
        </w:numPr>
      </w:pPr>
      <w:r w:rsidRPr="00597791">
        <w:t>Given a truncated specification of date/time (</w:t>
      </w:r>
      <w:r w:rsidR="00597791" w:rsidRPr="00597791">
        <w:rPr>
          <w:rFonts w:ascii="Courier New" w:hAnsi="Courier New" w:cs="Courier New"/>
          <w:b/>
          <w:lang w:val="en-GB" w:eastAsia="ja-JP"/>
        </w:rPr>
        <w:t>xsd:</w:t>
      </w:r>
      <w:r w:rsidR="00597791" w:rsidRPr="00597791">
        <w:rPr>
          <w:rFonts w:ascii="Courier New" w:hAnsi="Courier New" w:cs="Courier New"/>
          <w:b/>
          <w:color w:val="000000"/>
          <w:szCs w:val="18"/>
        </w:rPr>
        <w:t>date</w:t>
      </w:r>
      <w:r w:rsidR="00597791" w:rsidRPr="00597791">
        <w:rPr>
          <w:lang w:val="en-GB" w:eastAsia="ja-JP"/>
        </w:rPr>
        <w:t xml:space="preserve">, </w:t>
      </w:r>
      <w:r w:rsidR="00597791" w:rsidRPr="00597791">
        <w:rPr>
          <w:rFonts w:ascii="Courier New" w:hAnsi="Courier New" w:cs="Courier New"/>
          <w:b/>
          <w:lang w:val="en-GB" w:eastAsia="ja-JP"/>
        </w:rPr>
        <w:t>xsd:</w:t>
      </w:r>
      <w:r w:rsidR="00597791" w:rsidRPr="00597791">
        <w:rPr>
          <w:rFonts w:ascii="Courier New" w:hAnsi="Courier New" w:cs="Courier New"/>
          <w:b/>
          <w:color w:val="000000"/>
          <w:szCs w:val="18"/>
        </w:rPr>
        <w:t>gYearMonth</w:t>
      </w:r>
      <w:r w:rsidR="00597791" w:rsidRPr="00597791">
        <w:rPr>
          <w:lang w:val="en-GB" w:eastAsia="ja-JP"/>
        </w:rPr>
        <w:t xml:space="preserve"> and </w:t>
      </w:r>
      <w:r w:rsidR="00597791" w:rsidRPr="00597791">
        <w:rPr>
          <w:rFonts w:ascii="Courier New" w:hAnsi="Courier New" w:cs="Courier New"/>
          <w:b/>
          <w:lang w:val="en-GB" w:eastAsia="ja-JP"/>
        </w:rPr>
        <w:t>xsd:</w:t>
      </w:r>
      <w:r w:rsidR="00597791" w:rsidRPr="00597791">
        <w:rPr>
          <w:rFonts w:ascii="Courier New" w:hAnsi="Courier New" w:cs="Courier New"/>
          <w:b/>
          <w:color w:val="000000"/>
          <w:szCs w:val="18"/>
        </w:rPr>
        <w:t>gYear</w:t>
      </w:r>
      <w:r w:rsidRPr="00597791">
        <w:t xml:space="preserve">) for the end of </w:t>
      </w:r>
      <w:r w:rsidR="00943C61">
        <w:t>a</w:t>
      </w:r>
      <w:r w:rsidRPr="00597791">
        <w:t xml:space="preserve"> </w:t>
      </w:r>
      <w:r w:rsidR="00597791" w:rsidRPr="00597791">
        <w:t>temporal extent</w:t>
      </w:r>
      <w:r w:rsidRPr="00597791">
        <w:t xml:space="preserve">, it shall be understood that for the year specified the </w:t>
      </w:r>
      <w:r w:rsidR="00943C61" w:rsidRPr="00F2769D">
        <w:rPr>
          <w:rFonts w:ascii="Courier New" w:hAnsi="Courier New" w:cs="Courier New"/>
          <w:lang w:val="en-GB" w:eastAsia="ja-JP"/>
        </w:rPr>
        <w:t>gml:TimePeriod</w:t>
      </w:r>
      <w:r w:rsidR="00943C61" w:rsidRPr="00F2769D">
        <w:t xml:space="preserve"> </w:t>
      </w:r>
      <w:r w:rsidRPr="00597791">
        <w:t>ends at:</w:t>
      </w:r>
    </w:p>
    <w:p w:rsidR="007602F4" w:rsidRPr="00597791" w:rsidRDefault="007602F4" w:rsidP="008745F5">
      <w:pPr>
        <w:pStyle w:val="BodyText"/>
        <w:numPr>
          <w:ilvl w:val="1"/>
          <w:numId w:val="8"/>
        </w:numPr>
      </w:pPr>
      <w:r w:rsidRPr="00597791">
        <w:t>the last month of the year when the month is not specified,</w:t>
      </w:r>
    </w:p>
    <w:p w:rsidR="004770E7" w:rsidRDefault="007602F4" w:rsidP="008745F5">
      <w:pPr>
        <w:pStyle w:val="BodyText"/>
        <w:numPr>
          <w:ilvl w:val="1"/>
          <w:numId w:val="9"/>
        </w:numPr>
      </w:pPr>
      <w:r w:rsidRPr="00597791">
        <w:t>the last day of the month when the day is not specified</w:t>
      </w:r>
      <w:r w:rsidR="004770E7">
        <w:t>,</w:t>
      </w:r>
    </w:p>
    <w:p w:rsidR="007602F4" w:rsidRPr="00597791" w:rsidRDefault="004770E7" w:rsidP="008745F5">
      <w:pPr>
        <w:pStyle w:val="BodyText"/>
        <w:numPr>
          <w:ilvl w:val="1"/>
          <w:numId w:val="8"/>
        </w:numPr>
      </w:pPr>
      <w:r>
        <w:t xml:space="preserve">the </w:t>
      </w:r>
      <w:r w:rsidR="00C05B3F">
        <w:t>specified time plus 0.9</w:t>
      </w:r>
      <w:r>
        <w:t xml:space="preserve"> seconds when the fractional seconds are </w:t>
      </w:r>
      <w:r w:rsidRPr="005D6504">
        <w:t>not specified</w:t>
      </w:r>
      <w:r w:rsidR="007602F4" w:rsidRPr="00597791">
        <w:t>, and</w:t>
      </w:r>
    </w:p>
    <w:p w:rsidR="007602F4" w:rsidRPr="00597791" w:rsidRDefault="007602F4" w:rsidP="008745F5">
      <w:pPr>
        <w:pStyle w:val="BodyText"/>
        <w:numPr>
          <w:ilvl w:val="1"/>
          <w:numId w:val="8"/>
        </w:numPr>
      </w:pPr>
      <w:r w:rsidRPr="00597791">
        <w:t>23:59:59.9Z when the time is not specified.</w:t>
      </w:r>
    </w:p>
    <w:p w:rsidR="007602F4" w:rsidRPr="00597791" w:rsidRDefault="007602F4" w:rsidP="007602F4">
      <w:pPr>
        <w:pStyle w:val="BodyText"/>
      </w:pPr>
      <w:r w:rsidRPr="00597791">
        <w:t xml:space="preserve">Consideration of these rules when preparing or using </w:t>
      </w:r>
      <w:r w:rsidR="00934230">
        <w:t>TSPI</w:t>
      </w:r>
      <w:r w:rsidRPr="00597791">
        <w:t xml:space="preserve"> instance documents will ensure a consistent understanding of temporal extents.</w:t>
      </w:r>
    </w:p>
    <w:p w:rsidR="00317186" w:rsidRDefault="00317186" w:rsidP="00317186">
      <w:pPr>
        <w:pStyle w:val="Heading2"/>
        <w:rPr>
          <w:lang w:val="en-GB" w:eastAsia="ja-JP"/>
        </w:rPr>
      </w:pPr>
      <w:bookmarkStart w:id="303" w:name="_Ref244593415"/>
      <w:bookmarkStart w:id="304" w:name="_Toc324685958"/>
      <w:r>
        <w:rPr>
          <w:lang w:val="en-GB" w:eastAsia="ja-JP"/>
        </w:rPr>
        <w:t>Temporal Duration</w:t>
      </w:r>
      <w:r w:rsidR="00E64796">
        <w:rPr>
          <w:lang w:val="en-GB" w:eastAsia="ja-JP"/>
        </w:rPr>
        <w:t xml:space="preserve"> and Interval</w:t>
      </w:r>
      <w:bookmarkEnd w:id="303"/>
      <w:bookmarkEnd w:id="304"/>
    </w:p>
    <w:p w:rsidR="00DB3F22" w:rsidRDefault="00DB3F22" w:rsidP="00DB3F22">
      <w:pPr>
        <w:pStyle w:val="Heading3"/>
        <w:rPr>
          <w:lang w:val="en-GB" w:eastAsia="ja-JP"/>
        </w:rPr>
      </w:pPr>
      <w:bookmarkStart w:id="305" w:name="_Toc324685959"/>
      <w:r>
        <w:rPr>
          <w:lang w:val="en-GB" w:eastAsia="ja-JP"/>
        </w:rPr>
        <w:t>Introduction</w:t>
      </w:r>
      <w:bookmarkEnd w:id="305"/>
    </w:p>
    <w:p w:rsidR="00670D7B" w:rsidRDefault="00405C15" w:rsidP="00670D7B">
      <w:pPr>
        <w:pStyle w:val="BodyText"/>
        <w:rPr>
          <w:lang w:val="en-GB" w:eastAsia="ja-JP"/>
        </w:rPr>
      </w:pPr>
      <w:r>
        <w:rPr>
          <w:lang w:val="en-GB" w:eastAsia="ja-JP"/>
        </w:rPr>
        <w:t>In ISO 19136:2007 (GML) the</w:t>
      </w:r>
      <w:r w:rsidR="00670D7B" w:rsidRPr="007A0A6D">
        <w:rPr>
          <w:lang w:val="en-GB" w:eastAsia="ja-JP"/>
        </w:rPr>
        <w:t xml:space="preserve"> length of a time period is described using the </w:t>
      </w:r>
      <w:r w:rsidR="006B049A">
        <w:rPr>
          <w:lang w:val="en-GB" w:eastAsia="ja-JP"/>
        </w:rPr>
        <w:t xml:space="preserve">XML Schema </w:t>
      </w:r>
      <w:r w:rsidR="00670D7B" w:rsidRPr="007A0A6D">
        <w:rPr>
          <w:lang w:val="en-GB" w:eastAsia="ja-JP"/>
        </w:rPr>
        <w:t xml:space="preserve">group </w:t>
      </w:r>
      <w:r w:rsidR="00670D7B" w:rsidRPr="0030479D">
        <w:rPr>
          <w:rFonts w:ascii="Courier New" w:hAnsi="Courier New" w:cs="Courier New"/>
          <w:lang w:val="en-GB" w:eastAsia="ja-JP"/>
        </w:rPr>
        <w:t>gml:timeLength</w:t>
      </w:r>
      <w:r w:rsidR="00670D7B" w:rsidRPr="007A0A6D">
        <w:rPr>
          <w:lang w:val="en-GB" w:eastAsia="ja-JP"/>
        </w:rPr>
        <w:t xml:space="preserve">, </w:t>
      </w:r>
      <w:r w:rsidR="00E64796">
        <w:rPr>
          <w:lang w:val="en-GB" w:eastAsia="ja-JP"/>
        </w:rPr>
        <w:t>whose content model is</w:t>
      </w:r>
      <w:r w:rsidR="006A74C2" w:rsidRPr="0030479D">
        <w:rPr>
          <w:lang w:val="en-GB" w:eastAsia="ja-JP"/>
        </w:rPr>
        <w:t xml:space="preserve"> a c</w:t>
      </w:r>
      <w:r w:rsidR="006A74C2">
        <w:rPr>
          <w:lang w:val="en-GB" w:eastAsia="ja-JP"/>
        </w:rPr>
        <w:t xml:space="preserve">hoice of two property elements, either </w:t>
      </w:r>
      <w:r w:rsidR="006A74C2" w:rsidRPr="0019558A">
        <w:rPr>
          <w:rFonts w:ascii="Courier New" w:hAnsi="Courier New" w:cs="Courier New"/>
          <w:lang w:val="en-GB" w:eastAsia="ja-JP"/>
        </w:rPr>
        <w:t>gml:duration</w:t>
      </w:r>
      <w:r w:rsidR="006A74C2">
        <w:rPr>
          <w:rFonts w:cs="Arial"/>
          <w:lang w:val="en-GB" w:eastAsia="ja-JP"/>
        </w:rPr>
        <w:t xml:space="preserve"> </w:t>
      </w:r>
      <w:r w:rsidR="006A74C2">
        <w:rPr>
          <w:lang w:val="en-GB" w:eastAsia="ja-JP"/>
        </w:rPr>
        <w:t xml:space="preserve">or </w:t>
      </w:r>
      <w:r w:rsidR="006A74C2" w:rsidRPr="0019558A">
        <w:rPr>
          <w:rFonts w:ascii="Courier New" w:hAnsi="Courier New" w:cs="Courier New"/>
          <w:lang w:val="en-GB" w:eastAsia="ja-JP"/>
        </w:rPr>
        <w:t>gml:timeInterval</w:t>
      </w:r>
      <w:r w:rsidR="006A74C2">
        <w:rPr>
          <w:lang w:val="en-GB" w:eastAsia="ja-JP"/>
        </w:rPr>
        <w:t>,</w:t>
      </w:r>
      <w:r w:rsidR="00670D7B">
        <w:rPr>
          <w:lang w:val="en-GB" w:eastAsia="ja-JP"/>
        </w:rPr>
        <w:t xml:space="preserve"> as follows:</w:t>
      </w:r>
    </w:p>
    <w:p w:rsidR="00670D7B" w:rsidRDefault="00670D7B" w:rsidP="009C029E">
      <w:pPr>
        <w:pStyle w:val="BodyText"/>
        <w:keepLines/>
        <w:ind w:left="360"/>
        <w:rPr>
          <w:rFonts w:ascii="Courier New" w:hAnsi="Courier New" w:cs="Courier New"/>
          <w:lang w:val="en-GB" w:eastAsia="ja-JP"/>
        </w:rPr>
      </w:pPr>
      <w:r w:rsidRPr="0030479D">
        <w:rPr>
          <w:rFonts w:ascii="Courier New" w:hAnsi="Courier New" w:cs="Courier New"/>
          <w:lang w:val="en-GB" w:eastAsia="ja-JP"/>
        </w:rPr>
        <w:t>&lt;group name="timeLength"&gt;</w:t>
      </w:r>
      <w:r w:rsidRPr="0030479D">
        <w:rPr>
          <w:rFonts w:ascii="Courier New" w:hAnsi="Courier New" w:cs="Courier New"/>
          <w:lang w:val="en-GB" w:eastAsia="ja-JP"/>
        </w:rPr>
        <w:br/>
        <w:t xml:space="preserve"> &lt;choice&gt;</w:t>
      </w:r>
      <w:r w:rsidRPr="0030479D">
        <w:rPr>
          <w:rFonts w:ascii="Courier New" w:hAnsi="Courier New" w:cs="Courier New"/>
          <w:lang w:val="en-GB" w:eastAsia="ja-JP"/>
        </w:rPr>
        <w:br/>
      </w:r>
      <w:r>
        <w:rPr>
          <w:rFonts w:ascii="Courier New" w:hAnsi="Courier New" w:cs="Courier New"/>
          <w:lang w:val="en-GB" w:eastAsia="ja-JP"/>
        </w:rPr>
        <w:t xml:space="preserve">  </w:t>
      </w:r>
      <w:r w:rsidRPr="0019558A">
        <w:rPr>
          <w:rFonts w:ascii="Courier New" w:hAnsi="Courier New" w:cs="Courier New"/>
          <w:lang w:val="en-GB" w:eastAsia="ja-JP"/>
        </w:rPr>
        <w:t>&lt;element ref="gml:duration"/&gt;</w:t>
      </w:r>
      <w:r>
        <w:rPr>
          <w:rFonts w:ascii="Courier New" w:hAnsi="Courier New" w:cs="Courier New"/>
          <w:lang w:val="en-GB" w:eastAsia="ja-JP"/>
        </w:rPr>
        <w:br/>
      </w:r>
      <w:r w:rsidRPr="0019558A">
        <w:rPr>
          <w:rFonts w:ascii="Courier New" w:hAnsi="Courier New" w:cs="Courier New"/>
          <w:lang w:val="en-GB" w:eastAsia="ja-JP"/>
        </w:rPr>
        <w:t xml:space="preserve"> </w:t>
      </w:r>
      <w:r>
        <w:rPr>
          <w:rFonts w:ascii="Courier New" w:hAnsi="Courier New" w:cs="Courier New"/>
          <w:lang w:val="en-GB" w:eastAsia="ja-JP"/>
        </w:rPr>
        <w:t xml:space="preserve"> </w:t>
      </w:r>
      <w:r w:rsidRPr="0019558A">
        <w:rPr>
          <w:rFonts w:ascii="Courier New" w:hAnsi="Courier New" w:cs="Courier New"/>
          <w:lang w:val="en-GB" w:eastAsia="ja-JP"/>
        </w:rPr>
        <w:t>&lt;element ref="gml:timeInterval"/&gt;</w:t>
      </w:r>
      <w:r>
        <w:rPr>
          <w:rFonts w:ascii="Courier New" w:hAnsi="Courier New" w:cs="Courier New"/>
          <w:lang w:val="en-GB" w:eastAsia="ja-JP"/>
        </w:rPr>
        <w:br/>
      </w:r>
      <w:r w:rsidRPr="0019558A">
        <w:rPr>
          <w:rFonts w:ascii="Courier New" w:hAnsi="Courier New" w:cs="Courier New"/>
          <w:lang w:val="en-GB" w:eastAsia="ja-JP"/>
        </w:rPr>
        <w:t xml:space="preserve"> &lt;/choice&gt;</w:t>
      </w:r>
      <w:r>
        <w:rPr>
          <w:rFonts w:ascii="Courier New" w:hAnsi="Courier New" w:cs="Courier New"/>
          <w:lang w:val="en-GB" w:eastAsia="ja-JP"/>
        </w:rPr>
        <w:br/>
      </w:r>
      <w:r w:rsidRPr="0019558A">
        <w:rPr>
          <w:rFonts w:ascii="Courier New" w:hAnsi="Courier New" w:cs="Courier New"/>
          <w:lang w:val="en-GB" w:eastAsia="ja-JP"/>
        </w:rPr>
        <w:t xml:space="preserve">&lt;/group&gt; </w:t>
      </w:r>
    </w:p>
    <w:p w:rsidR="00DB3F22" w:rsidRDefault="00EC6D26" w:rsidP="00DB3F22">
      <w:pPr>
        <w:pStyle w:val="Heading3"/>
        <w:rPr>
          <w:lang w:val="en-GB" w:eastAsia="ja-JP"/>
        </w:rPr>
      </w:pPr>
      <w:bookmarkStart w:id="306" w:name="_Ref244582647"/>
      <w:bookmarkStart w:id="307" w:name="_Toc324685960"/>
      <w:r>
        <w:rPr>
          <w:lang w:val="en-GB" w:eastAsia="ja-JP"/>
        </w:rPr>
        <w:t xml:space="preserve">Temporal </w:t>
      </w:r>
      <w:r w:rsidR="00DB3F22">
        <w:rPr>
          <w:lang w:val="en-GB" w:eastAsia="ja-JP"/>
        </w:rPr>
        <w:t>Duration</w:t>
      </w:r>
      <w:bookmarkEnd w:id="306"/>
      <w:bookmarkEnd w:id="307"/>
    </w:p>
    <w:p w:rsidR="003269EE" w:rsidRDefault="00405C15" w:rsidP="00405C15">
      <w:pPr>
        <w:pStyle w:val="BodyText"/>
        <w:rPr>
          <w:lang w:val="en-GB" w:eastAsia="ja-JP"/>
        </w:rPr>
      </w:pPr>
      <w:r w:rsidRPr="0019558A">
        <w:rPr>
          <w:rFonts w:ascii="Courier New" w:hAnsi="Courier New" w:cs="Courier New"/>
          <w:lang w:val="en-GB" w:eastAsia="ja-JP"/>
        </w:rPr>
        <w:t>gml:duration</w:t>
      </w:r>
      <w:r>
        <w:rPr>
          <w:rFonts w:cs="Arial"/>
          <w:lang w:val="en-GB" w:eastAsia="ja-JP"/>
        </w:rPr>
        <w:t xml:space="preserve"> c</w:t>
      </w:r>
      <w:r w:rsidRPr="007A0A6D">
        <w:rPr>
          <w:lang w:val="en-GB" w:eastAsia="ja-JP"/>
        </w:rPr>
        <w:t xml:space="preserve">onforms to the </w:t>
      </w:r>
      <w:r w:rsidR="006A74C2">
        <w:t xml:space="preserve">ISO 8601:2004, </w:t>
      </w:r>
      <w:r w:rsidR="006A74C2" w:rsidRPr="001F3E85">
        <w:rPr>
          <w:i/>
        </w:rPr>
        <w:t xml:space="preserve">Data elements and interchange formats </w:t>
      </w:r>
      <w:r w:rsidR="006A74C2" w:rsidRPr="001F3E85">
        <w:rPr>
          <w:i/>
          <w:lang w:val="en-GB" w:eastAsia="ja-JP"/>
        </w:rPr>
        <w:t xml:space="preserve">– </w:t>
      </w:r>
      <w:r w:rsidR="006A74C2" w:rsidRPr="001F3E85">
        <w:rPr>
          <w:i/>
        </w:rPr>
        <w:t xml:space="preserve">Information interchange </w:t>
      </w:r>
      <w:r w:rsidR="006A74C2" w:rsidRPr="001F3E85">
        <w:rPr>
          <w:i/>
          <w:lang w:val="en-GB" w:eastAsia="ja-JP"/>
        </w:rPr>
        <w:t xml:space="preserve">– </w:t>
      </w:r>
      <w:r w:rsidR="006A74C2" w:rsidRPr="001F3E85">
        <w:rPr>
          <w:i/>
        </w:rPr>
        <w:t>Representation of dates and times</w:t>
      </w:r>
      <w:r w:rsidR="006A74C2" w:rsidRPr="007A0A6D">
        <w:rPr>
          <w:lang w:val="en-GB" w:eastAsia="ja-JP"/>
        </w:rPr>
        <w:t xml:space="preserve"> </w:t>
      </w:r>
      <w:r w:rsidRPr="007A0A6D">
        <w:rPr>
          <w:lang w:val="en-GB" w:eastAsia="ja-JP"/>
        </w:rPr>
        <w:t>syntax for temporal length as implemented b</w:t>
      </w:r>
      <w:r>
        <w:rPr>
          <w:lang w:val="en-GB" w:eastAsia="ja-JP"/>
        </w:rPr>
        <w:t xml:space="preserve">y the </w:t>
      </w:r>
      <w:r w:rsidRPr="00405C15">
        <w:rPr>
          <w:rFonts w:ascii="Courier New" w:hAnsi="Courier New" w:cs="Courier New"/>
          <w:b/>
          <w:lang w:val="en-GB" w:eastAsia="ja-JP"/>
        </w:rPr>
        <w:t xml:space="preserve">xsd:duration </w:t>
      </w:r>
      <w:r>
        <w:rPr>
          <w:lang w:val="en-GB" w:eastAsia="ja-JP"/>
        </w:rPr>
        <w:t>type</w:t>
      </w:r>
      <w:r w:rsidR="003269EE">
        <w:rPr>
          <w:lang w:val="en-GB" w:eastAsia="ja-JP"/>
        </w:rPr>
        <w:t>.</w:t>
      </w:r>
    </w:p>
    <w:p w:rsidR="00D62D42" w:rsidRDefault="00D62D42" w:rsidP="00D62D42">
      <w:pPr>
        <w:pStyle w:val="BodyText"/>
        <w:rPr>
          <w:lang w:val="en-GB" w:eastAsia="ja-JP"/>
        </w:rPr>
      </w:pPr>
      <w:r w:rsidRPr="00F025F8">
        <w:rPr>
          <w:i/>
          <w:lang w:val="en-GB" w:eastAsia="ja-JP"/>
        </w:rPr>
        <w:t xml:space="preserve">XML Schema Part 2: Datatypes Second Edition </w:t>
      </w:r>
      <w:r>
        <w:rPr>
          <w:lang w:val="en-GB" w:eastAsia="ja-JP"/>
        </w:rPr>
        <w:t>(</w:t>
      </w:r>
      <w:r w:rsidRPr="00B013DD">
        <w:rPr>
          <w:lang w:val="en-GB" w:eastAsia="ja-JP"/>
        </w:rPr>
        <w:t>W3C Recommendation 28 October 2004</w:t>
      </w:r>
      <w:r>
        <w:rPr>
          <w:lang w:val="en-GB" w:eastAsia="ja-JP"/>
        </w:rPr>
        <w:t>) Section 3.2.7 spec</w:t>
      </w:r>
      <w:r w:rsidR="00F0227C">
        <w:rPr>
          <w:lang w:val="en-GB" w:eastAsia="ja-JP"/>
        </w:rPr>
        <w:t>ifies the characteristics of</w:t>
      </w:r>
      <w:r>
        <w:rPr>
          <w:lang w:val="en-GB" w:eastAsia="ja-JP"/>
        </w:rPr>
        <w:t xml:space="preserve"> </w:t>
      </w:r>
      <w:r w:rsidR="00F0227C" w:rsidRPr="00F0227C">
        <w:rPr>
          <w:lang w:val="en-GB" w:eastAsia="ja-JP"/>
        </w:rPr>
        <w:t>this</w:t>
      </w:r>
      <w:r w:rsidRPr="00F0227C">
        <w:rPr>
          <w:lang w:val="en-GB" w:eastAsia="ja-JP"/>
        </w:rPr>
        <w:t xml:space="preserve"> </w:t>
      </w:r>
      <w:r>
        <w:rPr>
          <w:lang w:val="en-GB" w:eastAsia="ja-JP"/>
        </w:rPr>
        <w:t>encoding as follows:</w:t>
      </w:r>
    </w:p>
    <w:p w:rsidR="008F06F1" w:rsidRDefault="008F06F1" w:rsidP="008F06F1">
      <w:pPr>
        <w:pStyle w:val="BodyText"/>
        <w:pBdr>
          <w:top w:val="single" w:sz="4" w:space="1" w:color="auto"/>
          <w:left w:val="single" w:sz="4" w:space="4" w:color="auto"/>
          <w:bottom w:val="single" w:sz="4" w:space="1" w:color="auto"/>
          <w:right w:val="single" w:sz="4" w:space="4" w:color="auto"/>
        </w:pBdr>
        <w:ind w:left="360" w:right="540"/>
        <w:rPr>
          <w:rStyle w:val="termdef"/>
        </w:rPr>
      </w:pPr>
      <w:r>
        <w:rPr>
          <w:rStyle w:val="termdef"/>
        </w:rPr>
        <w:t>[</w:t>
      </w:r>
      <w:r w:rsidRPr="008F06F1">
        <w:rPr>
          <w:rStyle w:val="termdef"/>
        </w:rPr>
        <w:t xml:space="preserve">Definition:]   </w:t>
      </w:r>
      <w:r w:rsidRPr="008F06F1">
        <w:rPr>
          <w:rStyle w:val="termdef"/>
          <w:b/>
        </w:rPr>
        <w:t>duration</w:t>
      </w:r>
      <w:r w:rsidRPr="008F06F1">
        <w:rPr>
          <w:rStyle w:val="termdef"/>
        </w:rPr>
        <w:t xml:space="preserve"> represents a duration of time. </w:t>
      </w:r>
      <w:r w:rsidRPr="00AC318D">
        <w:rPr>
          <w:rStyle w:val="termdef"/>
        </w:rPr>
        <w:t xml:space="preserve">The </w:t>
      </w:r>
      <w:r w:rsidR="0067161A" w:rsidRPr="00AC318D">
        <w:rPr>
          <w:rStyle w:val="termdef"/>
        </w:rPr>
        <w:t>value space</w:t>
      </w:r>
      <w:r w:rsidR="0067161A">
        <w:rPr>
          <w:rStyle w:val="termdef"/>
        </w:rPr>
        <w:t xml:space="preserve"> </w:t>
      </w:r>
      <w:r w:rsidRPr="008F06F1">
        <w:rPr>
          <w:rStyle w:val="termdef"/>
        </w:rPr>
        <w:t xml:space="preserve">of </w:t>
      </w:r>
      <w:r w:rsidRPr="008F06F1">
        <w:rPr>
          <w:rStyle w:val="termdef"/>
          <w:b/>
        </w:rPr>
        <w:t>duration</w:t>
      </w:r>
      <w:r w:rsidRPr="008F06F1">
        <w:rPr>
          <w:rStyle w:val="termdef"/>
        </w:rPr>
        <w:t xml:space="preserve"> is a six-dimensional space where the coordinates designate the Gregorian year, month, day, hour, minute, and second components defined in § 5.5.3.2 of [ISO 8601], respectively. These components are ordered in their significance by their order of appearance i.e. as year, month</w:t>
      </w:r>
      <w:r>
        <w:rPr>
          <w:rStyle w:val="termdef"/>
        </w:rPr>
        <w:t>, day, hour, minute, and second.</w:t>
      </w:r>
    </w:p>
    <w:p w:rsidR="008F06F1" w:rsidRPr="008F06F1" w:rsidRDefault="008F06F1" w:rsidP="008F06F1">
      <w:pPr>
        <w:pStyle w:val="BodyText"/>
        <w:pBdr>
          <w:top w:val="single" w:sz="4" w:space="1" w:color="auto"/>
          <w:left w:val="single" w:sz="4" w:space="4" w:color="auto"/>
          <w:bottom w:val="single" w:sz="4" w:space="1" w:color="auto"/>
          <w:right w:val="single" w:sz="4" w:space="4" w:color="auto"/>
        </w:pBdr>
        <w:ind w:left="360" w:right="540"/>
        <w:rPr>
          <w:rStyle w:val="termdef"/>
        </w:rPr>
      </w:pPr>
      <w:r w:rsidRPr="008F06F1">
        <w:rPr>
          <w:rStyle w:val="termdef"/>
        </w:rPr>
        <w:t xml:space="preserve">The lexical representation for </w:t>
      </w:r>
      <w:r w:rsidRPr="008F06F1">
        <w:rPr>
          <w:rStyle w:val="termdef"/>
          <w:b/>
        </w:rPr>
        <w:t>duration</w:t>
      </w:r>
      <w:r w:rsidRPr="008F06F1">
        <w:rPr>
          <w:rStyle w:val="termdef"/>
        </w:rPr>
        <w:t xml:space="preserve"> is the [ISO 8601] extended format P</w:t>
      </w:r>
      <w:r w:rsidRPr="008F06F1">
        <w:rPr>
          <w:rStyle w:val="termdef"/>
          <w:i/>
        </w:rPr>
        <w:t>n</w:t>
      </w:r>
      <w:r w:rsidRPr="008F06F1">
        <w:rPr>
          <w:rStyle w:val="termdef"/>
        </w:rPr>
        <w:t>Y</w:t>
      </w:r>
      <w:r w:rsidRPr="008F06F1">
        <w:rPr>
          <w:rStyle w:val="termdef"/>
          <w:i/>
        </w:rPr>
        <w:t>n</w:t>
      </w:r>
      <w:r w:rsidRPr="008F06F1">
        <w:rPr>
          <w:rStyle w:val="termdef"/>
        </w:rPr>
        <w:t xml:space="preserve"> M</w:t>
      </w:r>
      <w:r w:rsidRPr="008F06F1">
        <w:rPr>
          <w:rStyle w:val="termdef"/>
          <w:i/>
        </w:rPr>
        <w:t>n</w:t>
      </w:r>
      <w:r w:rsidRPr="008F06F1">
        <w:rPr>
          <w:rStyle w:val="termdef"/>
        </w:rPr>
        <w:t>DT</w:t>
      </w:r>
      <w:r w:rsidRPr="008F06F1">
        <w:rPr>
          <w:rStyle w:val="termdef"/>
          <w:i/>
        </w:rPr>
        <w:t>n</w:t>
      </w:r>
      <w:r w:rsidRPr="008F06F1">
        <w:rPr>
          <w:rStyle w:val="termdef"/>
        </w:rPr>
        <w:t>H nM</w:t>
      </w:r>
      <w:r w:rsidRPr="008F06F1">
        <w:rPr>
          <w:rStyle w:val="termdef"/>
          <w:i/>
        </w:rPr>
        <w:t>n</w:t>
      </w:r>
      <w:r w:rsidRPr="008F06F1">
        <w:rPr>
          <w:rStyle w:val="termdef"/>
        </w:rPr>
        <w:t xml:space="preserve">S, where </w:t>
      </w:r>
      <w:r w:rsidRPr="008F06F1">
        <w:rPr>
          <w:rStyle w:val="termdef"/>
          <w:i/>
        </w:rPr>
        <w:t>n</w:t>
      </w:r>
      <w:r w:rsidRPr="008F06F1">
        <w:rPr>
          <w:rStyle w:val="termdef"/>
        </w:rPr>
        <w:t xml:space="preserve">Y represents the number of years, </w:t>
      </w:r>
      <w:r w:rsidRPr="008F06F1">
        <w:rPr>
          <w:rStyle w:val="termdef"/>
          <w:i/>
        </w:rPr>
        <w:t>n</w:t>
      </w:r>
      <w:r w:rsidRPr="008F06F1">
        <w:rPr>
          <w:rStyle w:val="termdef"/>
        </w:rPr>
        <w:t xml:space="preserve">M the number of months, </w:t>
      </w:r>
      <w:r w:rsidRPr="008F06F1">
        <w:rPr>
          <w:rStyle w:val="termdef"/>
          <w:i/>
        </w:rPr>
        <w:t>n</w:t>
      </w:r>
      <w:r w:rsidRPr="008F06F1">
        <w:rPr>
          <w:rStyle w:val="termdef"/>
        </w:rPr>
        <w:t xml:space="preserve">D the number of days, 'T' is the date/time separator, </w:t>
      </w:r>
      <w:r w:rsidRPr="008F06F1">
        <w:rPr>
          <w:rStyle w:val="termdef"/>
          <w:i/>
        </w:rPr>
        <w:t>n</w:t>
      </w:r>
      <w:r w:rsidRPr="008F06F1">
        <w:rPr>
          <w:rStyle w:val="termdef"/>
        </w:rPr>
        <w:t xml:space="preserve">H the number of hours, nM the number of minutes and </w:t>
      </w:r>
      <w:r w:rsidRPr="008F06F1">
        <w:rPr>
          <w:rStyle w:val="termdef"/>
          <w:i/>
        </w:rPr>
        <w:t>n</w:t>
      </w:r>
      <w:r w:rsidRPr="008F06F1">
        <w:rPr>
          <w:rStyle w:val="termdef"/>
        </w:rPr>
        <w:t>S the number of seconds. The number of seconds can include decimal digits to arbitrary precision.</w:t>
      </w:r>
    </w:p>
    <w:p w:rsidR="008F06F1" w:rsidRPr="008F06F1" w:rsidRDefault="008F06F1" w:rsidP="008F06F1">
      <w:pPr>
        <w:pStyle w:val="BodyText"/>
        <w:pBdr>
          <w:top w:val="single" w:sz="4" w:space="1" w:color="auto"/>
          <w:left w:val="single" w:sz="4" w:space="4" w:color="auto"/>
          <w:bottom w:val="single" w:sz="4" w:space="1" w:color="auto"/>
          <w:right w:val="single" w:sz="4" w:space="4" w:color="auto"/>
        </w:pBdr>
        <w:ind w:left="360" w:right="540"/>
        <w:rPr>
          <w:rStyle w:val="termdef"/>
        </w:rPr>
      </w:pPr>
      <w:r w:rsidRPr="008F06F1">
        <w:rPr>
          <w:rStyle w:val="termdef"/>
        </w:rPr>
        <w:t xml:space="preserve">The values of the Year, Month, Day, Hour and Minutes components are not restricted but allow an arbitrary unsigned integer, i.e., an integer that conforms to the pattern </w:t>
      </w:r>
      <w:r w:rsidRPr="008F06F1">
        <w:rPr>
          <w:rStyle w:val="termdef"/>
          <w:rFonts w:ascii="Courier New" w:hAnsi="Courier New" w:cs="Courier New"/>
        </w:rPr>
        <w:t>[0-9]+..</w:t>
      </w:r>
      <w:r w:rsidRPr="008F06F1">
        <w:rPr>
          <w:rStyle w:val="termdef"/>
        </w:rPr>
        <w:t xml:space="preserve"> Similarly, the value of the Seconds component allows an arbitrary unsigned decimal. Following [ISO 8601], at least one digit must follow the decimal point if it appears. That is, the value of the Seconds component must conform to the pattern </w:t>
      </w:r>
      <w:r w:rsidRPr="008F06F1">
        <w:rPr>
          <w:rStyle w:val="termdef"/>
          <w:rFonts w:ascii="Courier New" w:hAnsi="Courier New" w:cs="Courier New"/>
        </w:rPr>
        <w:t>[0-9]+(\.[0-9]+)?</w:t>
      </w:r>
      <w:r w:rsidRPr="008F06F1">
        <w:rPr>
          <w:rStyle w:val="termdef"/>
        </w:rPr>
        <w:t xml:space="preserve">. Thus, the lexical representation of </w:t>
      </w:r>
      <w:r w:rsidRPr="008F06F1">
        <w:rPr>
          <w:rStyle w:val="termdef"/>
          <w:b/>
        </w:rPr>
        <w:t>duration</w:t>
      </w:r>
      <w:r w:rsidRPr="008F06F1">
        <w:rPr>
          <w:rStyle w:val="termdef"/>
        </w:rPr>
        <w:t xml:space="preserve"> does not follow the alternative format of § 5.5.3.2.1 of [ISO 8601].</w:t>
      </w:r>
    </w:p>
    <w:p w:rsidR="008F06F1" w:rsidRPr="008F06F1" w:rsidRDefault="008F06F1" w:rsidP="008F06F1">
      <w:pPr>
        <w:pStyle w:val="BodyText"/>
        <w:pBdr>
          <w:top w:val="single" w:sz="4" w:space="1" w:color="auto"/>
          <w:left w:val="single" w:sz="4" w:space="4" w:color="auto"/>
          <w:bottom w:val="single" w:sz="4" w:space="1" w:color="auto"/>
          <w:right w:val="single" w:sz="4" w:space="4" w:color="auto"/>
        </w:pBdr>
        <w:ind w:left="360" w:right="540"/>
        <w:rPr>
          <w:rStyle w:val="termdef"/>
        </w:rPr>
      </w:pPr>
      <w:r w:rsidRPr="008F06F1">
        <w:rPr>
          <w:rStyle w:val="termdef"/>
        </w:rPr>
        <w:t>An optional preceding minus sign ('-') is allowed, to indicate a negative duration. If the sign is omitted a positive duration is indicated. See also ISO 8601 Date and Time Formats (§D).</w:t>
      </w:r>
    </w:p>
    <w:p w:rsidR="008F06F1" w:rsidRPr="008F06F1" w:rsidRDefault="008F06F1" w:rsidP="008F06F1">
      <w:pPr>
        <w:pStyle w:val="BodyText"/>
        <w:pBdr>
          <w:top w:val="single" w:sz="4" w:space="1" w:color="auto"/>
          <w:left w:val="single" w:sz="4" w:space="4" w:color="auto"/>
          <w:bottom w:val="single" w:sz="4" w:space="1" w:color="auto"/>
          <w:right w:val="single" w:sz="4" w:space="4" w:color="auto"/>
        </w:pBdr>
        <w:ind w:left="360" w:right="540"/>
        <w:rPr>
          <w:rStyle w:val="termdef"/>
        </w:rPr>
      </w:pPr>
      <w:r w:rsidRPr="008F06F1">
        <w:rPr>
          <w:rStyle w:val="termdef"/>
        </w:rPr>
        <w:t xml:space="preserve">For example, to indicate a duration of 1 year, 2 months, 3 days, 10 hours, and 30 minutes, one would write: </w:t>
      </w:r>
      <w:r w:rsidRPr="008F06F1">
        <w:rPr>
          <w:rStyle w:val="termdef"/>
          <w:rFonts w:ascii="Courier New" w:hAnsi="Courier New" w:cs="Courier New"/>
        </w:rPr>
        <w:t>P1Y2M3DT10H30M</w:t>
      </w:r>
      <w:r w:rsidRPr="008F06F1">
        <w:rPr>
          <w:rStyle w:val="termdef"/>
        </w:rPr>
        <w:t xml:space="preserve">. One could also indicate a duration of minus 120 days as: </w:t>
      </w:r>
      <w:r w:rsidRPr="008F06F1">
        <w:rPr>
          <w:rStyle w:val="termdef"/>
          <w:rFonts w:ascii="Courier New" w:hAnsi="Courier New" w:cs="Courier New"/>
        </w:rPr>
        <w:t>-P120D</w:t>
      </w:r>
      <w:r w:rsidRPr="008F06F1">
        <w:rPr>
          <w:rStyle w:val="termdef"/>
        </w:rPr>
        <w:t>.</w:t>
      </w:r>
    </w:p>
    <w:p w:rsidR="008F06F1" w:rsidRPr="008F06F1" w:rsidRDefault="008F06F1" w:rsidP="008F06F1">
      <w:pPr>
        <w:pStyle w:val="BodyText"/>
        <w:pBdr>
          <w:top w:val="single" w:sz="4" w:space="1" w:color="auto"/>
          <w:left w:val="single" w:sz="4" w:space="4" w:color="auto"/>
          <w:bottom w:val="single" w:sz="4" w:space="1" w:color="auto"/>
          <w:right w:val="single" w:sz="4" w:space="4" w:color="auto"/>
        </w:pBdr>
        <w:ind w:left="360" w:right="540"/>
        <w:rPr>
          <w:rStyle w:val="termdef"/>
        </w:rPr>
      </w:pPr>
      <w:r w:rsidRPr="008F06F1">
        <w:rPr>
          <w:rStyle w:val="termdef"/>
        </w:rPr>
        <w:t>Reduced precision and truncated representations of this format are allowed provided they conform to the following:</w:t>
      </w:r>
    </w:p>
    <w:p w:rsidR="008F06F1" w:rsidRPr="008F06F1" w:rsidRDefault="008F06F1" w:rsidP="008F06F1">
      <w:pPr>
        <w:pStyle w:val="BodyText"/>
        <w:pBdr>
          <w:top w:val="single" w:sz="4" w:space="1" w:color="auto"/>
          <w:left w:val="single" w:sz="4" w:space="4" w:color="auto"/>
          <w:bottom w:val="single" w:sz="4" w:space="1" w:color="auto"/>
          <w:right w:val="single" w:sz="4" w:space="4" w:color="auto"/>
        </w:pBdr>
        <w:ind w:left="360" w:right="540"/>
        <w:rPr>
          <w:rStyle w:val="termdef"/>
        </w:rPr>
      </w:pPr>
      <w:r w:rsidRPr="008F06F1">
        <w:rPr>
          <w:rStyle w:val="termdef"/>
        </w:rPr>
        <w:t xml:space="preserve">    </w:t>
      </w:r>
      <w:r>
        <w:rPr>
          <w:rStyle w:val="termdef"/>
          <w:rFonts w:cs="Arial"/>
        </w:rPr>
        <w:t>●</w:t>
      </w:r>
      <w:r w:rsidRPr="008F06F1">
        <w:rPr>
          <w:rStyle w:val="termdef"/>
        </w:rPr>
        <w:t xml:space="preserve"> If the number of years, months, days, hours, minutes, or seconds in any expression equals zero, the number and its corresponding designator </w:t>
      </w:r>
      <w:r w:rsidR="00AC318D" w:rsidRPr="00AC318D">
        <w:rPr>
          <w:rStyle w:val="termdef"/>
        </w:rPr>
        <w:t>may</w:t>
      </w:r>
      <w:r w:rsidRPr="008F06F1">
        <w:rPr>
          <w:rStyle w:val="termdef"/>
        </w:rPr>
        <w:t xml:space="preserve"> be omitted. However, at least one number and its designator </w:t>
      </w:r>
      <w:r w:rsidRPr="00AC318D">
        <w:rPr>
          <w:rStyle w:val="termdef"/>
        </w:rPr>
        <w:t>must</w:t>
      </w:r>
      <w:r w:rsidRPr="008F06F1">
        <w:rPr>
          <w:rStyle w:val="termdef"/>
        </w:rPr>
        <w:t xml:space="preserve"> be present.</w:t>
      </w:r>
    </w:p>
    <w:p w:rsidR="008F06F1" w:rsidRPr="008F06F1" w:rsidRDefault="008F06F1" w:rsidP="008F06F1">
      <w:pPr>
        <w:pStyle w:val="BodyText"/>
        <w:pBdr>
          <w:top w:val="single" w:sz="4" w:space="1" w:color="auto"/>
          <w:left w:val="single" w:sz="4" w:space="4" w:color="auto"/>
          <w:bottom w:val="single" w:sz="4" w:space="1" w:color="auto"/>
          <w:right w:val="single" w:sz="4" w:space="4" w:color="auto"/>
        </w:pBdr>
        <w:ind w:left="360" w:right="540"/>
        <w:rPr>
          <w:rStyle w:val="termdef"/>
        </w:rPr>
      </w:pPr>
      <w:r w:rsidRPr="008F06F1">
        <w:rPr>
          <w:rStyle w:val="termdef"/>
        </w:rPr>
        <w:t xml:space="preserve">    </w:t>
      </w:r>
      <w:r>
        <w:rPr>
          <w:rStyle w:val="termdef"/>
          <w:rFonts w:cs="Arial"/>
        </w:rPr>
        <w:t>●</w:t>
      </w:r>
      <w:r w:rsidRPr="008F06F1">
        <w:rPr>
          <w:rStyle w:val="termdef"/>
        </w:rPr>
        <w:t xml:space="preserve"> The seconds part ·may· have a decimal fraction.</w:t>
      </w:r>
    </w:p>
    <w:p w:rsidR="008F06F1" w:rsidRPr="008F06F1" w:rsidRDefault="008F06F1" w:rsidP="008F06F1">
      <w:pPr>
        <w:pStyle w:val="BodyText"/>
        <w:pBdr>
          <w:top w:val="single" w:sz="4" w:space="1" w:color="auto"/>
          <w:left w:val="single" w:sz="4" w:space="4" w:color="auto"/>
          <w:bottom w:val="single" w:sz="4" w:space="1" w:color="auto"/>
          <w:right w:val="single" w:sz="4" w:space="4" w:color="auto"/>
        </w:pBdr>
        <w:ind w:left="360" w:right="540"/>
        <w:rPr>
          <w:rStyle w:val="termdef"/>
        </w:rPr>
      </w:pPr>
      <w:r w:rsidRPr="008F06F1">
        <w:rPr>
          <w:rStyle w:val="termdef"/>
        </w:rPr>
        <w:t xml:space="preserve">    </w:t>
      </w:r>
      <w:r>
        <w:rPr>
          <w:rStyle w:val="termdef"/>
          <w:rFonts w:cs="Arial"/>
        </w:rPr>
        <w:t>●</w:t>
      </w:r>
      <w:r w:rsidRPr="008F06F1">
        <w:rPr>
          <w:rStyle w:val="termdef"/>
        </w:rPr>
        <w:t xml:space="preserve"> The designator 'T' must be absent if and only if all of the time items are absent. The designator 'P' must always be present. </w:t>
      </w:r>
    </w:p>
    <w:p w:rsidR="008F06F1" w:rsidRDefault="008F06F1" w:rsidP="008F06F1">
      <w:pPr>
        <w:pStyle w:val="BodyText"/>
        <w:pBdr>
          <w:top w:val="single" w:sz="4" w:space="1" w:color="auto"/>
          <w:left w:val="single" w:sz="4" w:space="4" w:color="auto"/>
          <w:bottom w:val="single" w:sz="4" w:space="1" w:color="auto"/>
          <w:right w:val="single" w:sz="4" w:space="4" w:color="auto"/>
        </w:pBdr>
        <w:ind w:left="360" w:right="540"/>
        <w:rPr>
          <w:rStyle w:val="termdef"/>
        </w:rPr>
      </w:pPr>
      <w:r w:rsidRPr="008F06F1">
        <w:rPr>
          <w:rStyle w:val="termdef"/>
        </w:rPr>
        <w:t xml:space="preserve">For example, </w:t>
      </w:r>
      <w:r w:rsidRPr="008F06F1">
        <w:rPr>
          <w:rStyle w:val="termdef"/>
          <w:rFonts w:ascii="Courier New" w:hAnsi="Courier New" w:cs="Courier New"/>
        </w:rPr>
        <w:t>P1347Y</w:t>
      </w:r>
      <w:r w:rsidRPr="008F06F1">
        <w:rPr>
          <w:rStyle w:val="termdef"/>
        </w:rPr>
        <w:t xml:space="preserve">, </w:t>
      </w:r>
      <w:r w:rsidRPr="008F06F1">
        <w:rPr>
          <w:rStyle w:val="termdef"/>
          <w:rFonts w:ascii="Courier New" w:hAnsi="Courier New" w:cs="Courier New"/>
        </w:rPr>
        <w:t>P1347M</w:t>
      </w:r>
      <w:r w:rsidRPr="008F06F1">
        <w:rPr>
          <w:rStyle w:val="termdef"/>
        </w:rPr>
        <w:t xml:space="preserve"> and </w:t>
      </w:r>
      <w:r w:rsidRPr="008F06F1">
        <w:rPr>
          <w:rStyle w:val="termdef"/>
          <w:rFonts w:ascii="Courier New" w:hAnsi="Courier New" w:cs="Courier New"/>
        </w:rPr>
        <w:t>P1Y2MT2H</w:t>
      </w:r>
      <w:r w:rsidRPr="008F06F1">
        <w:rPr>
          <w:rStyle w:val="termdef"/>
        </w:rPr>
        <w:t xml:space="preserve"> are all allowed; </w:t>
      </w:r>
      <w:r w:rsidRPr="008F06F1">
        <w:rPr>
          <w:rStyle w:val="termdef"/>
          <w:rFonts w:ascii="Courier New" w:hAnsi="Courier New" w:cs="Courier New"/>
        </w:rPr>
        <w:t>P0Y1347M</w:t>
      </w:r>
      <w:r w:rsidRPr="008F06F1">
        <w:rPr>
          <w:rStyle w:val="termdef"/>
        </w:rPr>
        <w:t xml:space="preserve"> and </w:t>
      </w:r>
      <w:r w:rsidRPr="008F06F1">
        <w:rPr>
          <w:rStyle w:val="termdef"/>
          <w:rFonts w:ascii="Courier New" w:hAnsi="Courier New" w:cs="Courier New"/>
        </w:rPr>
        <w:t>P0Y1347M0D</w:t>
      </w:r>
      <w:r w:rsidRPr="008F06F1">
        <w:rPr>
          <w:rStyle w:val="termdef"/>
        </w:rPr>
        <w:t xml:space="preserve"> are allowed. </w:t>
      </w:r>
      <w:r w:rsidRPr="008F06F1">
        <w:rPr>
          <w:rStyle w:val="termdef"/>
          <w:rFonts w:ascii="Courier New" w:hAnsi="Courier New" w:cs="Courier New"/>
        </w:rPr>
        <w:t>P-1347M</w:t>
      </w:r>
      <w:r w:rsidRPr="008F06F1">
        <w:rPr>
          <w:rStyle w:val="termdef"/>
        </w:rPr>
        <w:t xml:space="preserve"> is not allowed although </w:t>
      </w:r>
      <w:r w:rsidRPr="008F06F1">
        <w:rPr>
          <w:rStyle w:val="termdef"/>
          <w:rFonts w:ascii="Courier New" w:hAnsi="Courier New" w:cs="Courier New"/>
        </w:rPr>
        <w:t>-P1347M</w:t>
      </w:r>
      <w:r w:rsidRPr="008F06F1">
        <w:rPr>
          <w:rStyle w:val="termdef"/>
        </w:rPr>
        <w:t xml:space="preserve"> is allowed. </w:t>
      </w:r>
      <w:r w:rsidRPr="008F06F1">
        <w:rPr>
          <w:rStyle w:val="termdef"/>
          <w:rFonts w:ascii="Courier New" w:hAnsi="Courier New" w:cs="Courier New"/>
        </w:rPr>
        <w:t>P1Y2MT</w:t>
      </w:r>
      <w:r w:rsidRPr="008F06F1">
        <w:rPr>
          <w:rStyle w:val="termdef"/>
        </w:rPr>
        <w:t xml:space="preserve"> is not allowed.</w:t>
      </w:r>
    </w:p>
    <w:p w:rsidR="00405C15" w:rsidRPr="0030479D" w:rsidRDefault="003269EE" w:rsidP="00405C15">
      <w:pPr>
        <w:pStyle w:val="BodyText"/>
        <w:rPr>
          <w:lang w:val="en-GB" w:eastAsia="ja-JP"/>
        </w:rPr>
      </w:pPr>
      <w:r>
        <w:rPr>
          <w:lang w:val="en-GB" w:eastAsia="ja-JP"/>
        </w:rPr>
        <w:t xml:space="preserve">The </w:t>
      </w:r>
      <w:r w:rsidR="00405C15">
        <w:rPr>
          <w:lang w:val="en-GB" w:eastAsia="ja-JP"/>
        </w:rPr>
        <w:t xml:space="preserve">content model </w:t>
      </w:r>
      <w:r>
        <w:rPr>
          <w:lang w:val="en-GB" w:eastAsia="ja-JP"/>
        </w:rPr>
        <w:t>of</w:t>
      </w:r>
      <w:r w:rsidR="006B049A">
        <w:rPr>
          <w:lang w:val="en-GB" w:eastAsia="ja-JP"/>
        </w:rPr>
        <w:t xml:space="preserve"> the</w:t>
      </w:r>
      <w:r>
        <w:rPr>
          <w:lang w:val="en-GB" w:eastAsia="ja-JP"/>
        </w:rPr>
        <w:t xml:space="preserve"> </w:t>
      </w:r>
      <w:r w:rsidRPr="0019558A">
        <w:rPr>
          <w:rFonts w:ascii="Courier New" w:hAnsi="Courier New" w:cs="Courier New"/>
          <w:lang w:val="en-GB" w:eastAsia="ja-JP"/>
        </w:rPr>
        <w:t>gml:duration</w:t>
      </w:r>
      <w:r>
        <w:rPr>
          <w:rFonts w:cs="Arial"/>
          <w:lang w:val="en-GB" w:eastAsia="ja-JP"/>
        </w:rPr>
        <w:t xml:space="preserve"> </w:t>
      </w:r>
      <w:r w:rsidR="006B049A">
        <w:rPr>
          <w:rFonts w:cs="Arial"/>
          <w:lang w:val="en-GB" w:eastAsia="ja-JP"/>
        </w:rPr>
        <w:t xml:space="preserve">element </w:t>
      </w:r>
      <w:r w:rsidR="00405C15">
        <w:rPr>
          <w:lang w:val="en-GB" w:eastAsia="ja-JP"/>
        </w:rPr>
        <w:t xml:space="preserve">is </w:t>
      </w:r>
      <w:r w:rsidR="006A74C2">
        <w:rPr>
          <w:lang w:val="en-GB" w:eastAsia="ja-JP"/>
        </w:rPr>
        <w:t>as follows</w:t>
      </w:r>
      <w:r w:rsidR="00405C15" w:rsidRPr="00405C15">
        <w:rPr>
          <w:rFonts w:cs="Arial"/>
          <w:lang w:val="en-GB" w:eastAsia="ja-JP"/>
        </w:rPr>
        <w:t>:</w:t>
      </w:r>
    </w:p>
    <w:p w:rsidR="00670D7B" w:rsidRPr="0019558A" w:rsidRDefault="00670D7B" w:rsidP="00A36061">
      <w:pPr>
        <w:pStyle w:val="BodyText"/>
        <w:ind w:left="360"/>
        <w:rPr>
          <w:rFonts w:ascii="Courier New" w:hAnsi="Courier New" w:cs="Courier New"/>
          <w:lang w:val="en-GB" w:eastAsia="ja-JP"/>
        </w:rPr>
      </w:pPr>
      <w:r w:rsidRPr="0019558A">
        <w:rPr>
          <w:rFonts w:ascii="Courier New" w:hAnsi="Courier New" w:cs="Courier New"/>
          <w:lang w:val="en-GB" w:eastAsia="ja-JP"/>
        </w:rPr>
        <w:t>&lt;element name="duration" type="duration"/&gt;</w:t>
      </w:r>
    </w:p>
    <w:p w:rsidR="00DB3F22" w:rsidRDefault="00EC6D26" w:rsidP="00DB3F22">
      <w:pPr>
        <w:pStyle w:val="Heading3"/>
        <w:rPr>
          <w:lang w:val="en-GB" w:eastAsia="ja-JP"/>
        </w:rPr>
      </w:pPr>
      <w:bookmarkStart w:id="308" w:name="_Ref244582648"/>
      <w:bookmarkStart w:id="309" w:name="_Toc324685961"/>
      <w:r>
        <w:rPr>
          <w:lang w:val="en-GB" w:eastAsia="ja-JP"/>
        </w:rPr>
        <w:t xml:space="preserve">Temporal </w:t>
      </w:r>
      <w:r w:rsidR="00DB3F22">
        <w:rPr>
          <w:lang w:val="en-GB" w:eastAsia="ja-JP"/>
        </w:rPr>
        <w:t>Interval</w:t>
      </w:r>
      <w:bookmarkEnd w:id="308"/>
      <w:bookmarkEnd w:id="309"/>
    </w:p>
    <w:p w:rsidR="00670D7B" w:rsidRDefault="00405C15" w:rsidP="00405C15">
      <w:pPr>
        <w:pStyle w:val="BodyText"/>
        <w:rPr>
          <w:lang w:val="en-GB" w:eastAsia="ja-JP"/>
        </w:rPr>
      </w:pPr>
      <w:r w:rsidRPr="0019558A">
        <w:rPr>
          <w:rFonts w:ascii="Courier New" w:hAnsi="Courier New" w:cs="Courier New"/>
          <w:lang w:val="en-GB" w:eastAsia="ja-JP"/>
        </w:rPr>
        <w:t>gml:timeInterval</w:t>
      </w:r>
      <w:r w:rsidRPr="007A0A6D">
        <w:rPr>
          <w:lang w:val="en-GB" w:eastAsia="ja-JP"/>
        </w:rPr>
        <w:t xml:space="preserve"> </w:t>
      </w:r>
      <w:r w:rsidR="00670D7B" w:rsidRPr="007A0A6D">
        <w:rPr>
          <w:lang w:val="en-GB" w:eastAsia="ja-JP"/>
        </w:rPr>
        <w:t xml:space="preserve">conforms to </w:t>
      </w:r>
      <w:r w:rsidRPr="00405C15">
        <w:rPr>
          <w:lang w:val="en-GB" w:eastAsia="ja-JP"/>
        </w:rPr>
        <w:t xml:space="preserve">ISO/IEC 11404:2007, </w:t>
      </w:r>
      <w:r w:rsidRPr="00405C15">
        <w:rPr>
          <w:i/>
          <w:lang w:val="en-GB" w:eastAsia="ja-JP"/>
        </w:rPr>
        <w:t>Information technology – General-Purpose Datatypes (GPD)</w:t>
      </w:r>
      <w:r>
        <w:rPr>
          <w:lang w:val="en-GB" w:eastAsia="ja-JP"/>
        </w:rPr>
        <w:t xml:space="preserve">, </w:t>
      </w:r>
      <w:r w:rsidR="00670D7B" w:rsidRPr="007A0A6D">
        <w:rPr>
          <w:lang w:val="en-GB" w:eastAsia="ja-JP"/>
        </w:rPr>
        <w:t>which is based on floating point values for temporal length.</w:t>
      </w:r>
      <w:r w:rsidR="006B049A">
        <w:rPr>
          <w:lang w:val="en-GB" w:eastAsia="ja-JP"/>
        </w:rPr>
        <w:t xml:space="preserve"> The content model of </w:t>
      </w:r>
      <w:r w:rsidR="006B049A" w:rsidRPr="0019558A">
        <w:rPr>
          <w:rFonts w:ascii="Courier New" w:hAnsi="Courier New" w:cs="Courier New"/>
          <w:lang w:val="en-GB" w:eastAsia="ja-JP"/>
        </w:rPr>
        <w:t>gml:timeInterval</w:t>
      </w:r>
      <w:r w:rsidR="006B049A">
        <w:rPr>
          <w:lang w:val="en-GB" w:eastAsia="ja-JP"/>
        </w:rPr>
        <w:t xml:space="preserve"> and its associated type,</w:t>
      </w:r>
      <w:r>
        <w:rPr>
          <w:lang w:val="en-GB" w:eastAsia="ja-JP"/>
        </w:rPr>
        <w:t xml:space="preserve"> </w:t>
      </w:r>
      <w:r w:rsidR="006B049A">
        <w:rPr>
          <w:lang w:val="en-GB" w:eastAsia="ja-JP"/>
        </w:rPr>
        <w:t>are</w:t>
      </w:r>
      <w:r>
        <w:rPr>
          <w:lang w:val="en-GB" w:eastAsia="ja-JP"/>
        </w:rPr>
        <w:t xml:space="preserve"> as</w:t>
      </w:r>
      <w:r w:rsidR="006A74C2">
        <w:rPr>
          <w:lang w:val="en-GB" w:eastAsia="ja-JP"/>
        </w:rPr>
        <w:t xml:space="preserve"> follows</w:t>
      </w:r>
      <w:r>
        <w:rPr>
          <w:lang w:val="en-GB" w:eastAsia="ja-JP"/>
        </w:rPr>
        <w:t>:</w:t>
      </w:r>
    </w:p>
    <w:p w:rsidR="00670D7B" w:rsidRDefault="00670D7B" w:rsidP="00670D7B">
      <w:pPr>
        <w:pStyle w:val="BodyText"/>
        <w:ind w:left="360"/>
        <w:rPr>
          <w:rFonts w:ascii="Courier New" w:hAnsi="Courier New" w:cs="Courier New"/>
          <w:lang w:val="en-GB" w:eastAsia="ja-JP"/>
        </w:rPr>
      </w:pPr>
      <w:r w:rsidRPr="007A0A6D">
        <w:rPr>
          <w:rFonts w:ascii="Courier New" w:hAnsi="Courier New" w:cs="Courier New"/>
          <w:lang w:val="en-GB" w:eastAsia="ja-JP"/>
        </w:rPr>
        <w:t>&lt;element name="timeInterval" type</w:t>
      </w:r>
      <w:r>
        <w:rPr>
          <w:rFonts w:ascii="Courier New" w:hAnsi="Courier New" w:cs="Courier New"/>
          <w:lang w:val="en-GB" w:eastAsia="ja-JP"/>
        </w:rPr>
        <w:t>="gml:TimeIntervalLengthType"/&gt;</w:t>
      </w:r>
    </w:p>
    <w:p w:rsidR="00670D7B" w:rsidRPr="007A0A6D" w:rsidRDefault="00670D7B" w:rsidP="00670D7B">
      <w:pPr>
        <w:pStyle w:val="BodyText"/>
        <w:ind w:left="360"/>
        <w:rPr>
          <w:rFonts w:ascii="Courier New" w:hAnsi="Courier New" w:cs="Courier New"/>
          <w:lang w:val="en-GB" w:eastAsia="ja-JP"/>
        </w:rPr>
      </w:pPr>
      <w:r w:rsidRPr="007A0A6D">
        <w:rPr>
          <w:rFonts w:ascii="Courier New" w:hAnsi="Courier New" w:cs="Courier New"/>
          <w:lang w:val="en-GB" w:eastAsia="ja-JP"/>
        </w:rPr>
        <w:t>&lt;complexType name="TimeIntervalLengthType" final="#all"&gt;</w:t>
      </w:r>
      <w:r>
        <w:rPr>
          <w:rFonts w:ascii="Courier New" w:hAnsi="Courier New" w:cs="Courier New"/>
          <w:lang w:val="en-GB" w:eastAsia="ja-JP"/>
        </w:rPr>
        <w:br/>
      </w:r>
      <w:r w:rsidRPr="007A0A6D">
        <w:rPr>
          <w:rFonts w:ascii="Courier New" w:hAnsi="Courier New" w:cs="Courier New"/>
          <w:lang w:val="en-GB" w:eastAsia="ja-JP"/>
        </w:rPr>
        <w:t xml:space="preserve"> &lt;simpleContent&gt;</w:t>
      </w:r>
      <w:r>
        <w:rPr>
          <w:rFonts w:ascii="Courier New" w:hAnsi="Courier New" w:cs="Courier New"/>
          <w:lang w:val="en-GB" w:eastAsia="ja-JP"/>
        </w:rPr>
        <w:br/>
      </w:r>
      <w:r w:rsidRPr="007A0A6D">
        <w:rPr>
          <w:rFonts w:ascii="Courier New" w:hAnsi="Courier New" w:cs="Courier New"/>
          <w:lang w:val="en-GB" w:eastAsia="ja-JP"/>
        </w:rPr>
        <w:t xml:space="preserve"> </w:t>
      </w:r>
      <w:r>
        <w:rPr>
          <w:rFonts w:ascii="Courier New" w:hAnsi="Courier New" w:cs="Courier New"/>
          <w:lang w:val="en-GB" w:eastAsia="ja-JP"/>
        </w:rPr>
        <w:t xml:space="preserve"> </w:t>
      </w:r>
      <w:r w:rsidRPr="007A0A6D">
        <w:rPr>
          <w:rFonts w:ascii="Courier New" w:hAnsi="Courier New" w:cs="Courier New"/>
          <w:lang w:val="en-GB" w:eastAsia="ja-JP"/>
        </w:rPr>
        <w:t>&lt;extension base="decimal"&gt;</w:t>
      </w:r>
      <w:r>
        <w:rPr>
          <w:rFonts w:ascii="Courier New" w:hAnsi="Courier New" w:cs="Courier New"/>
          <w:lang w:val="en-GB" w:eastAsia="ja-JP"/>
        </w:rPr>
        <w:br/>
      </w:r>
      <w:r w:rsidRPr="007A0A6D">
        <w:rPr>
          <w:rFonts w:ascii="Courier New" w:hAnsi="Courier New" w:cs="Courier New"/>
          <w:lang w:val="en-GB" w:eastAsia="ja-JP"/>
        </w:rPr>
        <w:t xml:space="preserve"> </w:t>
      </w:r>
      <w:r>
        <w:rPr>
          <w:rFonts w:ascii="Courier New" w:hAnsi="Courier New" w:cs="Courier New"/>
          <w:lang w:val="en-GB" w:eastAsia="ja-JP"/>
        </w:rPr>
        <w:t xml:space="preserve">  </w:t>
      </w:r>
      <w:r w:rsidRPr="007A0A6D">
        <w:rPr>
          <w:rFonts w:ascii="Courier New" w:hAnsi="Courier New" w:cs="Courier New"/>
          <w:lang w:val="en-GB" w:eastAsia="ja-JP"/>
        </w:rPr>
        <w:t>&lt;attribute name="unit" type="gml:TimeUnitType" use="required"/&gt;</w:t>
      </w:r>
      <w:r>
        <w:rPr>
          <w:rFonts w:ascii="Courier New" w:hAnsi="Courier New" w:cs="Courier New"/>
          <w:lang w:val="en-GB" w:eastAsia="ja-JP"/>
        </w:rPr>
        <w:br/>
      </w:r>
      <w:r w:rsidRPr="007A0A6D">
        <w:rPr>
          <w:rFonts w:ascii="Courier New" w:hAnsi="Courier New" w:cs="Courier New"/>
          <w:lang w:val="en-GB" w:eastAsia="ja-JP"/>
        </w:rPr>
        <w:t xml:space="preserve"> </w:t>
      </w:r>
      <w:r>
        <w:rPr>
          <w:rFonts w:ascii="Courier New" w:hAnsi="Courier New" w:cs="Courier New"/>
          <w:lang w:val="en-GB" w:eastAsia="ja-JP"/>
        </w:rPr>
        <w:t xml:space="preserve">  </w:t>
      </w:r>
      <w:r w:rsidRPr="007A0A6D">
        <w:rPr>
          <w:rFonts w:ascii="Courier New" w:hAnsi="Courier New" w:cs="Courier New"/>
          <w:lang w:val="en-GB" w:eastAsia="ja-JP"/>
        </w:rPr>
        <w:t>&lt;attribute name="radix" type="positiveInteger"/&gt;</w:t>
      </w:r>
      <w:r>
        <w:rPr>
          <w:rFonts w:ascii="Courier New" w:hAnsi="Courier New" w:cs="Courier New"/>
          <w:lang w:val="en-GB" w:eastAsia="ja-JP"/>
        </w:rPr>
        <w:br/>
      </w:r>
      <w:r w:rsidRPr="007A0A6D">
        <w:rPr>
          <w:rFonts w:ascii="Courier New" w:hAnsi="Courier New" w:cs="Courier New"/>
          <w:lang w:val="en-GB" w:eastAsia="ja-JP"/>
        </w:rPr>
        <w:t xml:space="preserve"> </w:t>
      </w:r>
      <w:r>
        <w:rPr>
          <w:rFonts w:ascii="Courier New" w:hAnsi="Courier New" w:cs="Courier New"/>
          <w:lang w:val="en-GB" w:eastAsia="ja-JP"/>
        </w:rPr>
        <w:t xml:space="preserve">  </w:t>
      </w:r>
      <w:r w:rsidRPr="007A0A6D">
        <w:rPr>
          <w:rFonts w:ascii="Courier New" w:hAnsi="Courier New" w:cs="Courier New"/>
          <w:lang w:val="en-GB" w:eastAsia="ja-JP"/>
        </w:rPr>
        <w:t>&lt;attribute name="factor" type="integer"/&gt;</w:t>
      </w:r>
      <w:r>
        <w:rPr>
          <w:rFonts w:ascii="Courier New" w:hAnsi="Courier New" w:cs="Courier New"/>
          <w:lang w:val="en-GB" w:eastAsia="ja-JP"/>
        </w:rPr>
        <w:br/>
      </w:r>
      <w:r w:rsidRPr="007A0A6D">
        <w:rPr>
          <w:rFonts w:ascii="Courier New" w:hAnsi="Courier New" w:cs="Courier New"/>
          <w:lang w:val="en-GB" w:eastAsia="ja-JP"/>
        </w:rPr>
        <w:t xml:space="preserve"> </w:t>
      </w:r>
      <w:r>
        <w:rPr>
          <w:rFonts w:ascii="Courier New" w:hAnsi="Courier New" w:cs="Courier New"/>
          <w:lang w:val="en-GB" w:eastAsia="ja-JP"/>
        </w:rPr>
        <w:t xml:space="preserve"> </w:t>
      </w:r>
      <w:r w:rsidRPr="007A0A6D">
        <w:rPr>
          <w:rFonts w:ascii="Courier New" w:hAnsi="Courier New" w:cs="Courier New"/>
          <w:lang w:val="en-GB" w:eastAsia="ja-JP"/>
        </w:rPr>
        <w:t>&lt;/extension&gt;</w:t>
      </w:r>
      <w:r>
        <w:rPr>
          <w:rFonts w:ascii="Courier New" w:hAnsi="Courier New" w:cs="Courier New"/>
          <w:lang w:val="en-GB" w:eastAsia="ja-JP"/>
        </w:rPr>
        <w:br/>
      </w:r>
      <w:r w:rsidRPr="007A0A6D">
        <w:rPr>
          <w:rFonts w:ascii="Courier New" w:hAnsi="Courier New" w:cs="Courier New"/>
          <w:lang w:val="en-GB" w:eastAsia="ja-JP"/>
        </w:rPr>
        <w:t xml:space="preserve"> &lt;/simpleContent&gt;</w:t>
      </w:r>
      <w:r>
        <w:rPr>
          <w:rFonts w:ascii="Courier New" w:hAnsi="Courier New" w:cs="Courier New"/>
          <w:lang w:val="en-GB" w:eastAsia="ja-JP"/>
        </w:rPr>
        <w:br/>
      </w:r>
      <w:r w:rsidRPr="007A0A6D">
        <w:rPr>
          <w:rFonts w:ascii="Courier New" w:hAnsi="Courier New" w:cs="Courier New"/>
          <w:lang w:val="en-GB" w:eastAsia="ja-JP"/>
        </w:rPr>
        <w:t>&lt;/complexType&gt;</w:t>
      </w:r>
    </w:p>
    <w:p w:rsidR="00670D7B" w:rsidRDefault="00670D7B" w:rsidP="00670D7B">
      <w:pPr>
        <w:pStyle w:val="BodyText"/>
        <w:rPr>
          <w:lang w:val="en-GB" w:eastAsia="ja-JP"/>
        </w:rPr>
      </w:pPr>
      <w:r w:rsidRPr="007A0A6D">
        <w:rPr>
          <w:lang w:val="en-GB" w:eastAsia="ja-JP"/>
        </w:rPr>
        <w:t xml:space="preserve">ISO/IEC 11404 syntax </w:t>
      </w:r>
      <w:r w:rsidR="00405C15">
        <w:rPr>
          <w:lang w:val="en-GB" w:eastAsia="ja-JP"/>
        </w:rPr>
        <w:t>specifies the use of a positive i</w:t>
      </w:r>
      <w:r w:rsidRPr="007A0A6D">
        <w:rPr>
          <w:lang w:val="en-GB" w:eastAsia="ja-JP"/>
        </w:rPr>
        <w:t>nteger together with appropriate values for radix and factor. The resolution of th</w:t>
      </w:r>
      <w:r w:rsidR="00A611FD">
        <w:rPr>
          <w:lang w:val="en-GB" w:eastAsia="ja-JP"/>
        </w:rPr>
        <w:t>e time interval is to one radix</w:t>
      </w:r>
      <w:r w:rsidRPr="00A611FD">
        <w:rPr>
          <w:sz w:val="24"/>
          <w:vertAlign w:val="superscript"/>
          <w:lang w:val="en-GB" w:eastAsia="ja-JP"/>
        </w:rPr>
        <w:t>(-factor)</w:t>
      </w:r>
      <w:r w:rsidRPr="00A611FD">
        <w:rPr>
          <w:sz w:val="20"/>
          <w:lang w:val="en-GB" w:eastAsia="ja-JP"/>
        </w:rPr>
        <w:t xml:space="preserve"> </w:t>
      </w:r>
      <w:r>
        <w:rPr>
          <w:lang w:val="en-GB" w:eastAsia="ja-JP"/>
        </w:rPr>
        <w:t>of the specified time unit</w:t>
      </w:r>
      <w:r w:rsidR="00895622">
        <w:rPr>
          <w:lang w:val="en-GB" w:eastAsia="ja-JP"/>
        </w:rPr>
        <w:t xml:space="preserve"> of measure</w:t>
      </w:r>
      <w:r>
        <w:rPr>
          <w:lang w:val="en-GB" w:eastAsia="ja-JP"/>
        </w:rPr>
        <w:t>.</w:t>
      </w:r>
    </w:p>
    <w:p w:rsidR="00670D7B" w:rsidRDefault="00670D7B" w:rsidP="00670D7B">
      <w:pPr>
        <w:pStyle w:val="BodyText"/>
        <w:rPr>
          <w:lang w:val="en-GB" w:eastAsia="ja-JP"/>
        </w:rPr>
      </w:pPr>
      <w:r>
        <w:rPr>
          <w:lang w:val="en-GB" w:eastAsia="ja-JP"/>
        </w:rPr>
        <w:t>For example:</w:t>
      </w:r>
      <w:r w:rsidRPr="007A0A6D">
        <w:rPr>
          <w:lang w:val="en-GB" w:eastAsia="ja-JP"/>
        </w:rPr>
        <w:t xml:space="preserve"> unit="second", radix="10", factor="3" specifies a resolutio</w:t>
      </w:r>
      <w:r>
        <w:rPr>
          <w:lang w:val="en-GB" w:eastAsia="ja-JP"/>
        </w:rPr>
        <w:t>n of milliseconds</w:t>
      </w:r>
      <w:r w:rsidR="00405C15">
        <w:rPr>
          <w:lang w:val="en-GB" w:eastAsia="ja-JP"/>
        </w:rPr>
        <w:t>.</w:t>
      </w:r>
    </w:p>
    <w:p w:rsidR="00A93790" w:rsidRDefault="00670D7B" w:rsidP="00405C15">
      <w:pPr>
        <w:pStyle w:val="BodyText"/>
        <w:rPr>
          <w:lang w:val="en-GB" w:eastAsia="ja-JP"/>
        </w:rPr>
      </w:pPr>
      <w:r w:rsidRPr="007A0A6D">
        <w:rPr>
          <w:lang w:val="en-GB" w:eastAsia="ja-JP"/>
        </w:rPr>
        <w:t xml:space="preserve">The value of the </w:t>
      </w:r>
      <w:r w:rsidRPr="00895622">
        <w:rPr>
          <w:rFonts w:ascii="Courier New" w:hAnsi="Courier New" w:cs="Courier New"/>
          <w:lang w:val="en-GB" w:eastAsia="ja-JP"/>
        </w:rPr>
        <w:t>unit</w:t>
      </w:r>
      <w:r w:rsidRPr="007A0A6D">
        <w:rPr>
          <w:lang w:val="en-GB" w:eastAsia="ja-JP"/>
        </w:rPr>
        <w:t xml:space="preserve"> </w:t>
      </w:r>
      <w:r w:rsidR="00895622">
        <w:rPr>
          <w:lang w:val="en-GB" w:eastAsia="ja-JP"/>
        </w:rPr>
        <w:t xml:space="preserve">XML attribute </w:t>
      </w:r>
      <w:r w:rsidRPr="007A0A6D">
        <w:rPr>
          <w:lang w:val="en-GB" w:eastAsia="ja-JP"/>
        </w:rPr>
        <w:t xml:space="preserve">is selected from the units </w:t>
      </w:r>
      <w:r w:rsidR="00895622">
        <w:rPr>
          <w:lang w:val="en-GB" w:eastAsia="ja-JP"/>
        </w:rPr>
        <w:t xml:space="preserve">of measure </w:t>
      </w:r>
      <w:r w:rsidRPr="007A0A6D">
        <w:rPr>
          <w:lang w:val="en-GB" w:eastAsia="ja-JP"/>
        </w:rPr>
        <w:t xml:space="preserve">for time intervals </w:t>
      </w:r>
      <w:r w:rsidR="00895622">
        <w:rPr>
          <w:lang w:val="en-GB" w:eastAsia="ja-JP"/>
        </w:rPr>
        <w:t>as specified in</w:t>
      </w:r>
      <w:r w:rsidRPr="007A0A6D">
        <w:rPr>
          <w:lang w:val="en-GB" w:eastAsia="ja-JP"/>
        </w:rPr>
        <w:t xml:space="preserve"> </w:t>
      </w:r>
      <w:r w:rsidR="00405C15">
        <w:t xml:space="preserve">ISO 31 </w:t>
      </w:r>
      <w:r w:rsidR="00405C15" w:rsidRPr="00AE0B12">
        <w:rPr>
          <w:i/>
        </w:rPr>
        <w:t>Quantities and Units</w:t>
      </w:r>
      <w:r w:rsidRPr="007A0A6D">
        <w:rPr>
          <w:lang w:val="en-GB" w:eastAsia="ja-JP"/>
        </w:rPr>
        <w:t xml:space="preserve">. The </w:t>
      </w:r>
      <w:r w:rsidR="00405C15">
        <w:rPr>
          <w:lang w:val="en-GB" w:eastAsia="ja-JP"/>
        </w:rPr>
        <w:t>content model for</w:t>
      </w:r>
      <w:r>
        <w:rPr>
          <w:lang w:val="en-GB" w:eastAsia="ja-JP"/>
        </w:rPr>
        <w:t xml:space="preserve"> </w:t>
      </w:r>
      <w:r w:rsidRPr="007A0A6D">
        <w:rPr>
          <w:rFonts w:ascii="Courier New" w:hAnsi="Courier New" w:cs="Courier New"/>
          <w:lang w:val="en-GB" w:eastAsia="ja-JP"/>
        </w:rPr>
        <w:t>gml:TimeUnitType</w:t>
      </w:r>
      <w:r w:rsidR="00405C15" w:rsidRPr="00405C15">
        <w:rPr>
          <w:lang w:val="en-GB" w:eastAsia="ja-JP"/>
        </w:rPr>
        <w:t xml:space="preserve"> </w:t>
      </w:r>
      <w:r w:rsidR="00A93790">
        <w:rPr>
          <w:lang w:val="en-GB" w:eastAsia="ja-JP"/>
        </w:rPr>
        <w:t xml:space="preserve">as </w:t>
      </w:r>
      <w:r w:rsidR="00A76229">
        <w:rPr>
          <w:lang w:val="en-GB" w:eastAsia="ja-JP"/>
        </w:rPr>
        <w:t>restricted</w:t>
      </w:r>
      <w:r w:rsidR="00A93790">
        <w:rPr>
          <w:lang w:val="en-GB" w:eastAsia="ja-JP"/>
        </w:rPr>
        <w:t xml:space="preserve"> for use in the </w:t>
      </w:r>
      <w:r w:rsidR="00092895">
        <w:rPr>
          <w:lang w:val="en-GB" w:eastAsia="ja-JP"/>
        </w:rPr>
        <w:t xml:space="preserve">TSPI </w:t>
      </w:r>
      <w:r w:rsidR="006825FF">
        <w:rPr>
          <w:lang w:val="en-GB" w:eastAsia="ja-JP"/>
        </w:rPr>
        <w:t>Schema</w:t>
      </w:r>
      <w:r w:rsidR="00B132B4">
        <w:rPr>
          <w:lang w:val="en-GB" w:eastAsia="ja-JP"/>
        </w:rPr>
        <w:t xml:space="preserve"> </w:t>
      </w:r>
      <w:r w:rsidR="00A76229">
        <w:rPr>
          <w:lang w:val="en-GB" w:eastAsia="ja-JP"/>
        </w:rPr>
        <w:t xml:space="preserve">(see Section </w:t>
      </w:r>
      <w:r w:rsidR="0000430E">
        <w:rPr>
          <w:lang w:val="en-GB" w:eastAsia="ja-JP"/>
        </w:rPr>
        <w:fldChar w:fldCharType="begin"/>
      </w:r>
      <w:r w:rsidR="00A76229">
        <w:rPr>
          <w:lang w:val="en-GB" w:eastAsia="ja-JP"/>
        </w:rPr>
        <w:instrText xml:space="preserve"> REF _Ref318940875 \r \h </w:instrText>
      </w:r>
      <w:r w:rsidR="0000430E">
        <w:rPr>
          <w:lang w:val="en-GB" w:eastAsia="ja-JP"/>
        </w:rPr>
      </w:r>
      <w:r w:rsidR="0000430E">
        <w:rPr>
          <w:lang w:val="en-GB" w:eastAsia="ja-JP"/>
        </w:rPr>
        <w:fldChar w:fldCharType="separate"/>
      </w:r>
      <w:r w:rsidR="00393238">
        <w:rPr>
          <w:lang w:val="en-GB" w:eastAsia="ja-JP"/>
        </w:rPr>
        <w:t>8.4</w:t>
      </w:r>
      <w:r w:rsidR="0000430E">
        <w:rPr>
          <w:lang w:val="en-GB" w:eastAsia="ja-JP"/>
        </w:rPr>
        <w:fldChar w:fldCharType="end"/>
      </w:r>
      <w:r w:rsidR="00A76229">
        <w:rPr>
          <w:lang w:val="en-GB" w:eastAsia="ja-JP"/>
        </w:rPr>
        <w:t xml:space="preserve">) </w:t>
      </w:r>
      <w:r w:rsidR="00A93790">
        <w:rPr>
          <w:lang w:val="en-GB" w:eastAsia="ja-JP"/>
        </w:rPr>
        <w:t>is as follows:</w:t>
      </w:r>
    </w:p>
    <w:p w:rsidR="00670D7B" w:rsidRPr="007A0A6D" w:rsidRDefault="00670D7B" w:rsidP="00405C15">
      <w:pPr>
        <w:pStyle w:val="BodyText"/>
        <w:ind w:left="360"/>
        <w:rPr>
          <w:rFonts w:ascii="Courier New" w:hAnsi="Courier New" w:cs="Courier New"/>
          <w:lang w:val="en-GB" w:eastAsia="ja-JP"/>
        </w:rPr>
      </w:pPr>
      <w:r w:rsidRPr="007A0A6D">
        <w:rPr>
          <w:rFonts w:ascii="Courier New" w:hAnsi="Courier New" w:cs="Courier New"/>
          <w:lang w:val="en-GB" w:eastAsia="ja-JP"/>
        </w:rPr>
        <w:t>&lt;simpleType name="TimeUnitType"&gt;</w:t>
      </w:r>
      <w:r>
        <w:rPr>
          <w:rFonts w:ascii="Courier New" w:hAnsi="Courier New" w:cs="Courier New"/>
          <w:lang w:val="en-GB" w:eastAsia="ja-JP"/>
        </w:rPr>
        <w:br/>
      </w:r>
      <w:r w:rsidRPr="007A0A6D">
        <w:rPr>
          <w:rFonts w:ascii="Courier New" w:hAnsi="Courier New" w:cs="Courier New"/>
          <w:lang w:val="en-GB" w:eastAsia="ja-JP"/>
        </w:rPr>
        <w:t xml:space="preserve"> &lt;restriction base="string"&gt;</w:t>
      </w:r>
      <w:r>
        <w:rPr>
          <w:rFonts w:ascii="Courier New" w:hAnsi="Courier New" w:cs="Courier New"/>
          <w:lang w:val="en-GB" w:eastAsia="ja-JP"/>
        </w:rPr>
        <w:br/>
      </w:r>
      <w:r w:rsidRPr="007A0A6D">
        <w:rPr>
          <w:rFonts w:ascii="Courier New" w:hAnsi="Courier New" w:cs="Courier New"/>
          <w:lang w:val="en-GB" w:eastAsia="ja-JP"/>
        </w:rPr>
        <w:t xml:space="preserve"> </w:t>
      </w:r>
      <w:r w:rsidR="00A611FD">
        <w:rPr>
          <w:rFonts w:ascii="Courier New" w:hAnsi="Courier New" w:cs="Courier New"/>
          <w:lang w:val="en-GB" w:eastAsia="ja-JP"/>
        </w:rPr>
        <w:t xml:space="preserve"> </w:t>
      </w:r>
      <w:r w:rsidRPr="007A0A6D">
        <w:rPr>
          <w:rFonts w:ascii="Courier New" w:hAnsi="Courier New" w:cs="Courier New"/>
          <w:lang w:val="en-GB" w:eastAsia="ja-JP"/>
        </w:rPr>
        <w:t>&lt;enumeration value="year"/&gt;</w:t>
      </w:r>
      <w:r>
        <w:rPr>
          <w:rFonts w:ascii="Courier New" w:hAnsi="Courier New" w:cs="Courier New"/>
          <w:lang w:val="en-GB" w:eastAsia="ja-JP"/>
        </w:rPr>
        <w:br/>
      </w:r>
      <w:r w:rsidRPr="007A0A6D">
        <w:rPr>
          <w:rFonts w:ascii="Courier New" w:hAnsi="Courier New" w:cs="Courier New"/>
          <w:lang w:val="en-GB" w:eastAsia="ja-JP"/>
        </w:rPr>
        <w:t xml:space="preserve"> </w:t>
      </w:r>
      <w:r w:rsidR="00A611FD">
        <w:rPr>
          <w:rFonts w:ascii="Courier New" w:hAnsi="Courier New" w:cs="Courier New"/>
          <w:lang w:val="en-GB" w:eastAsia="ja-JP"/>
        </w:rPr>
        <w:t xml:space="preserve"> </w:t>
      </w:r>
      <w:r w:rsidRPr="007A0A6D">
        <w:rPr>
          <w:rFonts w:ascii="Courier New" w:hAnsi="Courier New" w:cs="Courier New"/>
          <w:lang w:val="en-GB" w:eastAsia="ja-JP"/>
        </w:rPr>
        <w:t>&lt;enumeration value="month"/&gt;</w:t>
      </w:r>
      <w:r>
        <w:rPr>
          <w:rFonts w:ascii="Courier New" w:hAnsi="Courier New" w:cs="Courier New"/>
          <w:lang w:val="en-GB" w:eastAsia="ja-JP"/>
        </w:rPr>
        <w:br/>
      </w:r>
      <w:r w:rsidRPr="007A0A6D">
        <w:rPr>
          <w:rFonts w:ascii="Courier New" w:hAnsi="Courier New" w:cs="Courier New"/>
          <w:lang w:val="en-GB" w:eastAsia="ja-JP"/>
        </w:rPr>
        <w:t xml:space="preserve"> </w:t>
      </w:r>
      <w:r w:rsidR="00A611FD">
        <w:rPr>
          <w:rFonts w:ascii="Courier New" w:hAnsi="Courier New" w:cs="Courier New"/>
          <w:lang w:val="en-GB" w:eastAsia="ja-JP"/>
        </w:rPr>
        <w:t xml:space="preserve"> </w:t>
      </w:r>
      <w:r w:rsidRPr="007A0A6D">
        <w:rPr>
          <w:rFonts w:ascii="Courier New" w:hAnsi="Courier New" w:cs="Courier New"/>
          <w:lang w:val="en-GB" w:eastAsia="ja-JP"/>
        </w:rPr>
        <w:t>&lt;enumeration value="day"/&gt;</w:t>
      </w:r>
      <w:r>
        <w:rPr>
          <w:rFonts w:ascii="Courier New" w:hAnsi="Courier New" w:cs="Courier New"/>
          <w:lang w:val="en-GB" w:eastAsia="ja-JP"/>
        </w:rPr>
        <w:br/>
      </w:r>
      <w:r w:rsidRPr="007A0A6D">
        <w:rPr>
          <w:rFonts w:ascii="Courier New" w:hAnsi="Courier New" w:cs="Courier New"/>
          <w:lang w:val="en-GB" w:eastAsia="ja-JP"/>
        </w:rPr>
        <w:t xml:space="preserve"> </w:t>
      </w:r>
      <w:r w:rsidR="00A611FD">
        <w:rPr>
          <w:rFonts w:ascii="Courier New" w:hAnsi="Courier New" w:cs="Courier New"/>
          <w:lang w:val="en-GB" w:eastAsia="ja-JP"/>
        </w:rPr>
        <w:t xml:space="preserve"> </w:t>
      </w:r>
      <w:r w:rsidRPr="007A0A6D">
        <w:rPr>
          <w:rFonts w:ascii="Courier New" w:hAnsi="Courier New" w:cs="Courier New"/>
          <w:lang w:val="en-GB" w:eastAsia="ja-JP"/>
        </w:rPr>
        <w:t>&lt;enumeration value="hour"/&gt;</w:t>
      </w:r>
      <w:r>
        <w:rPr>
          <w:rFonts w:ascii="Courier New" w:hAnsi="Courier New" w:cs="Courier New"/>
          <w:lang w:val="en-GB" w:eastAsia="ja-JP"/>
        </w:rPr>
        <w:br/>
      </w:r>
      <w:r w:rsidRPr="007A0A6D">
        <w:rPr>
          <w:rFonts w:ascii="Courier New" w:hAnsi="Courier New" w:cs="Courier New"/>
          <w:lang w:val="en-GB" w:eastAsia="ja-JP"/>
        </w:rPr>
        <w:t xml:space="preserve"> </w:t>
      </w:r>
      <w:r w:rsidR="00A611FD">
        <w:rPr>
          <w:rFonts w:ascii="Courier New" w:hAnsi="Courier New" w:cs="Courier New"/>
          <w:lang w:val="en-GB" w:eastAsia="ja-JP"/>
        </w:rPr>
        <w:t xml:space="preserve"> </w:t>
      </w:r>
      <w:r w:rsidRPr="007A0A6D">
        <w:rPr>
          <w:rFonts w:ascii="Courier New" w:hAnsi="Courier New" w:cs="Courier New"/>
          <w:lang w:val="en-GB" w:eastAsia="ja-JP"/>
        </w:rPr>
        <w:t>&lt;enumeration value="minute"/&gt;</w:t>
      </w:r>
      <w:r>
        <w:rPr>
          <w:rFonts w:ascii="Courier New" w:hAnsi="Courier New" w:cs="Courier New"/>
          <w:lang w:val="en-GB" w:eastAsia="ja-JP"/>
        </w:rPr>
        <w:br/>
      </w:r>
      <w:r w:rsidRPr="007A0A6D">
        <w:rPr>
          <w:rFonts w:ascii="Courier New" w:hAnsi="Courier New" w:cs="Courier New"/>
          <w:lang w:val="en-GB" w:eastAsia="ja-JP"/>
        </w:rPr>
        <w:t xml:space="preserve"> </w:t>
      </w:r>
      <w:r w:rsidR="00A611FD">
        <w:rPr>
          <w:rFonts w:ascii="Courier New" w:hAnsi="Courier New" w:cs="Courier New"/>
          <w:lang w:val="en-GB" w:eastAsia="ja-JP"/>
        </w:rPr>
        <w:t xml:space="preserve"> </w:t>
      </w:r>
      <w:r w:rsidRPr="007A0A6D">
        <w:rPr>
          <w:rFonts w:ascii="Courier New" w:hAnsi="Courier New" w:cs="Courier New"/>
          <w:lang w:val="en-GB" w:eastAsia="ja-JP"/>
        </w:rPr>
        <w:t>&lt;enumeration value="second"/&gt;</w:t>
      </w:r>
      <w:r>
        <w:rPr>
          <w:rFonts w:ascii="Courier New" w:hAnsi="Courier New" w:cs="Courier New"/>
          <w:lang w:val="en-GB" w:eastAsia="ja-JP"/>
        </w:rPr>
        <w:br/>
      </w:r>
      <w:r w:rsidRPr="007A0A6D">
        <w:rPr>
          <w:rFonts w:ascii="Courier New" w:hAnsi="Courier New" w:cs="Courier New"/>
          <w:lang w:val="en-GB" w:eastAsia="ja-JP"/>
        </w:rPr>
        <w:t xml:space="preserve"> &lt;/restriction&gt;</w:t>
      </w:r>
      <w:r>
        <w:rPr>
          <w:rFonts w:ascii="Courier New" w:hAnsi="Courier New" w:cs="Courier New"/>
          <w:lang w:val="en-GB" w:eastAsia="ja-JP"/>
        </w:rPr>
        <w:br/>
      </w:r>
      <w:r w:rsidRPr="007A0A6D">
        <w:rPr>
          <w:rFonts w:ascii="Courier New" w:hAnsi="Courier New" w:cs="Courier New"/>
          <w:lang w:val="en-GB" w:eastAsia="ja-JP"/>
        </w:rPr>
        <w:t>&lt;/simpleType&gt;</w:t>
      </w:r>
    </w:p>
    <w:p w:rsidR="00DB3F22" w:rsidRDefault="00DB3F22" w:rsidP="00DB3F22">
      <w:pPr>
        <w:pStyle w:val="Heading3"/>
        <w:rPr>
          <w:lang w:val="en-GB" w:eastAsia="ja-JP"/>
        </w:rPr>
      </w:pPr>
      <w:bookmarkStart w:id="310" w:name="_Toc324685962"/>
      <w:r>
        <w:rPr>
          <w:lang w:val="en-GB" w:eastAsia="ja-JP"/>
        </w:rPr>
        <w:t>Encoding</w:t>
      </w:r>
      <w:bookmarkEnd w:id="310"/>
    </w:p>
    <w:p w:rsidR="00670D7B" w:rsidRDefault="00DB3F22" w:rsidP="00670D7B">
      <w:pPr>
        <w:pStyle w:val="BodyText"/>
        <w:rPr>
          <w:lang w:val="en-GB" w:eastAsia="ja-JP"/>
        </w:rPr>
      </w:pPr>
      <w:r>
        <w:rPr>
          <w:lang w:val="en-GB" w:eastAsia="ja-JP"/>
        </w:rPr>
        <w:t xml:space="preserve">Depending on the intended semantic and most convenient expression either a duration or an interval may be used to encode a given time period. </w:t>
      </w:r>
      <w:r w:rsidR="00670D7B">
        <w:rPr>
          <w:lang w:val="en-GB" w:eastAsia="ja-JP"/>
        </w:rPr>
        <w:t>For example, to</w:t>
      </w:r>
      <w:r w:rsidR="00670D7B" w:rsidRPr="007A0A6D">
        <w:rPr>
          <w:lang w:val="en-GB" w:eastAsia="ja-JP"/>
        </w:rPr>
        <w:t xml:space="preserve"> express a period length of 5 days, 14 hours and 30 minutes, </w:t>
      </w:r>
      <w:r w:rsidR="00A611FD">
        <w:rPr>
          <w:lang w:val="en-GB" w:eastAsia="ja-JP"/>
        </w:rPr>
        <w:t>either</w:t>
      </w:r>
      <w:r w:rsidR="00670D7B" w:rsidRPr="007A0A6D">
        <w:rPr>
          <w:lang w:val="en-GB" w:eastAsia="ja-JP"/>
        </w:rPr>
        <w:t xml:space="preserve"> of the foll</w:t>
      </w:r>
      <w:r w:rsidR="00670D7B">
        <w:rPr>
          <w:lang w:val="en-GB" w:eastAsia="ja-JP"/>
        </w:rPr>
        <w:t xml:space="preserve">owing </w:t>
      </w:r>
      <w:r w:rsidR="006F0CF1">
        <w:rPr>
          <w:lang w:val="en-GB" w:eastAsia="ja-JP"/>
        </w:rPr>
        <w:t xml:space="preserve">XML </w:t>
      </w:r>
      <w:r w:rsidR="00670D7B">
        <w:rPr>
          <w:lang w:val="en-GB" w:eastAsia="ja-JP"/>
        </w:rPr>
        <w:t>instances are acceptable:</w:t>
      </w:r>
    </w:p>
    <w:p w:rsidR="00670D7B" w:rsidRPr="007A0A6D" w:rsidRDefault="00670D7B" w:rsidP="00670D7B">
      <w:pPr>
        <w:pStyle w:val="BodyText"/>
        <w:ind w:left="360"/>
        <w:rPr>
          <w:rFonts w:ascii="Courier New" w:hAnsi="Courier New" w:cs="Courier New"/>
          <w:lang w:val="en-GB" w:eastAsia="ja-JP"/>
        </w:rPr>
      </w:pPr>
      <w:r w:rsidRPr="007A0A6D">
        <w:rPr>
          <w:rFonts w:ascii="Courier New" w:hAnsi="Courier New" w:cs="Courier New"/>
          <w:lang w:val="en-GB" w:eastAsia="ja-JP"/>
        </w:rPr>
        <w:t>&lt;duration&gt;P5DT14H30M&lt;/duration&gt;</w:t>
      </w:r>
    </w:p>
    <w:p w:rsidR="00670D7B" w:rsidRPr="007A0A6D" w:rsidRDefault="00670D7B" w:rsidP="00670D7B">
      <w:pPr>
        <w:pStyle w:val="BodyText"/>
        <w:ind w:left="360"/>
        <w:rPr>
          <w:rFonts w:ascii="Courier New" w:hAnsi="Courier New" w:cs="Courier New"/>
          <w:lang w:val="en-GB" w:eastAsia="ja-JP"/>
        </w:rPr>
      </w:pPr>
      <w:r w:rsidRPr="007A0A6D">
        <w:rPr>
          <w:rFonts w:ascii="Courier New" w:hAnsi="Courier New" w:cs="Courier New"/>
          <w:lang w:val="en-GB" w:eastAsia="ja-JP"/>
        </w:rPr>
        <w:t>&lt;timeInterval unit=</w:t>
      </w:r>
      <w:r w:rsidRPr="005C31DF">
        <w:rPr>
          <w:rFonts w:ascii="Courier New" w:hAnsi="Courier New" w:cs="Courier New"/>
          <w:color w:val="000000"/>
          <w:szCs w:val="18"/>
        </w:rPr>
        <w:t>"</w:t>
      </w:r>
      <w:r w:rsidRPr="007A0A6D">
        <w:rPr>
          <w:rFonts w:ascii="Courier New" w:hAnsi="Courier New" w:cs="Courier New"/>
          <w:lang w:val="en-GB" w:eastAsia="ja-JP"/>
        </w:rPr>
        <w:t>hour</w:t>
      </w:r>
      <w:r w:rsidRPr="005C31DF">
        <w:rPr>
          <w:rFonts w:ascii="Courier New" w:hAnsi="Courier New" w:cs="Courier New"/>
          <w:color w:val="000000"/>
          <w:szCs w:val="18"/>
        </w:rPr>
        <w:t>"</w:t>
      </w:r>
      <w:r w:rsidRPr="007A0A6D">
        <w:rPr>
          <w:rFonts w:ascii="Courier New" w:hAnsi="Courier New" w:cs="Courier New"/>
          <w:lang w:val="en-GB" w:eastAsia="ja-JP"/>
        </w:rPr>
        <w:t xml:space="preserve"> radix=</w:t>
      </w:r>
      <w:r w:rsidRPr="005C31DF">
        <w:rPr>
          <w:rFonts w:ascii="Courier New" w:hAnsi="Courier New" w:cs="Courier New"/>
          <w:color w:val="000000"/>
          <w:szCs w:val="18"/>
        </w:rPr>
        <w:t>"</w:t>
      </w:r>
      <w:r w:rsidRPr="007A0A6D">
        <w:rPr>
          <w:rFonts w:ascii="Courier New" w:hAnsi="Courier New" w:cs="Courier New"/>
          <w:lang w:val="en-GB" w:eastAsia="ja-JP"/>
        </w:rPr>
        <w:t>10</w:t>
      </w:r>
      <w:r w:rsidRPr="005C31DF">
        <w:rPr>
          <w:rFonts w:ascii="Courier New" w:hAnsi="Courier New" w:cs="Courier New"/>
          <w:color w:val="000000"/>
          <w:szCs w:val="18"/>
        </w:rPr>
        <w:t>"</w:t>
      </w:r>
      <w:r w:rsidRPr="007A0A6D">
        <w:rPr>
          <w:rFonts w:ascii="Courier New" w:hAnsi="Courier New" w:cs="Courier New"/>
          <w:lang w:val="en-GB" w:eastAsia="ja-JP"/>
        </w:rPr>
        <w:t xml:space="preserve"> factor=</w:t>
      </w:r>
      <w:r w:rsidRPr="005C31DF">
        <w:rPr>
          <w:rFonts w:ascii="Courier New" w:hAnsi="Courier New" w:cs="Courier New"/>
          <w:color w:val="000000"/>
          <w:szCs w:val="18"/>
        </w:rPr>
        <w:t>"</w:t>
      </w:r>
      <w:r w:rsidRPr="007A0A6D">
        <w:rPr>
          <w:rFonts w:ascii="Courier New" w:hAnsi="Courier New" w:cs="Courier New"/>
          <w:lang w:val="en-GB" w:eastAsia="ja-JP"/>
        </w:rPr>
        <w:t>0</w:t>
      </w:r>
      <w:r w:rsidRPr="005C31DF">
        <w:rPr>
          <w:rFonts w:ascii="Courier New" w:hAnsi="Courier New" w:cs="Courier New"/>
          <w:color w:val="000000"/>
          <w:szCs w:val="18"/>
        </w:rPr>
        <w:t>"</w:t>
      </w:r>
      <w:r w:rsidRPr="007A0A6D">
        <w:rPr>
          <w:rFonts w:ascii="Courier New" w:hAnsi="Courier New" w:cs="Courier New"/>
          <w:lang w:val="en-GB" w:eastAsia="ja-JP"/>
        </w:rPr>
        <w:t>&gt;134.5&lt;/timeInterval&gt;</w:t>
      </w:r>
    </w:p>
    <w:p w:rsidR="008D091D" w:rsidRDefault="008D091D" w:rsidP="008D091D">
      <w:pPr>
        <w:pStyle w:val="Heading2"/>
        <w:rPr>
          <w:lang w:val="en-GB" w:eastAsia="ja-JP"/>
        </w:rPr>
      </w:pPr>
      <w:bookmarkStart w:id="311" w:name="_Toc324685963"/>
      <w:r>
        <w:rPr>
          <w:lang w:val="en-GB" w:eastAsia="ja-JP"/>
        </w:rPr>
        <w:t>Temporal Uncertainty</w:t>
      </w:r>
      <w:bookmarkEnd w:id="311"/>
    </w:p>
    <w:p w:rsidR="008D091D" w:rsidRDefault="008D091D" w:rsidP="008D091D">
      <w:pPr>
        <w:pStyle w:val="BodyText"/>
        <w:rPr>
          <w:lang w:val="en-GB" w:eastAsia="ja-JP"/>
        </w:rPr>
      </w:pPr>
      <w:r w:rsidRPr="00A27197">
        <w:rPr>
          <w:lang w:val="en-GB" w:eastAsia="ja-JP"/>
        </w:rPr>
        <w:t xml:space="preserve">Assessment of the quality of </w:t>
      </w:r>
      <w:r>
        <w:rPr>
          <w:lang w:val="en-GB" w:eastAsia="ja-JP"/>
        </w:rPr>
        <w:t>temporal</w:t>
      </w:r>
      <w:r w:rsidRPr="00A27197">
        <w:rPr>
          <w:lang w:val="en-GB" w:eastAsia="ja-JP"/>
        </w:rPr>
        <w:t xml:space="preserve"> data includes characterization of the precision of data values as well as quantitative and qualitative estimates of the accuracy and/or uncertainty of </w:t>
      </w:r>
      <w:r>
        <w:rPr>
          <w:lang w:val="en-GB" w:eastAsia="ja-JP"/>
        </w:rPr>
        <w:t>temporal</w:t>
      </w:r>
      <w:r w:rsidRPr="00A27197">
        <w:rPr>
          <w:lang w:val="en-GB" w:eastAsia="ja-JP"/>
        </w:rPr>
        <w:t xml:space="preserve"> characteristics. </w:t>
      </w:r>
    </w:p>
    <w:p w:rsidR="008D091D" w:rsidRDefault="008D091D" w:rsidP="008D091D">
      <w:pPr>
        <w:spacing w:after="120"/>
        <w:rPr>
          <w:sz w:val="18"/>
          <w:lang w:val="en-GB" w:eastAsia="ja-JP"/>
        </w:rPr>
      </w:pPr>
      <w:r>
        <w:rPr>
          <w:sz w:val="18"/>
          <w:lang w:val="en-GB" w:eastAsia="ja-JP"/>
        </w:rPr>
        <w:t xml:space="preserve">The </w:t>
      </w:r>
      <w:r w:rsidRPr="00A27197">
        <w:rPr>
          <w:sz w:val="18"/>
          <w:lang w:val="en-GB" w:eastAsia="ja-JP"/>
        </w:rPr>
        <w:t>N</w:t>
      </w:r>
      <w:r>
        <w:rPr>
          <w:sz w:val="18"/>
          <w:lang w:val="en-GB" w:eastAsia="ja-JP"/>
        </w:rPr>
        <w:t xml:space="preserve">ational System for Geospatial Intelligence (NSG) </w:t>
      </w:r>
      <w:r w:rsidRPr="00A27197">
        <w:rPr>
          <w:sz w:val="18"/>
          <w:lang w:val="en-GB" w:eastAsia="ja-JP"/>
        </w:rPr>
        <w:t xml:space="preserve"> Metadata Foundation </w:t>
      </w:r>
      <w:r>
        <w:rPr>
          <w:sz w:val="18"/>
          <w:lang w:val="en-GB" w:eastAsia="ja-JP"/>
        </w:rPr>
        <w:t>(</w:t>
      </w:r>
      <w:r w:rsidRPr="00A27197">
        <w:rPr>
          <w:sz w:val="18"/>
          <w:lang w:val="en-GB" w:eastAsia="ja-JP"/>
        </w:rPr>
        <w:t>NMF</w:t>
      </w:r>
      <w:r>
        <w:rPr>
          <w:sz w:val="18"/>
          <w:lang w:val="en-GB" w:eastAsia="ja-JP"/>
        </w:rPr>
        <w:t>)</w:t>
      </w:r>
      <w:r w:rsidRPr="00A27197">
        <w:rPr>
          <w:sz w:val="18"/>
          <w:lang w:val="en-GB" w:eastAsia="ja-JP"/>
        </w:rPr>
        <w:t xml:space="preserve"> is a profile of the conceptual schema for metadata defined by International Organization for Standardization (ISO) Technical Committee 211 (TC 211) Geographic Information / Geomantics.  Part 1 of the NMF profiles ISO 19115:2003/Cor 1:2006 to specify the minimum and recommended set of metadata elements required for the discovery and exchange of g</w:t>
      </w:r>
      <w:r>
        <w:rPr>
          <w:sz w:val="18"/>
          <w:lang w:val="en-GB" w:eastAsia="ja-JP"/>
        </w:rPr>
        <w:t>eospatial datasets in the NSG.</w:t>
      </w:r>
    </w:p>
    <w:p w:rsidR="008D091D" w:rsidRDefault="008D091D" w:rsidP="008D091D">
      <w:pPr>
        <w:spacing w:after="120"/>
        <w:rPr>
          <w:sz w:val="18"/>
          <w:lang w:val="en-GB" w:eastAsia="ja-JP"/>
        </w:rPr>
      </w:pPr>
      <w:r w:rsidRPr="00A27197">
        <w:rPr>
          <w:sz w:val="18"/>
          <w:lang w:val="en-GB" w:eastAsia="ja-JP"/>
        </w:rPr>
        <w:t xml:space="preserve">NGA.STND.0012-2_1.0 </w:t>
      </w:r>
      <w:r w:rsidRPr="00A27197">
        <w:rPr>
          <w:i/>
          <w:sz w:val="18"/>
          <w:lang w:val="en-GB" w:eastAsia="ja-JP"/>
        </w:rPr>
        <w:t>NSG Metadata Foundation (NMF) – Part 2: Quality Metadata</w:t>
      </w:r>
      <w:r w:rsidRPr="00A27197">
        <w:rPr>
          <w:sz w:val="18"/>
          <w:lang w:val="en-GB" w:eastAsia="ja-JP"/>
        </w:rPr>
        <w:t xml:space="preserve"> extends that core to include descriptions of quality metadata as</w:t>
      </w:r>
      <w:r>
        <w:rPr>
          <w:sz w:val="18"/>
          <w:lang w:val="en-GB" w:eastAsia="ja-JP"/>
        </w:rPr>
        <w:t xml:space="preserve">sociated with an NSG resource, where “quality” is defined in </w:t>
      </w:r>
      <w:r w:rsidRPr="00B95156">
        <w:rPr>
          <w:sz w:val="18"/>
          <w:lang w:val="en-GB" w:eastAsia="ja-JP"/>
        </w:rPr>
        <w:t>ISO 19101:2002</w:t>
      </w:r>
      <w:r>
        <w:rPr>
          <w:sz w:val="18"/>
          <w:lang w:val="en-GB" w:eastAsia="ja-JP"/>
        </w:rPr>
        <w:t xml:space="preserve"> as “t</w:t>
      </w:r>
      <w:r w:rsidRPr="00B95156">
        <w:rPr>
          <w:sz w:val="18"/>
          <w:lang w:val="en-GB" w:eastAsia="ja-JP"/>
        </w:rPr>
        <w:t xml:space="preserve">he totality of characteristics of a product that bear on its ability </w:t>
      </w:r>
      <w:r>
        <w:rPr>
          <w:sz w:val="18"/>
          <w:lang w:val="en-GB" w:eastAsia="ja-JP"/>
        </w:rPr>
        <w:t xml:space="preserve">to satisfy stated and implied needs”. </w:t>
      </w:r>
      <w:r w:rsidRPr="00A23E81">
        <w:rPr>
          <w:sz w:val="18"/>
          <w:lang w:val="en-GB" w:eastAsia="ja-JP"/>
        </w:rPr>
        <w:t xml:space="preserve">Data </w:t>
      </w:r>
      <w:r>
        <w:rPr>
          <w:sz w:val="18"/>
          <w:lang w:val="en-GB" w:eastAsia="ja-JP"/>
        </w:rPr>
        <w:t xml:space="preserve">may be considered to be of high quality if it correctly </w:t>
      </w:r>
      <w:r w:rsidRPr="00A23E81">
        <w:rPr>
          <w:sz w:val="18"/>
          <w:lang w:val="en-GB" w:eastAsia="ja-JP"/>
        </w:rPr>
        <w:t>represent</w:t>
      </w:r>
      <w:r>
        <w:rPr>
          <w:sz w:val="18"/>
          <w:lang w:val="en-GB" w:eastAsia="ja-JP"/>
        </w:rPr>
        <w:t>s</w:t>
      </w:r>
      <w:r w:rsidRPr="00A23E81">
        <w:rPr>
          <w:sz w:val="18"/>
          <w:lang w:val="en-GB" w:eastAsia="ja-JP"/>
        </w:rPr>
        <w:t xml:space="preserve"> the real-world construct to </w:t>
      </w:r>
      <w:r w:rsidR="00CE58E8">
        <w:rPr>
          <w:sz w:val="18"/>
          <w:lang w:val="en-GB" w:eastAsia="ja-JP"/>
        </w:rPr>
        <w:t>which it refers</w:t>
      </w:r>
      <w:r>
        <w:rPr>
          <w:sz w:val="18"/>
          <w:lang w:val="en-GB" w:eastAsia="ja-JP"/>
        </w:rPr>
        <w:t xml:space="preserve">, </w:t>
      </w:r>
      <w:r w:rsidRPr="00A23E81">
        <w:rPr>
          <w:i/>
          <w:sz w:val="18"/>
          <w:lang w:val="en-GB" w:eastAsia="ja-JP"/>
        </w:rPr>
        <w:t>e.g</w:t>
      </w:r>
      <w:r>
        <w:rPr>
          <w:sz w:val="18"/>
          <w:lang w:val="en-GB" w:eastAsia="ja-JP"/>
        </w:rPr>
        <w:t xml:space="preserve">., </w:t>
      </w:r>
      <w:r w:rsidR="00CE58E8">
        <w:rPr>
          <w:sz w:val="18"/>
          <w:lang w:val="en-GB" w:eastAsia="ja-JP"/>
        </w:rPr>
        <w:t>temporal</w:t>
      </w:r>
      <w:r>
        <w:rPr>
          <w:sz w:val="18"/>
          <w:lang w:val="en-GB" w:eastAsia="ja-JP"/>
        </w:rPr>
        <w:t xml:space="preserve"> accuracy.</w:t>
      </w:r>
    </w:p>
    <w:p w:rsidR="008D091D" w:rsidRDefault="008D091D" w:rsidP="008D091D">
      <w:pPr>
        <w:pStyle w:val="BodyText"/>
        <w:rPr>
          <w:lang w:val="en-GB" w:eastAsia="ja-JP"/>
        </w:rPr>
      </w:pPr>
      <w:r>
        <w:rPr>
          <w:lang w:val="en-GB" w:eastAsia="ja-JP"/>
        </w:rPr>
        <w:t xml:space="preserve">In coordination with the finalization of </w:t>
      </w:r>
      <w:r w:rsidRPr="00A27197">
        <w:rPr>
          <w:lang w:val="en-GB" w:eastAsia="ja-JP"/>
        </w:rPr>
        <w:t>NGA.STND.0012-2_1.0</w:t>
      </w:r>
      <w:r>
        <w:rPr>
          <w:lang w:val="en-GB" w:eastAsia="ja-JP"/>
        </w:rPr>
        <w:t xml:space="preserve">, a Data Quality Measures information resource is being established in the </w:t>
      </w:r>
      <w:r w:rsidRPr="00A23E81">
        <w:rPr>
          <w:lang w:val="en-GB" w:eastAsia="ja-JP"/>
        </w:rPr>
        <w:t>DoD Data Services Environment (DSE) Metadata Registry (MDR)</w:t>
      </w:r>
      <w:r>
        <w:rPr>
          <w:lang w:val="en-GB" w:eastAsia="ja-JP"/>
        </w:rPr>
        <w:t xml:space="preserve">; Annex </w:t>
      </w:r>
      <w:r w:rsidR="0000430E">
        <w:rPr>
          <w:lang w:val="en-GB" w:eastAsia="ja-JP"/>
        </w:rPr>
        <w:fldChar w:fldCharType="begin"/>
      </w:r>
      <w:r>
        <w:rPr>
          <w:lang w:val="en-GB" w:eastAsia="ja-JP"/>
        </w:rPr>
        <w:instrText xml:space="preserve"> REF _Ref318692979 \r \h </w:instrText>
      </w:r>
      <w:r w:rsidR="0000430E">
        <w:rPr>
          <w:lang w:val="en-GB" w:eastAsia="ja-JP"/>
        </w:rPr>
      </w:r>
      <w:r w:rsidR="0000430E">
        <w:rPr>
          <w:lang w:val="en-GB" w:eastAsia="ja-JP"/>
        </w:rPr>
        <w:fldChar w:fldCharType="separate"/>
      </w:r>
      <w:r w:rsidR="00393238">
        <w:rPr>
          <w:lang w:val="en-GB" w:eastAsia="ja-JP"/>
        </w:rPr>
        <w:t>A.5.5</w:t>
      </w:r>
      <w:r w:rsidR="0000430E">
        <w:rPr>
          <w:lang w:val="en-GB" w:eastAsia="ja-JP"/>
        </w:rPr>
        <w:fldChar w:fldCharType="end"/>
      </w:r>
      <w:r>
        <w:rPr>
          <w:lang w:val="en-GB" w:eastAsia="ja-JP"/>
        </w:rPr>
        <w:t xml:space="preserve"> describes those resources. Its initial content is based on ISO/DIS 19157-1, </w:t>
      </w:r>
      <w:r w:rsidRPr="00CD15F1">
        <w:rPr>
          <w:i/>
          <w:lang w:val="en-GB" w:eastAsia="ja-JP"/>
        </w:rPr>
        <w:t xml:space="preserve">Geographic information – </w:t>
      </w:r>
      <w:r>
        <w:rPr>
          <w:i/>
          <w:lang w:val="en-GB" w:eastAsia="ja-JP"/>
        </w:rPr>
        <w:t>Data quality</w:t>
      </w:r>
      <w:r w:rsidRPr="00BB1B95">
        <w:rPr>
          <w:lang w:val="en-GB" w:eastAsia="ja-JP"/>
        </w:rPr>
        <w:t xml:space="preserve">, </w:t>
      </w:r>
      <w:r>
        <w:rPr>
          <w:lang w:val="en-GB" w:eastAsia="ja-JP"/>
        </w:rPr>
        <w:t>a consolidation and r</w:t>
      </w:r>
      <w:r w:rsidRPr="00D97631">
        <w:rPr>
          <w:lang w:val="en-GB" w:eastAsia="ja-JP"/>
        </w:rPr>
        <w:t>evision of ISO 19113:2002,</w:t>
      </w:r>
      <w:r>
        <w:rPr>
          <w:rStyle w:val="FootnoteReference"/>
          <w:lang w:val="en-GB" w:eastAsia="ja-JP"/>
        </w:rPr>
        <w:footnoteReference w:id="77"/>
      </w:r>
      <w:r w:rsidRPr="00D97631">
        <w:rPr>
          <w:lang w:val="en-GB" w:eastAsia="ja-JP"/>
        </w:rPr>
        <w:t xml:space="preserve"> ISO 1</w:t>
      </w:r>
      <w:r>
        <w:rPr>
          <w:lang w:val="en-GB" w:eastAsia="ja-JP"/>
        </w:rPr>
        <w:t>9114:2006</w:t>
      </w:r>
      <w:r>
        <w:rPr>
          <w:rStyle w:val="FootnoteReference"/>
          <w:lang w:val="en-GB" w:eastAsia="ja-JP"/>
        </w:rPr>
        <w:footnoteReference w:id="78"/>
      </w:r>
      <w:r>
        <w:rPr>
          <w:lang w:val="en-GB" w:eastAsia="ja-JP"/>
        </w:rPr>
        <w:t xml:space="preserve"> and ISO/TS 19138:2006.</w:t>
      </w:r>
      <w:r>
        <w:rPr>
          <w:rStyle w:val="FootnoteReference"/>
          <w:lang w:val="en-GB" w:eastAsia="ja-JP"/>
        </w:rPr>
        <w:footnoteReference w:id="79"/>
      </w:r>
    </w:p>
    <w:p w:rsidR="008D091D" w:rsidRDefault="008D091D" w:rsidP="008D091D">
      <w:pPr>
        <w:pStyle w:val="BodyText"/>
        <w:rPr>
          <w:lang w:val="en-GB" w:eastAsia="ja-JP"/>
        </w:rPr>
      </w:pPr>
      <w:r>
        <w:rPr>
          <w:lang w:val="en-GB" w:eastAsia="ja-JP"/>
        </w:rPr>
        <w:t>Quality Measures relevant to temporal accuracy include:</w:t>
      </w:r>
    </w:p>
    <w:p w:rsidR="008D091D" w:rsidRDefault="008D091D" w:rsidP="008D091D">
      <w:pPr>
        <w:pStyle w:val="BodyText"/>
        <w:numPr>
          <w:ilvl w:val="0"/>
          <w:numId w:val="56"/>
        </w:numPr>
        <w:spacing w:after="0"/>
        <w:rPr>
          <w:lang w:val="en-GB" w:eastAsia="ja-JP"/>
        </w:rPr>
      </w:pPr>
      <w:r>
        <w:rPr>
          <w:lang w:val="en-GB" w:eastAsia="ja-JP"/>
        </w:rPr>
        <w:t>Time accuracy at 68.3</w:t>
      </w:r>
      <w:r w:rsidRPr="006A76BA">
        <w:rPr>
          <w:lang w:val="en-GB" w:eastAsia="ja-JP"/>
        </w:rPr>
        <w:t>% significance level</w:t>
      </w:r>
      <w:r>
        <w:rPr>
          <w:lang w:val="en-GB" w:eastAsia="ja-JP"/>
        </w:rPr>
        <w:t xml:space="preserve"> (Table D.56)</w:t>
      </w:r>
    </w:p>
    <w:p w:rsidR="008D091D" w:rsidRDefault="008D091D" w:rsidP="008D091D">
      <w:pPr>
        <w:pStyle w:val="BodyText"/>
        <w:numPr>
          <w:ilvl w:val="0"/>
          <w:numId w:val="56"/>
        </w:numPr>
        <w:spacing w:after="0"/>
        <w:rPr>
          <w:lang w:val="en-GB" w:eastAsia="ja-JP"/>
        </w:rPr>
      </w:pPr>
      <w:r>
        <w:rPr>
          <w:lang w:val="en-GB" w:eastAsia="ja-JP"/>
        </w:rPr>
        <w:t>Time accuracy at 50</w:t>
      </w:r>
      <w:r w:rsidRPr="006A76BA">
        <w:rPr>
          <w:lang w:val="en-GB" w:eastAsia="ja-JP"/>
        </w:rPr>
        <w:t>% significance level</w:t>
      </w:r>
      <w:r>
        <w:rPr>
          <w:lang w:val="en-GB" w:eastAsia="ja-JP"/>
        </w:rPr>
        <w:t xml:space="preserve"> (Table D.57)</w:t>
      </w:r>
    </w:p>
    <w:p w:rsidR="008D091D" w:rsidRDefault="008D091D" w:rsidP="008D091D">
      <w:pPr>
        <w:pStyle w:val="BodyText"/>
        <w:numPr>
          <w:ilvl w:val="0"/>
          <w:numId w:val="56"/>
        </w:numPr>
        <w:spacing w:after="0"/>
        <w:rPr>
          <w:lang w:val="en-GB" w:eastAsia="ja-JP"/>
        </w:rPr>
      </w:pPr>
      <w:r>
        <w:rPr>
          <w:lang w:val="en-GB" w:eastAsia="ja-JP"/>
        </w:rPr>
        <w:t>Time accuracy at 90</w:t>
      </w:r>
      <w:r w:rsidRPr="006A76BA">
        <w:rPr>
          <w:lang w:val="en-GB" w:eastAsia="ja-JP"/>
        </w:rPr>
        <w:t>% significance level</w:t>
      </w:r>
      <w:r>
        <w:rPr>
          <w:lang w:val="en-GB" w:eastAsia="ja-JP"/>
        </w:rPr>
        <w:t xml:space="preserve"> (Table D.58)</w:t>
      </w:r>
    </w:p>
    <w:p w:rsidR="008D091D" w:rsidRDefault="008D091D" w:rsidP="008D091D">
      <w:pPr>
        <w:pStyle w:val="BodyText"/>
        <w:numPr>
          <w:ilvl w:val="0"/>
          <w:numId w:val="56"/>
        </w:numPr>
        <w:spacing w:after="0"/>
        <w:rPr>
          <w:lang w:val="en-GB" w:eastAsia="ja-JP"/>
        </w:rPr>
      </w:pPr>
      <w:r>
        <w:rPr>
          <w:lang w:val="en-GB" w:eastAsia="ja-JP"/>
        </w:rPr>
        <w:t>Time accuracy at 95</w:t>
      </w:r>
      <w:r w:rsidRPr="006A76BA">
        <w:rPr>
          <w:lang w:val="en-GB" w:eastAsia="ja-JP"/>
        </w:rPr>
        <w:t>% significance level</w:t>
      </w:r>
      <w:r>
        <w:rPr>
          <w:lang w:val="en-GB" w:eastAsia="ja-JP"/>
        </w:rPr>
        <w:t xml:space="preserve"> (Table D.59)</w:t>
      </w:r>
    </w:p>
    <w:p w:rsidR="008D091D" w:rsidRDefault="008D091D" w:rsidP="008D091D">
      <w:pPr>
        <w:pStyle w:val="BodyText"/>
        <w:numPr>
          <w:ilvl w:val="0"/>
          <w:numId w:val="56"/>
        </w:numPr>
        <w:spacing w:after="0"/>
        <w:rPr>
          <w:lang w:val="en-GB" w:eastAsia="ja-JP"/>
        </w:rPr>
      </w:pPr>
      <w:r>
        <w:rPr>
          <w:lang w:val="en-GB" w:eastAsia="ja-JP"/>
        </w:rPr>
        <w:t>Time accuracy at 99</w:t>
      </w:r>
      <w:r w:rsidRPr="006A76BA">
        <w:rPr>
          <w:lang w:val="en-GB" w:eastAsia="ja-JP"/>
        </w:rPr>
        <w:t>% significance level</w:t>
      </w:r>
      <w:r>
        <w:rPr>
          <w:lang w:val="en-GB" w:eastAsia="ja-JP"/>
        </w:rPr>
        <w:t xml:space="preserve"> (Table D.60)</w:t>
      </w:r>
    </w:p>
    <w:p w:rsidR="008D091D" w:rsidRPr="008D091D" w:rsidRDefault="008D091D" w:rsidP="008D091D">
      <w:pPr>
        <w:pStyle w:val="BodyText"/>
        <w:numPr>
          <w:ilvl w:val="0"/>
          <w:numId w:val="56"/>
        </w:numPr>
        <w:rPr>
          <w:lang w:val="en-GB" w:eastAsia="ja-JP"/>
        </w:rPr>
      </w:pPr>
      <w:r>
        <w:rPr>
          <w:lang w:val="en-GB" w:eastAsia="ja-JP"/>
        </w:rPr>
        <w:t>Time accuracy at 99.</w:t>
      </w:r>
      <w:r w:rsidRPr="008D091D">
        <w:rPr>
          <w:lang w:val="en-GB" w:eastAsia="ja-JP"/>
        </w:rPr>
        <w:t>8% significance level (Table D.61)</w:t>
      </w:r>
    </w:p>
    <w:p w:rsidR="008D091D" w:rsidRPr="0054534A" w:rsidRDefault="008D091D" w:rsidP="008D091D">
      <w:pPr>
        <w:pStyle w:val="BodyText"/>
        <w:rPr>
          <w:lang w:val="en-GB" w:eastAsia="ja-JP"/>
        </w:rPr>
      </w:pPr>
      <w:r w:rsidRPr="0054534A">
        <w:t xml:space="preserve">The TSPI Schema shall only use those data quality measures that have been </w:t>
      </w:r>
      <w:r w:rsidRPr="0054534A">
        <w:rPr>
          <w:lang w:val="en-GB" w:eastAsia="ja-JP"/>
        </w:rPr>
        <w:t>registered in this component of the GSIP Governance Namespace in the MDR.</w:t>
      </w:r>
    </w:p>
    <w:p w:rsidR="008D091D" w:rsidRDefault="008D091D" w:rsidP="008D091D">
      <w:pPr>
        <w:pStyle w:val="BodyText"/>
        <w:rPr>
          <w:i/>
          <w:lang w:val="en-GB" w:eastAsia="ja-JP"/>
        </w:rPr>
      </w:pPr>
      <w:r w:rsidRPr="002077DC">
        <w:rPr>
          <w:i/>
          <w:lang w:val="en-GB" w:eastAsia="ja-JP"/>
        </w:rPr>
        <w:t xml:space="preserve">[this section currently being revised in </w:t>
      </w:r>
      <w:r>
        <w:rPr>
          <w:i/>
          <w:lang w:val="en-GB" w:eastAsia="ja-JP"/>
        </w:rPr>
        <w:t>coordination</w:t>
      </w:r>
      <w:r w:rsidRPr="002077DC">
        <w:rPr>
          <w:i/>
          <w:lang w:val="en-GB" w:eastAsia="ja-JP"/>
        </w:rPr>
        <w:t xml:space="preserve"> with the </w:t>
      </w:r>
      <w:r>
        <w:rPr>
          <w:i/>
          <w:lang w:val="en-GB" w:eastAsia="ja-JP"/>
        </w:rPr>
        <w:t xml:space="preserve">ongoing review of </w:t>
      </w:r>
      <w:r w:rsidRPr="00A27197">
        <w:rPr>
          <w:i/>
          <w:lang w:val="en-GB" w:eastAsia="ja-JP"/>
        </w:rPr>
        <w:t>the</w:t>
      </w:r>
      <w:r w:rsidRPr="00A27197">
        <w:rPr>
          <w:rFonts w:cs="Arial"/>
          <w:i/>
          <w:snapToGrid w:val="0"/>
        </w:rPr>
        <w:t xml:space="preserve"> final-draft standard</w:t>
      </w:r>
      <w:r w:rsidRPr="00A27197">
        <w:rPr>
          <w:i/>
          <w:lang w:val="en-GB" w:eastAsia="ja-JP"/>
        </w:rPr>
        <w:t>]</w:t>
      </w:r>
    </w:p>
    <w:p w:rsidR="008D091D" w:rsidRPr="006A76BA" w:rsidRDefault="008D091D" w:rsidP="008D091D">
      <w:pPr>
        <w:pStyle w:val="BodyText"/>
        <w:rPr>
          <w:lang w:val="en-GB" w:eastAsia="ja-JP"/>
        </w:rPr>
      </w:pPr>
    </w:p>
    <w:p w:rsidR="00366FBB" w:rsidRDefault="00366FBB" w:rsidP="00366FBB">
      <w:pPr>
        <w:pStyle w:val="BodyText"/>
        <w:rPr>
          <w:lang w:val="en-GB" w:eastAsia="ja-JP"/>
        </w:rPr>
      </w:pPr>
    </w:p>
    <w:p w:rsidR="00593F29" w:rsidRPr="005D6504" w:rsidRDefault="00092895" w:rsidP="008745F5">
      <w:pPr>
        <w:pStyle w:val="ANNEX"/>
        <w:numPr>
          <w:ilvl w:val="0"/>
          <w:numId w:val="15"/>
        </w:numPr>
      </w:pPr>
      <w:r>
        <w:t xml:space="preserve"> </w:t>
      </w:r>
      <w:bookmarkStart w:id="312" w:name="_Ref318552449"/>
      <w:bookmarkStart w:id="313" w:name="_Toc324685964"/>
      <w:r w:rsidR="00593F29" w:rsidRPr="005D6504">
        <w:t xml:space="preserve">– </w:t>
      </w:r>
      <w:r w:rsidR="00216581">
        <w:t>Conventions</w:t>
      </w:r>
      <w:r w:rsidR="00593F29" w:rsidRPr="005D6504">
        <w:br/>
      </w:r>
      <w:r w:rsidR="00593F29" w:rsidRPr="005D6504">
        <w:rPr>
          <w:sz w:val="20"/>
        </w:rPr>
        <w:t>(</w:t>
      </w:r>
      <w:r w:rsidR="00593F29">
        <w:rPr>
          <w:sz w:val="20"/>
        </w:rPr>
        <w:t>Nor</w:t>
      </w:r>
      <w:r w:rsidR="00593F29" w:rsidRPr="005D6504">
        <w:rPr>
          <w:sz w:val="20"/>
        </w:rPr>
        <w:t>mative)</w:t>
      </w:r>
      <w:bookmarkEnd w:id="312"/>
      <w:bookmarkEnd w:id="313"/>
    </w:p>
    <w:p w:rsidR="00593F29" w:rsidRPr="00DF1248" w:rsidRDefault="00593F29" w:rsidP="00593F29">
      <w:pPr>
        <w:pStyle w:val="a2"/>
      </w:pPr>
      <w:bookmarkStart w:id="314" w:name="_Toc324685965"/>
      <w:r>
        <w:t>Introduction</w:t>
      </w:r>
      <w:bookmarkEnd w:id="314"/>
    </w:p>
    <w:p w:rsidR="00593F29" w:rsidRDefault="00532B52" w:rsidP="00593F29">
      <w:pPr>
        <w:pStyle w:val="BodyText"/>
        <w:rPr>
          <w:lang w:val="en-GB" w:eastAsia="ja-JP"/>
        </w:rPr>
      </w:pPr>
      <w:r>
        <w:rPr>
          <w:lang w:val="en-GB" w:eastAsia="ja-JP"/>
        </w:rPr>
        <w:t>This Annex establishes a set of conventions for XML component naming and design, schema referencing, and the structure and use of dynamic information resources that are applied throughout this specification.</w:t>
      </w:r>
    </w:p>
    <w:p w:rsidR="00593F29" w:rsidRPr="005F07EA" w:rsidRDefault="00593F29" w:rsidP="00593F29">
      <w:pPr>
        <w:pStyle w:val="a2"/>
        <w:tabs>
          <w:tab w:val="clear" w:pos="360"/>
        </w:tabs>
        <w:ind w:left="540" w:hanging="540"/>
      </w:pPr>
      <w:bookmarkStart w:id="315" w:name="_Ref318633493"/>
      <w:bookmarkStart w:id="316" w:name="_Ref318633713"/>
      <w:bookmarkStart w:id="317" w:name="_Toc324685966"/>
      <w:r w:rsidRPr="005F07EA">
        <w:t>Naming and Design Rules from GML</w:t>
      </w:r>
      <w:bookmarkEnd w:id="315"/>
      <w:bookmarkEnd w:id="316"/>
      <w:bookmarkEnd w:id="317"/>
    </w:p>
    <w:p w:rsidR="00593F29" w:rsidRPr="00593F29" w:rsidRDefault="00593F29" w:rsidP="00593F29">
      <w:pPr>
        <w:pStyle w:val="a3"/>
        <w:rPr>
          <w:lang w:val="en-US"/>
        </w:rPr>
      </w:pPr>
      <w:bookmarkStart w:id="318" w:name="_Toc324685967"/>
      <w:r w:rsidRPr="00593F29">
        <w:rPr>
          <w:lang w:val="en-US"/>
        </w:rPr>
        <w:t>Introduction</w:t>
      </w:r>
      <w:bookmarkEnd w:id="318"/>
    </w:p>
    <w:p w:rsidR="00593F29" w:rsidRDefault="00593F29" w:rsidP="00593F29">
      <w:pPr>
        <w:pStyle w:val="BodyText"/>
        <w:rPr>
          <w:lang w:val="en-GB" w:eastAsia="ja-JP"/>
        </w:rPr>
      </w:pPr>
      <w:r>
        <w:rPr>
          <w:lang w:val="en-GB" w:eastAsia="ja-JP"/>
        </w:rPr>
        <w:t xml:space="preserve">The </w:t>
      </w:r>
      <w:r w:rsidR="00092895">
        <w:rPr>
          <w:lang w:val="en-GB" w:eastAsia="ja-JP"/>
        </w:rPr>
        <w:t xml:space="preserve">TSPI </w:t>
      </w:r>
      <w:r w:rsidR="006825FF">
        <w:rPr>
          <w:lang w:val="en-GB" w:eastAsia="ja-JP"/>
        </w:rPr>
        <w:t>Schema</w:t>
      </w:r>
      <w:r>
        <w:rPr>
          <w:lang w:val="en-GB" w:eastAsia="ja-JP"/>
        </w:rPr>
        <w:t xml:space="preserve"> is a</w:t>
      </w:r>
      <w:r w:rsidRPr="001A4F6F">
        <w:rPr>
          <w:lang w:val="en-GB" w:eastAsia="ja-JP"/>
        </w:rPr>
        <w:t>n ISO 19106-conformant Class 2 Profile of ISO 19136:2007 (GML).</w:t>
      </w:r>
      <w:r>
        <w:rPr>
          <w:lang w:val="en-GB" w:eastAsia="ja-JP"/>
        </w:rPr>
        <w:t xml:space="preserve"> Although it does not constitute a GML-based application schema, it follows the applicable naming and design rules from GML such that users of the </w:t>
      </w:r>
      <w:r w:rsidR="00092895">
        <w:rPr>
          <w:lang w:val="en-GB" w:eastAsia="ja-JP"/>
        </w:rPr>
        <w:t xml:space="preserve">TSPI </w:t>
      </w:r>
      <w:r w:rsidR="006825FF">
        <w:rPr>
          <w:lang w:val="en-GB" w:eastAsia="ja-JP"/>
        </w:rPr>
        <w:t>Schema</w:t>
      </w:r>
      <w:r>
        <w:rPr>
          <w:lang w:val="en-GB" w:eastAsia="ja-JP"/>
        </w:rPr>
        <w:t xml:space="preserve"> may create GML-based application schemas when appropriate. Section </w:t>
      </w:r>
      <w:r w:rsidR="0000430E">
        <w:rPr>
          <w:lang w:val="en-GB" w:eastAsia="ja-JP"/>
        </w:rPr>
        <w:fldChar w:fldCharType="begin"/>
      </w:r>
      <w:r>
        <w:rPr>
          <w:lang w:val="en-GB" w:eastAsia="ja-JP"/>
        </w:rPr>
        <w:instrText xml:space="preserve"> REF _Ref243540337 \r \h </w:instrText>
      </w:r>
      <w:r w:rsidR="0000430E">
        <w:rPr>
          <w:lang w:val="en-GB" w:eastAsia="ja-JP"/>
        </w:rPr>
      </w:r>
      <w:r w:rsidR="0000430E">
        <w:rPr>
          <w:lang w:val="en-GB" w:eastAsia="ja-JP"/>
        </w:rPr>
        <w:fldChar w:fldCharType="separate"/>
      </w:r>
      <w:r w:rsidR="00393238">
        <w:rPr>
          <w:lang w:val="en-GB" w:eastAsia="ja-JP"/>
        </w:rPr>
        <w:t>1.5</w:t>
      </w:r>
      <w:r w:rsidR="0000430E">
        <w:rPr>
          <w:lang w:val="en-GB" w:eastAsia="ja-JP"/>
        </w:rPr>
        <w:fldChar w:fldCharType="end"/>
      </w:r>
      <w:r>
        <w:rPr>
          <w:lang w:val="en-GB" w:eastAsia="ja-JP"/>
        </w:rPr>
        <w:t xml:space="preserve"> identified some of the benefits of this design approach.</w:t>
      </w:r>
    </w:p>
    <w:p w:rsidR="00593F29" w:rsidRPr="00593F29" w:rsidRDefault="00593F29" w:rsidP="00593F29">
      <w:pPr>
        <w:pStyle w:val="a3"/>
        <w:rPr>
          <w:lang w:val="en-US"/>
        </w:rPr>
      </w:pPr>
      <w:bookmarkStart w:id="319" w:name="_Toc324685968"/>
      <w:r w:rsidRPr="00593F29">
        <w:rPr>
          <w:lang w:val="en-US"/>
        </w:rPr>
        <w:t>Lexical Conventions</w:t>
      </w:r>
      <w:bookmarkEnd w:id="319"/>
    </w:p>
    <w:p w:rsidR="00593F29" w:rsidRPr="00563345" w:rsidRDefault="00593F29" w:rsidP="00593F29">
      <w:pPr>
        <w:pStyle w:val="BodyText"/>
        <w:rPr>
          <w:lang w:val="en-GB" w:eastAsia="ja-JP"/>
        </w:rPr>
      </w:pPr>
      <w:r>
        <w:rPr>
          <w:lang w:val="en-GB" w:eastAsia="ja-JP"/>
        </w:rPr>
        <w:t xml:space="preserve">The </w:t>
      </w:r>
      <w:r w:rsidRPr="00563345">
        <w:rPr>
          <w:lang w:val="en-GB" w:eastAsia="ja-JP"/>
        </w:rPr>
        <w:t>GML schema</w:t>
      </w:r>
      <w:r>
        <w:rPr>
          <w:lang w:val="en-GB" w:eastAsia="ja-JP"/>
        </w:rPr>
        <w:t xml:space="preserve"> follows</w:t>
      </w:r>
      <w:r w:rsidRPr="00563345">
        <w:rPr>
          <w:lang w:val="en-GB" w:eastAsia="ja-JP"/>
        </w:rPr>
        <w:t xml:space="preserve"> several lexical conventions for the names of elements and complex types to assist in human comprehension of GML instance</w:t>
      </w:r>
      <w:r>
        <w:rPr>
          <w:lang w:val="en-GB" w:eastAsia="ja-JP"/>
        </w:rPr>
        <w:t xml:space="preserve"> documents and schemas. These lexical conventions are as follows:</w:t>
      </w:r>
    </w:p>
    <w:p w:rsidR="00593F29" w:rsidRPr="00563345" w:rsidRDefault="00593F29" w:rsidP="008745F5">
      <w:pPr>
        <w:pStyle w:val="BodyText"/>
        <w:numPr>
          <w:ilvl w:val="0"/>
          <w:numId w:val="12"/>
        </w:numPr>
        <w:rPr>
          <w:lang w:val="en-GB" w:eastAsia="ja-JP"/>
        </w:rPr>
      </w:pPr>
      <w:r>
        <w:rPr>
          <w:lang w:val="en-GB" w:eastAsia="ja-JP"/>
        </w:rPr>
        <w:t>O</w:t>
      </w:r>
      <w:r w:rsidRPr="00563345">
        <w:rPr>
          <w:lang w:val="en-GB" w:eastAsia="ja-JP"/>
        </w:rPr>
        <w:t>bjects are instantiated as XML elements with a conceptually meaningful name in UpperCamelCase</w:t>
      </w:r>
      <w:r>
        <w:rPr>
          <w:lang w:val="en-GB" w:eastAsia="ja-JP"/>
        </w:rPr>
        <w:t>.</w:t>
      </w:r>
      <w:r>
        <w:rPr>
          <w:rStyle w:val="FootnoteReference"/>
          <w:lang w:val="en-GB" w:eastAsia="ja-JP"/>
        </w:rPr>
        <w:footnoteReference w:id="80"/>
      </w:r>
    </w:p>
    <w:p w:rsidR="00593F29" w:rsidRPr="00563345" w:rsidRDefault="00593F29" w:rsidP="008745F5">
      <w:pPr>
        <w:pStyle w:val="BodyText"/>
        <w:numPr>
          <w:ilvl w:val="0"/>
          <w:numId w:val="12"/>
        </w:numPr>
        <w:rPr>
          <w:lang w:val="en-GB" w:eastAsia="ja-JP"/>
        </w:rPr>
      </w:pPr>
      <w:r>
        <w:rPr>
          <w:lang w:val="en-GB" w:eastAsia="ja-JP"/>
        </w:rPr>
        <w:t>P</w:t>
      </w:r>
      <w:r w:rsidRPr="00563345">
        <w:rPr>
          <w:lang w:val="en-GB" w:eastAsia="ja-JP"/>
        </w:rPr>
        <w:t xml:space="preserve">roperties are instantiated as XML elements </w:t>
      </w:r>
      <w:r>
        <w:rPr>
          <w:lang w:val="en-GB" w:eastAsia="ja-JP"/>
        </w:rPr>
        <w:t>whose name is in lowerCamelCase.</w:t>
      </w:r>
    </w:p>
    <w:p w:rsidR="00593F29" w:rsidRPr="00563345" w:rsidRDefault="00593F29" w:rsidP="008745F5">
      <w:pPr>
        <w:pStyle w:val="BodyText"/>
        <w:numPr>
          <w:ilvl w:val="0"/>
          <w:numId w:val="12"/>
        </w:numPr>
        <w:rPr>
          <w:rFonts w:cs="Arial"/>
          <w:lang w:val="en-GB" w:eastAsia="ja-JP"/>
        </w:rPr>
      </w:pPr>
      <w:r>
        <w:rPr>
          <w:lang w:val="en-GB" w:eastAsia="ja-JP"/>
        </w:rPr>
        <w:t>A</w:t>
      </w:r>
      <w:r w:rsidRPr="00563345">
        <w:rPr>
          <w:lang w:val="en-GB" w:eastAsia="ja-JP"/>
        </w:rPr>
        <w:t xml:space="preserve">bstract elements have a prefix </w:t>
      </w:r>
      <w:r>
        <w:rPr>
          <w:lang w:val="en-GB" w:eastAsia="ja-JP"/>
        </w:rPr>
        <w:t>“</w:t>
      </w:r>
      <w:r w:rsidRPr="00563345">
        <w:rPr>
          <w:lang w:val="en-GB" w:eastAsia="ja-JP"/>
        </w:rPr>
        <w:t>Abstract</w:t>
      </w:r>
      <w:r>
        <w:rPr>
          <w:rFonts w:ascii="Cambria Math" w:hAnsi="Cambria Math" w:cs="Cambria Math"/>
          <w:lang w:val="en-GB" w:eastAsia="ja-JP"/>
        </w:rPr>
        <w:t>”</w:t>
      </w:r>
      <w:r w:rsidRPr="00563345">
        <w:rPr>
          <w:rFonts w:cs="Arial"/>
          <w:lang w:val="en-GB" w:eastAsia="ja-JP"/>
        </w:rPr>
        <w:t xml:space="preserve"> (objects) or </w:t>
      </w:r>
      <w:r>
        <w:rPr>
          <w:rFonts w:cs="Arial"/>
          <w:lang w:val="en-GB" w:eastAsia="ja-JP"/>
        </w:rPr>
        <w:t>“</w:t>
      </w:r>
      <w:r w:rsidRPr="00563345">
        <w:rPr>
          <w:rFonts w:cs="Arial"/>
          <w:lang w:val="en-GB" w:eastAsia="ja-JP"/>
        </w:rPr>
        <w:t>abstract</w:t>
      </w:r>
      <w:r>
        <w:rPr>
          <w:rFonts w:ascii="Cambria Math" w:hAnsi="Cambria Math" w:cs="Cambria Math"/>
          <w:lang w:val="en-GB" w:eastAsia="ja-JP"/>
        </w:rPr>
        <w:t>”</w:t>
      </w:r>
      <w:r w:rsidRPr="00563345">
        <w:rPr>
          <w:rFonts w:cs="Arial"/>
          <w:lang w:val="en-GB" w:eastAsia="ja-JP"/>
        </w:rPr>
        <w:t xml:space="preserve"> (prop</w:t>
      </w:r>
      <w:r>
        <w:rPr>
          <w:rFonts w:cs="Arial"/>
          <w:lang w:val="en-GB" w:eastAsia="ja-JP"/>
        </w:rPr>
        <w:t>erties) prepended to their name.</w:t>
      </w:r>
    </w:p>
    <w:p w:rsidR="00593F29" w:rsidRDefault="00593F29" w:rsidP="008745F5">
      <w:pPr>
        <w:pStyle w:val="BodyText"/>
        <w:numPr>
          <w:ilvl w:val="0"/>
          <w:numId w:val="12"/>
        </w:numPr>
        <w:rPr>
          <w:rFonts w:cs="Arial"/>
          <w:lang w:val="en-GB" w:eastAsia="ja-JP"/>
        </w:rPr>
      </w:pPr>
      <w:r>
        <w:rPr>
          <w:lang w:val="en-GB" w:eastAsia="ja-JP"/>
        </w:rPr>
        <w:t>N</w:t>
      </w:r>
      <w:r w:rsidRPr="00563345">
        <w:rPr>
          <w:lang w:val="en-GB" w:eastAsia="ja-JP"/>
        </w:rPr>
        <w:t xml:space="preserve">ames of XML Schema complex types are in UpperCamelCase ending in the word </w:t>
      </w:r>
      <w:r>
        <w:rPr>
          <w:lang w:val="en-GB" w:eastAsia="ja-JP"/>
        </w:rPr>
        <w:t>“</w:t>
      </w:r>
      <w:r w:rsidRPr="00563345">
        <w:rPr>
          <w:lang w:val="en-GB" w:eastAsia="ja-JP"/>
        </w:rPr>
        <w:t>Type</w:t>
      </w:r>
      <w:r>
        <w:rPr>
          <w:rFonts w:ascii="Cambria Math" w:hAnsi="Cambria Math" w:cs="Cambria Math"/>
          <w:lang w:val="en-GB" w:eastAsia="ja-JP"/>
        </w:rPr>
        <w:t>”</w:t>
      </w:r>
      <w:r>
        <w:rPr>
          <w:rFonts w:cs="Arial"/>
          <w:lang w:val="en-GB" w:eastAsia="ja-JP"/>
        </w:rPr>
        <w:t>.</w:t>
      </w:r>
    </w:p>
    <w:p w:rsidR="00593F29" w:rsidRPr="00563345" w:rsidRDefault="00593F29" w:rsidP="008745F5">
      <w:pPr>
        <w:pStyle w:val="BodyText"/>
        <w:numPr>
          <w:ilvl w:val="0"/>
          <w:numId w:val="12"/>
        </w:numPr>
        <w:rPr>
          <w:rFonts w:cs="Arial"/>
          <w:lang w:val="en-GB" w:eastAsia="ja-JP"/>
        </w:rPr>
      </w:pPr>
      <w:r>
        <w:rPr>
          <w:lang w:val="en-GB" w:eastAsia="ja-JP"/>
        </w:rPr>
        <w:t>A</w:t>
      </w:r>
      <w:r w:rsidRPr="00563345">
        <w:rPr>
          <w:lang w:val="en-GB" w:eastAsia="ja-JP"/>
        </w:rPr>
        <w:t xml:space="preserve">bstract XML Schema complex types have the word </w:t>
      </w:r>
      <w:r>
        <w:rPr>
          <w:lang w:val="en-GB" w:eastAsia="ja-JP"/>
        </w:rPr>
        <w:t>“</w:t>
      </w:r>
      <w:r w:rsidRPr="00563345">
        <w:rPr>
          <w:lang w:val="en-GB" w:eastAsia="ja-JP"/>
        </w:rPr>
        <w:t>Abstract</w:t>
      </w:r>
      <w:r>
        <w:rPr>
          <w:rFonts w:ascii="Cambria Math" w:hAnsi="Cambria Math" w:cs="Cambria Math"/>
          <w:lang w:val="en-GB" w:eastAsia="ja-JP"/>
        </w:rPr>
        <w:t>”</w:t>
      </w:r>
      <w:r w:rsidRPr="00563345">
        <w:rPr>
          <w:rFonts w:cs="Arial"/>
          <w:lang w:val="en-GB" w:eastAsia="ja-JP"/>
        </w:rPr>
        <w:t xml:space="preserve"> prepended.</w:t>
      </w:r>
    </w:p>
    <w:p w:rsidR="00593F29" w:rsidRDefault="00593F29" w:rsidP="00593F29">
      <w:pPr>
        <w:pStyle w:val="BodyText"/>
        <w:rPr>
          <w:lang w:val="en-GB" w:eastAsia="ja-JP"/>
        </w:rPr>
      </w:pPr>
      <w:r>
        <w:rPr>
          <w:lang w:val="en-GB" w:eastAsia="ja-JP"/>
        </w:rPr>
        <w:t>These</w:t>
      </w:r>
      <w:r w:rsidRPr="00563345">
        <w:rPr>
          <w:lang w:val="en-GB" w:eastAsia="ja-JP"/>
        </w:rPr>
        <w:t xml:space="preserve"> </w:t>
      </w:r>
      <w:r>
        <w:rPr>
          <w:lang w:val="en-GB" w:eastAsia="ja-JP"/>
        </w:rPr>
        <w:t xml:space="preserve">lexical </w:t>
      </w:r>
      <w:r w:rsidRPr="00563345">
        <w:rPr>
          <w:lang w:val="en-GB" w:eastAsia="ja-JP"/>
        </w:rPr>
        <w:t xml:space="preserve">conventions </w:t>
      </w:r>
      <w:r>
        <w:rPr>
          <w:lang w:val="en-GB" w:eastAsia="ja-JP"/>
        </w:rPr>
        <w:t>shall be followed in this TSPI specification.</w:t>
      </w:r>
    </w:p>
    <w:p w:rsidR="00593F29" w:rsidRDefault="00593F29" w:rsidP="00593F29">
      <w:pPr>
        <w:pStyle w:val="BodyText"/>
        <w:rPr>
          <w:lang w:val="en-GB" w:eastAsia="ja-JP"/>
        </w:rPr>
      </w:pPr>
      <w:r>
        <w:t xml:space="preserve">While both ISO 19136:2007 (GML) and by ISO/TS 19103:2005 </w:t>
      </w:r>
      <w:r>
        <w:rPr>
          <w:i/>
        </w:rPr>
        <w:t>Geographic information –</w:t>
      </w:r>
      <w:r w:rsidRPr="00AE0B12">
        <w:rPr>
          <w:i/>
        </w:rPr>
        <w:t xml:space="preserve"> Conceptual schema language</w:t>
      </w:r>
      <w:r>
        <w:t xml:space="preserve"> are ambiguous regarding the recommended approach to the naming of enumeration and code list literals, ISO/DIS 19103 (Draft International Standard, Second Edition) states that “</w:t>
      </w:r>
      <w:r w:rsidRPr="00696087">
        <w:t xml:space="preserve">Enumerated types are modeled as classifiers with attributes </w:t>
      </w:r>
      <w:r>
        <w:t>representing the allowed values; t</w:t>
      </w:r>
      <w:r w:rsidRPr="00696087">
        <w:t>hese attributes shall follow the naming conventions for regular attribute names and should be mnemonic.</w:t>
      </w:r>
      <w:r>
        <w:t xml:space="preserve">” Therefore this specification follows the </w:t>
      </w:r>
      <w:r>
        <w:rPr>
          <w:lang w:val="en-GB" w:eastAsia="ja-JP"/>
        </w:rPr>
        <w:t>lowerCamelCase convention for naming the literal values of enumerations and code lists.</w:t>
      </w:r>
    </w:p>
    <w:p w:rsidR="00593F29" w:rsidRPr="00593F29" w:rsidRDefault="00593F29" w:rsidP="00593F29">
      <w:pPr>
        <w:pStyle w:val="a3"/>
        <w:rPr>
          <w:lang w:val="en-US"/>
        </w:rPr>
      </w:pPr>
      <w:bookmarkStart w:id="320" w:name="_Toc324685969"/>
      <w:r w:rsidRPr="00593F29">
        <w:rPr>
          <w:lang w:val="en-US"/>
        </w:rPr>
        <w:t>XML Schema Conventions</w:t>
      </w:r>
      <w:bookmarkEnd w:id="320"/>
    </w:p>
    <w:p w:rsidR="00593F29" w:rsidRPr="009633DB" w:rsidRDefault="00593F29" w:rsidP="00593F29">
      <w:pPr>
        <w:pStyle w:val="BodyText"/>
        <w:rPr>
          <w:lang w:val="en-GB" w:eastAsia="ja-JP"/>
        </w:rPr>
      </w:pPr>
      <w:r w:rsidRPr="009633DB">
        <w:rPr>
          <w:lang w:val="en-GB" w:eastAsia="ja-JP"/>
        </w:rPr>
        <w:t>The GML schema consists of W3C XML Schema components that define types and declare</w:t>
      </w:r>
      <w:r>
        <w:rPr>
          <w:lang w:val="en-GB" w:eastAsia="ja-JP"/>
        </w:rPr>
        <w:t>:</w:t>
      </w:r>
    </w:p>
    <w:p w:rsidR="00593F29" w:rsidRPr="009633DB" w:rsidRDefault="00593F29" w:rsidP="008745F5">
      <w:pPr>
        <w:pStyle w:val="BodyText"/>
        <w:numPr>
          <w:ilvl w:val="0"/>
          <w:numId w:val="13"/>
        </w:numPr>
        <w:rPr>
          <w:lang w:val="en-GB" w:eastAsia="ja-JP"/>
        </w:rPr>
      </w:pPr>
      <w:r w:rsidRPr="009633DB">
        <w:rPr>
          <w:lang w:val="en-GB" w:eastAsia="ja-JP"/>
        </w:rPr>
        <w:t>XML elements to encode GML objects with identity,</w:t>
      </w:r>
    </w:p>
    <w:p w:rsidR="00593F29" w:rsidRPr="009633DB" w:rsidRDefault="00593F29" w:rsidP="008745F5">
      <w:pPr>
        <w:pStyle w:val="BodyText"/>
        <w:numPr>
          <w:ilvl w:val="0"/>
          <w:numId w:val="13"/>
        </w:numPr>
        <w:rPr>
          <w:lang w:val="en-GB" w:eastAsia="ja-JP"/>
        </w:rPr>
      </w:pPr>
      <w:r w:rsidRPr="009633DB">
        <w:rPr>
          <w:lang w:val="en-GB" w:eastAsia="ja-JP"/>
        </w:rPr>
        <w:t>XML elements to encode GML properties of those objects, and</w:t>
      </w:r>
    </w:p>
    <w:p w:rsidR="00593F29" w:rsidRPr="009633DB" w:rsidRDefault="00593F29" w:rsidP="008745F5">
      <w:pPr>
        <w:pStyle w:val="BodyText"/>
        <w:numPr>
          <w:ilvl w:val="0"/>
          <w:numId w:val="13"/>
        </w:numPr>
        <w:rPr>
          <w:lang w:val="en-GB" w:eastAsia="ja-JP"/>
        </w:rPr>
      </w:pPr>
      <w:r w:rsidRPr="009633DB">
        <w:rPr>
          <w:lang w:val="en-GB" w:eastAsia="ja-JP"/>
        </w:rPr>
        <w:t>XML attributes qualifying those properties.</w:t>
      </w:r>
    </w:p>
    <w:p w:rsidR="00593F29" w:rsidRDefault="00593F29" w:rsidP="00593F29">
      <w:pPr>
        <w:pStyle w:val="BodyText"/>
        <w:rPr>
          <w:lang w:val="en-GB" w:eastAsia="ja-JP"/>
        </w:rPr>
      </w:pPr>
      <w:r>
        <w:rPr>
          <w:lang w:val="en-GB" w:eastAsia="ja-JP"/>
        </w:rPr>
        <w:t>The GML schema, and profiles of the GML schema, is constrained as follows:</w:t>
      </w:r>
    </w:p>
    <w:p w:rsidR="00593F29" w:rsidRPr="009633DB" w:rsidRDefault="00593F29" w:rsidP="008745F5">
      <w:pPr>
        <w:pStyle w:val="BodyText"/>
        <w:numPr>
          <w:ilvl w:val="0"/>
          <w:numId w:val="14"/>
        </w:numPr>
        <w:rPr>
          <w:lang w:val="en-GB" w:eastAsia="ja-JP"/>
        </w:rPr>
      </w:pPr>
      <w:r w:rsidRPr="009633DB">
        <w:rPr>
          <w:lang w:val="en-GB" w:eastAsia="ja-JP"/>
        </w:rPr>
        <w:t xml:space="preserve">A GML object is an XML element of a type derived directly or indirectly from </w:t>
      </w:r>
      <w:r w:rsidRPr="004F1AEF">
        <w:rPr>
          <w:rFonts w:ascii="Courier New" w:hAnsi="Courier New" w:cs="Courier New"/>
          <w:lang w:val="en-GB" w:eastAsia="ja-JP"/>
        </w:rPr>
        <w:t>gml:AbstractGMLType</w:t>
      </w:r>
      <w:r w:rsidRPr="009633DB">
        <w:rPr>
          <w:lang w:val="en-GB" w:eastAsia="ja-JP"/>
        </w:rPr>
        <w:t xml:space="preserve">. From this derivation, a GML object shall have </w:t>
      </w:r>
      <w:r w:rsidRPr="004F1AEF">
        <w:rPr>
          <w:lang w:val="en-GB" w:eastAsia="ja-JP"/>
        </w:rPr>
        <w:t xml:space="preserve">a </w:t>
      </w:r>
      <w:r w:rsidRPr="004F1AEF">
        <w:rPr>
          <w:rFonts w:ascii="Courier New" w:hAnsi="Courier New" w:cs="Courier New"/>
          <w:lang w:val="en-GB" w:eastAsia="ja-JP"/>
        </w:rPr>
        <w:t>gml:id</w:t>
      </w:r>
      <w:r w:rsidRPr="009633DB">
        <w:rPr>
          <w:lang w:val="en-GB" w:eastAsia="ja-JP"/>
        </w:rPr>
        <w:t xml:space="preserve"> attribute.</w:t>
      </w:r>
    </w:p>
    <w:p w:rsidR="00593F29" w:rsidRPr="009633DB" w:rsidRDefault="00593F29" w:rsidP="008745F5">
      <w:pPr>
        <w:pStyle w:val="BodyText"/>
        <w:numPr>
          <w:ilvl w:val="0"/>
          <w:numId w:val="14"/>
        </w:numPr>
        <w:rPr>
          <w:lang w:val="en-GB" w:eastAsia="ja-JP"/>
        </w:rPr>
      </w:pPr>
      <w:r w:rsidRPr="009633DB">
        <w:rPr>
          <w:lang w:val="en-GB" w:eastAsia="ja-JP"/>
        </w:rPr>
        <w:t xml:space="preserve">A GML property shall not be derived from </w:t>
      </w:r>
      <w:r w:rsidRPr="004F1AEF">
        <w:rPr>
          <w:rFonts w:ascii="Courier New" w:hAnsi="Courier New" w:cs="Courier New"/>
          <w:lang w:val="en-GB" w:eastAsia="ja-JP"/>
        </w:rPr>
        <w:t>gml:AbstractGMLType</w:t>
      </w:r>
      <w:r w:rsidRPr="009633DB">
        <w:rPr>
          <w:lang w:val="en-GB" w:eastAsia="ja-JP"/>
        </w:rPr>
        <w:t xml:space="preserve">, shall not have a </w:t>
      </w:r>
      <w:r w:rsidRPr="00173882">
        <w:rPr>
          <w:rFonts w:ascii="Courier New" w:hAnsi="Courier New" w:cs="Courier New"/>
          <w:lang w:val="en-GB" w:eastAsia="ja-JP"/>
        </w:rPr>
        <w:t>gml:id</w:t>
      </w:r>
      <w:r w:rsidRPr="009633DB">
        <w:rPr>
          <w:lang w:val="en-GB" w:eastAsia="ja-JP"/>
        </w:rPr>
        <w:t xml:space="preserve"> attribute, or any other attribute of XML type </w:t>
      </w:r>
      <w:r w:rsidRPr="00173882">
        <w:rPr>
          <w:rFonts w:ascii="Courier New" w:hAnsi="Courier New" w:cs="Courier New"/>
          <w:lang w:val="en-GB" w:eastAsia="ja-JP"/>
        </w:rPr>
        <w:t>ID</w:t>
      </w:r>
      <w:r w:rsidRPr="009633DB">
        <w:rPr>
          <w:lang w:val="en-GB" w:eastAsia="ja-JP"/>
        </w:rPr>
        <w:t>.</w:t>
      </w:r>
    </w:p>
    <w:p w:rsidR="00593F29" w:rsidRPr="009633DB" w:rsidRDefault="00593F29" w:rsidP="008745F5">
      <w:pPr>
        <w:pStyle w:val="BodyText"/>
        <w:numPr>
          <w:ilvl w:val="0"/>
          <w:numId w:val="14"/>
        </w:numPr>
        <w:rPr>
          <w:lang w:val="en-GB" w:eastAsia="ja-JP"/>
        </w:rPr>
      </w:pPr>
      <w:r w:rsidRPr="009633DB">
        <w:rPr>
          <w:lang w:val="en-GB" w:eastAsia="ja-JP"/>
        </w:rPr>
        <w:t>An element is a GML property if and only if it is a child element of a GML object.</w:t>
      </w:r>
    </w:p>
    <w:p w:rsidR="00593F29" w:rsidRPr="009633DB" w:rsidRDefault="00593F29" w:rsidP="008745F5">
      <w:pPr>
        <w:pStyle w:val="BodyText"/>
        <w:numPr>
          <w:ilvl w:val="0"/>
          <w:numId w:val="14"/>
        </w:numPr>
        <w:rPr>
          <w:lang w:val="en-GB" w:eastAsia="ja-JP"/>
        </w:rPr>
      </w:pPr>
      <w:r w:rsidRPr="009633DB">
        <w:rPr>
          <w:lang w:val="en-GB" w:eastAsia="ja-JP"/>
        </w:rPr>
        <w:t>A GML object shall not appear as the immediate child of a GML object.</w:t>
      </w:r>
    </w:p>
    <w:p w:rsidR="00593F29" w:rsidRPr="009633DB" w:rsidRDefault="00593F29" w:rsidP="008745F5">
      <w:pPr>
        <w:pStyle w:val="BodyText"/>
        <w:numPr>
          <w:ilvl w:val="0"/>
          <w:numId w:val="14"/>
        </w:numPr>
        <w:rPr>
          <w:lang w:val="en-GB" w:eastAsia="ja-JP"/>
        </w:rPr>
      </w:pPr>
      <w:r w:rsidRPr="009633DB">
        <w:rPr>
          <w:lang w:val="en-GB" w:eastAsia="ja-JP"/>
        </w:rPr>
        <w:t>Consequently, no element may be both a GML object and a GML property.</w:t>
      </w:r>
    </w:p>
    <w:p w:rsidR="00593F29" w:rsidRPr="009633DB" w:rsidRDefault="00593F29" w:rsidP="008745F5">
      <w:pPr>
        <w:pStyle w:val="BodyText"/>
        <w:numPr>
          <w:ilvl w:val="0"/>
          <w:numId w:val="14"/>
        </w:numPr>
        <w:rPr>
          <w:lang w:val="en-GB" w:eastAsia="ja-JP"/>
        </w:rPr>
      </w:pPr>
      <w:r w:rsidRPr="009633DB">
        <w:rPr>
          <w:lang w:val="en-GB" w:eastAsia="ja-JP"/>
        </w:rPr>
        <w:t xml:space="preserve">All XML attributes declared in the GML schema are defined without namespace, the only exception is the </w:t>
      </w:r>
      <w:r w:rsidRPr="004F1AEF">
        <w:rPr>
          <w:rFonts w:ascii="Courier New" w:hAnsi="Courier New" w:cs="Courier New"/>
          <w:lang w:val="en-GB" w:eastAsia="ja-JP"/>
        </w:rPr>
        <w:t>gml:id</w:t>
      </w:r>
      <w:r w:rsidRPr="009633DB">
        <w:rPr>
          <w:lang w:val="en-GB" w:eastAsia="ja-JP"/>
        </w:rPr>
        <w:t xml:space="preserve"> XML attribute.</w:t>
      </w:r>
    </w:p>
    <w:p w:rsidR="00593F29" w:rsidRDefault="00593F29" w:rsidP="008745F5">
      <w:pPr>
        <w:pStyle w:val="BodyText"/>
        <w:numPr>
          <w:ilvl w:val="0"/>
          <w:numId w:val="14"/>
        </w:numPr>
        <w:rPr>
          <w:lang w:val="en-GB" w:eastAsia="ja-JP"/>
        </w:rPr>
      </w:pPr>
      <w:r w:rsidRPr="009633DB">
        <w:rPr>
          <w:lang w:val="en-GB" w:eastAsia="ja-JP"/>
        </w:rPr>
        <w:t xml:space="preserve">The use of additional XML attributes in a GML </w:t>
      </w:r>
      <w:r>
        <w:rPr>
          <w:lang w:val="en-GB" w:eastAsia="ja-JP"/>
        </w:rPr>
        <w:t xml:space="preserve">profile (and GML </w:t>
      </w:r>
      <w:r w:rsidRPr="009633DB">
        <w:rPr>
          <w:lang w:val="en-GB" w:eastAsia="ja-JP"/>
        </w:rPr>
        <w:t>application schema</w:t>
      </w:r>
      <w:r>
        <w:rPr>
          <w:lang w:val="en-GB" w:eastAsia="ja-JP"/>
        </w:rPr>
        <w:t>s)</w:t>
      </w:r>
      <w:r w:rsidRPr="009633DB">
        <w:rPr>
          <w:lang w:val="en-GB" w:eastAsia="ja-JP"/>
        </w:rPr>
        <w:t xml:space="preserve"> is discouraged.</w:t>
      </w:r>
    </w:p>
    <w:p w:rsidR="00593F29" w:rsidRDefault="00593F29" w:rsidP="00593F29">
      <w:pPr>
        <w:pStyle w:val="BodyText"/>
        <w:rPr>
          <w:lang w:val="en-GB" w:eastAsia="ja-JP"/>
        </w:rPr>
      </w:pPr>
      <w:r>
        <w:rPr>
          <w:lang w:val="en-GB" w:eastAsia="ja-JP"/>
        </w:rPr>
        <w:t>These</w:t>
      </w:r>
      <w:r w:rsidRPr="00563345">
        <w:rPr>
          <w:lang w:val="en-GB" w:eastAsia="ja-JP"/>
        </w:rPr>
        <w:t xml:space="preserve"> </w:t>
      </w:r>
      <w:r>
        <w:rPr>
          <w:lang w:val="en-GB" w:eastAsia="ja-JP"/>
        </w:rPr>
        <w:t xml:space="preserve">XML Schema </w:t>
      </w:r>
      <w:r w:rsidRPr="00563345">
        <w:rPr>
          <w:lang w:val="en-GB" w:eastAsia="ja-JP"/>
        </w:rPr>
        <w:t xml:space="preserve">conventions </w:t>
      </w:r>
      <w:r>
        <w:rPr>
          <w:lang w:val="en-GB" w:eastAsia="ja-JP"/>
        </w:rPr>
        <w:t>shall be followed in this TSPI specification.</w:t>
      </w:r>
    </w:p>
    <w:p w:rsidR="00593F29" w:rsidRDefault="00593F29" w:rsidP="00593F29">
      <w:pPr>
        <w:pStyle w:val="a2"/>
        <w:tabs>
          <w:tab w:val="clear" w:pos="360"/>
        </w:tabs>
        <w:ind w:left="540" w:hanging="540"/>
      </w:pPr>
      <w:bookmarkStart w:id="321" w:name="_Toc324685970"/>
      <w:r>
        <w:t>Referencing GML</w:t>
      </w:r>
      <w:bookmarkEnd w:id="321"/>
    </w:p>
    <w:p w:rsidR="00593F29" w:rsidRPr="00593F29" w:rsidRDefault="00593F29" w:rsidP="00593F29">
      <w:pPr>
        <w:pStyle w:val="a3"/>
        <w:rPr>
          <w:lang w:val="en-US"/>
        </w:rPr>
      </w:pPr>
      <w:bookmarkStart w:id="322" w:name="_Toc324685971"/>
      <w:r w:rsidRPr="00593F29">
        <w:rPr>
          <w:lang w:val="en-US"/>
        </w:rPr>
        <w:t>GPAS Governance Namespace</w:t>
      </w:r>
      <w:bookmarkEnd w:id="322"/>
    </w:p>
    <w:p w:rsidR="00593F29" w:rsidRDefault="00593F29" w:rsidP="00593F29">
      <w:pPr>
        <w:pStyle w:val="BodyText"/>
        <w:spacing w:before="120"/>
      </w:pPr>
      <w:r>
        <w:t xml:space="preserve">ISO 19136:2007 (GML) is one of a family of public geospatial standards, specifications, schemas, and related documents that are available through the Internet. The Geospatial Publicly Available Specifications (GPAS) governance namespace in the </w:t>
      </w:r>
      <w:r w:rsidR="00AF4DB3">
        <w:t>DoD Data Services Environment (DSE) Metadata Registry (MDR</w:t>
      </w:r>
      <w:r>
        <w:t>) provides a configuration-controlled copy of these publicly available geospatial documents.</w:t>
      </w:r>
    </w:p>
    <w:p w:rsidR="00593F29" w:rsidRDefault="00593F29" w:rsidP="00593F29">
      <w:pPr>
        <w:pStyle w:val="BodyText"/>
        <w:spacing w:before="120"/>
      </w:pPr>
      <w:r>
        <w:t>The GPAS namespace is governed as part of the DODENT (DoD Enterprise) governance namespace. Access to the content of the GPAS governance namespace through the MDR web-browser interface is through the path:</w:t>
      </w:r>
    </w:p>
    <w:p w:rsidR="00593F29" w:rsidRDefault="00593F29" w:rsidP="00593F29">
      <w:pPr>
        <w:pStyle w:val="BodyText"/>
        <w:ind w:left="720"/>
      </w:pPr>
      <w:r>
        <w:rPr>
          <w:b/>
        </w:rPr>
        <w:t xml:space="preserve">Governance Namespaces </w:t>
      </w:r>
      <w:r w:rsidRPr="000D39E0">
        <w:rPr>
          <w:b/>
        </w:rPr>
        <w:sym w:font="Wingdings" w:char="F0E0"/>
      </w:r>
      <w:r>
        <w:rPr>
          <w:b/>
        </w:rPr>
        <w:t xml:space="preserve"> DODENT </w:t>
      </w:r>
      <w:r w:rsidRPr="000D39E0">
        <w:rPr>
          <w:b/>
        </w:rPr>
        <w:sym w:font="Wingdings" w:char="F0E0"/>
      </w:r>
      <w:r>
        <w:rPr>
          <w:b/>
        </w:rPr>
        <w:t xml:space="preserve"> GPAS</w:t>
      </w:r>
    </w:p>
    <w:p w:rsidR="00593F29" w:rsidRDefault="00593F29" w:rsidP="00593F29">
      <w:pPr>
        <w:pStyle w:val="BodyText"/>
        <w:spacing w:before="120"/>
      </w:pPr>
      <w:r>
        <w:t xml:space="preserve">Because the GPAS governance namespace is used as a repository of publicly available documents, the content of the GPAS governance namespace is organized by the publishing organization for a given document. The current GPAS hierarchy and the corresponding responsible standards organization is listed in </w:t>
      </w:r>
      <w:r w:rsidR="0000430E">
        <w:fldChar w:fldCharType="begin"/>
      </w:r>
      <w:r w:rsidR="00F704F6">
        <w:instrText xml:space="preserve"> REF _Ref318633210 \h </w:instrText>
      </w:r>
      <w:r w:rsidR="0000430E">
        <w:fldChar w:fldCharType="separate"/>
      </w:r>
      <w:r w:rsidR="00393238">
        <w:t xml:space="preserve">Table </w:t>
      </w:r>
      <w:r w:rsidR="00393238">
        <w:rPr>
          <w:noProof/>
        </w:rPr>
        <w:t>11</w:t>
      </w:r>
      <w:r w:rsidR="0000430E">
        <w:fldChar w:fldCharType="end"/>
      </w:r>
      <w:r w:rsidR="007A15D8">
        <w:t>.</w:t>
      </w:r>
      <w:r>
        <w:t xml:space="preserve"> For each organization, the name of the sub-division within the GPAS governance namespace is listed. In addition, the right-most column lists the URL used for publication of the organization’s documents on the Internet. Additional sub-divisions of the GPAS governance namespace are added as additional requirements for documents, and their publishing organizations, are identified.</w:t>
      </w:r>
    </w:p>
    <w:p w:rsidR="00593F29" w:rsidRDefault="00593F29" w:rsidP="00593F29">
      <w:pPr>
        <w:pStyle w:val="Caption"/>
        <w:keepNext/>
      </w:pPr>
      <w:bookmarkStart w:id="323" w:name="_Ref318633210"/>
      <w:bookmarkStart w:id="324" w:name="_Toc324686085"/>
      <w:r>
        <w:t xml:space="preserve">Table </w:t>
      </w:r>
      <w:r w:rsidR="0019403A">
        <w:fldChar w:fldCharType="begin"/>
      </w:r>
      <w:r w:rsidR="0019403A">
        <w:instrText xml:space="preserve"> SEQ Table \* ARABIC </w:instrText>
      </w:r>
      <w:r w:rsidR="0019403A">
        <w:fldChar w:fldCharType="separate"/>
      </w:r>
      <w:r w:rsidR="00393238">
        <w:rPr>
          <w:noProof/>
        </w:rPr>
        <w:t>11</w:t>
      </w:r>
      <w:r w:rsidR="0019403A">
        <w:rPr>
          <w:noProof/>
        </w:rPr>
        <w:fldChar w:fldCharType="end"/>
      </w:r>
      <w:bookmarkEnd w:id="323"/>
      <w:r>
        <w:t xml:space="preserve"> – GPAS Document Organization</w:t>
      </w:r>
      <w:bookmarkEnd w:id="324"/>
    </w:p>
    <w:tbl>
      <w:tblPr>
        <w:tblW w:w="83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5"/>
        <w:gridCol w:w="994"/>
        <w:gridCol w:w="3151"/>
      </w:tblGrid>
      <w:tr w:rsidR="00593F29" w:rsidRPr="004A3AF7" w:rsidTr="00216581">
        <w:trPr>
          <w:cantSplit/>
        </w:trPr>
        <w:tc>
          <w:tcPr>
            <w:tcW w:w="4225" w:type="dxa"/>
            <w:tcBorders>
              <w:bottom w:val="single" w:sz="12" w:space="0" w:color="auto"/>
            </w:tcBorders>
          </w:tcPr>
          <w:p w:rsidR="00593F29" w:rsidRPr="004A3AF7" w:rsidRDefault="00593F29" w:rsidP="00216581">
            <w:pPr>
              <w:keepNext/>
              <w:spacing w:before="60" w:after="20"/>
              <w:rPr>
                <w:b/>
                <w:sz w:val="18"/>
                <w:szCs w:val="20"/>
              </w:rPr>
            </w:pPr>
            <w:r w:rsidRPr="004A3AF7">
              <w:rPr>
                <w:b/>
                <w:sz w:val="18"/>
                <w:szCs w:val="20"/>
              </w:rPr>
              <w:t>Publishing Organization</w:t>
            </w:r>
          </w:p>
        </w:tc>
        <w:tc>
          <w:tcPr>
            <w:tcW w:w="994" w:type="dxa"/>
            <w:tcBorders>
              <w:bottom w:val="single" w:sz="12" w:space="0" w:color="auto"/>
            </w:tcBorders>
          </w:tcPr>
          <w:p w:rsidR="00593F29" w:rsidRPr="004A3AF7" w:rsidRDefault="00593F29" w:rsidP="00216581">
            <w:pPr>
              <w:keepNext/>
              <w:spacing w:before="60" w:after="20"/>
              <w:rPr>
                <w:b/>
                <w:sz w:val="18"/>
                <w:szCs w:val="20"/>
              </w:rPr>
            </w:pPr>
            <w:r w:rsidRPr="004A3AF7">
              <w:rPr>
                <w:b/>
                <w:sz w:val="18"/>
                <w:szCs w:val="20"/>
              </w:rPr>
              <w:t>GPAS Division</w:t>
            </w:r>
          </w:p>
        </w:tc>
        <w:tc>
          <w:tcPr>
            <w:tcW w:w="3151" w:type="dxa"/>
            <w:tcBorders>
              <w:bottom w:val="single" w:sz="12" w:space="0" w:color="auto"/>
            </w:tcBorders>
          </w:tcPr>
          <w:p w:rsidR="00593F29" w:rsidRPr="004A3AF7" w:rsidRDefault="00593F29" w:rsidP="00216581">
            <w:pPr>
              <w:keepNext/>
              <w:spacing w:before="60" w:after="20"/>
              <w:rPr>
                <w:b/>
                <w:sz w:val="18"/>
                <w:szCs w:val="20"/>
              </w:rPr>
            </w:pPr>
            <w:r w:rsidRPr="004A3AF7">
              <w:rPr>
                <w:b/>
                <w:sz w:val="18"/>
                <w:szCs w:val="20"/>
              </w:rPr>
              <w:t>Internet URL Reference</w:t>
            </w:r>
          </w:p>
        </w:tc>
      </w:tr>
      <w:tr w:rsidR="00593F29" w:rsidRPr="004A3AF7" w:rsidTr="00216581">
        <w:trPr>
          <w:cantSplit/>
          <w:trHeight w:val="240"/>
        </w:trPr>
        <w:tc>
          <w:tcPr>
            <w:tcW w:w="4225" w:type="dxa"/>
            <w:tcBorders>
              <w:top w:val="single" w:sz="12" w:space="0" w:color="auto"/>
            </w:tcBorders>
          </w:tcPr>
          <w:p w:rsidR="00593F29" w:rsidRPr="004A3AF7" w:rsidRDefault="00593F29" w:rsidP="00216581">
            <w:pPr>
              <w:keepNext/>
              <w:spacing w:before="40" w:after="20"/>
              <w:rPr>
                <w:sz w:val="18"/>
                <w:szCs w:val="20"/>
              </w:rPr>
            </w:pPr>
            <w:r w:rsidRPr="004A3AF7">
              <w:rPr>
                <w:sz w:val="18"/>
                <w:szCs w:val="20"/>
              </w:rPr>
              <w:t>Open Geospatial Consortium, Inc. (OGC)</w:t>
            </w:r>
          </w:p>
        </w:tc>
        <w:tc>
          <w:tcPr>
            <w:tcW w:w="994" w:type="dxa"/>
            <w:tcBorders>
              <w:top w:val="single" w:sz="12" w:space="0" w:color="auto"/>
            </w:tcBorders>
          </w:tcPr>
          <w:p w:rsidR="00593F29" w:rsidRPr="004A3AF7" w:rsidRDefault="00593F29" w:rsidP="00216581">
            <w:pPr>
              <w:keepNext/>
              <w:spacing w:before="40" w:after="20"/>
              <w:rPr>
                <w:sz w:val="18"/>
                <w:szCs w:val="20"/>
              </w:rPr>
            </w:pPr>
            <w:r w:rsidRPr="004A3AF7">
              <w:rPr>
                <w:sz w:val="18"/>
                <w:szCs w:val="20"/>
              </w:rPr>
              <w:t>ogc</w:t>
            </w:r>
          </w:p>
        </w:tc>
        <w:tc>
          <w:tcPr>
            <w:tcW w:w="3151" w:type="dxa"/>
            <w:tcBorders>
              <w:top w:val="single" w:sz="12" w:space="0" w:color="auto"/>
            </w:tcBorders>
          </w:tcPr>
          <w:p w:rsidR="00593F29" w:rsidRPr="004A3AF7" w:rsidRDefault="00593F29" w:rsidP="00216581">
            <w:pPr>
              <w:keepNext/>
              <w:spacing w:before="40" w:after="20"/>
              <w:rPr>
                <w:sz w:val="18"/>
                <w:szCs w:val="20"/>
              </w:rPr>
            </w:pPr>
            <w:r w:rsidRPr="004A3AF7">
              <w:rPr>
                <w:sz w:val="18"/>
                <w:szCs w:val="20"/>
              </w:rPr>
              <w:t>http://schemas.opengis.net</w:t>
            </w:r>
          </w:p>
        </w:tc>
      </w:tr>
      <w:tr w:rsidR="00593F29" w:rsidRPr="004A3AF7" w:rsidTr="00216581">
        <w:trPr>
          <w:cantSplit/>
        </w:trPr>
        <w:tc>
          <w:tcPr>
            <w:tcW w:w="4225" w:type="dxa"/>
          </w:tcPr>
          <w:p w:rsidR="00593F29" w:rsidRPr="004A3AF7" w:rsidRDefault="00593F29" w:rsidP="00216581">
            <w:pPr>
              <w:keepNext/>
              <w:spacing w:before="40" w:after="20"/>
              <w:rPr>
                <w:sz w:val="18"/>
                <w:szCs w:val="20"/>
              </w:rPr>
            </w:pPr>
            <w:r w:rsidRPr="004A3AF7">
              <w:rPr>
                <w:sz w:val="18"/>
                <w:szCs w:val="20"/>
              </w:rPr>
              <w:t>ISO TC211 Geographic information/Geomatics</w:t>
            </w:r>
          </w:p>
        </w:tc>
        <w:tc>
          <w:tcPr>
            <w:tcW w:w="994" w:type="dxa"/>
          </w:tcPr>
          <w:p w:rsidR="00593F29" w:rsidRPr="004A3AF7" w:rsidRDefault="00593F29" w:rsidP="00216581">
            <w:pPr>
              <w:keepNext/>
              <w:spacing w:before="40" w:after="20"/>
              <w:rPr>
                <w:sz w:val="18"/>
                <w:szCs w:val="20"/>
              </w:rPr>
            </w:pPr>
            <w:r w:rsidRPr="004A3AF7">
              <w:rPr>
                <w:sz w:val="18"/>
                <w:szCs w:val="20"/>
              </w:rPr>
              <w:t>iso</w:t>
            </w:r>
          </w:p>
        </w:tc>
        <w:tc>
          <w:tcPr>
            <w:tcW w:w="3151" w:type="dxa"/>
          </w:tcPr>
          <w:p w:rsidR="00593F29" w:rsidRPr="004A3AF7" w:rsidRDefault="00593F29" w:rsidP="00216581">
            <w:pPr>
              <w:keepNext/>
              <w:spacing w:before="40" w:after="20"/>
              <w:rPr>
                <w:sz w:val="18"/>
                <w:szCs w:val="20"/>
              </w:rPr>
            </w:pPr>
            <w:r w:rsidRPr="004A3AF7">
              <w:rPr>
                <w:sz w:val="18"/>
                <w:szCs w:val="20"/>
              </w:rPr>
              <w:t>http://www.isotc211.org/schemas</w:t>
            </w:r>
            <w:r w:rsidRPr="004A3AF7">
              <w:rPr>
                <w:rStyle w:val="FootnoteReference"/>
                <w:sz w:val="18"/>
                <w:szCs w:val="20"/>
              </w:rPr>
              <w:footnoteReference w:id="81"/>
            </w:r>
          </w:p>
        </w:tc>
      </w:tr>
      <w:tr w:rsidR="00593F29" w:rsidRPr="004A3AF7" w:rsidTr="00216581">
        <w:trPr>
          <w:cantSplit/>
        </w:trPr>
        <w:tc>
          <w:tcPr>
            <w:tcW w:w="4225" w:type="dxa"/>
          </w:tcPr>
          <w:p w:rsidR="00593F29" w:rsidRPr="004A3AF7" w:rsidRDefault="00593F29" w:rsidP="00216581">
            <w:pPr>
              <w:spacing w:before="40" w:after="20"/>
              <w:rPr>
                <w:sz w:val="18"/>
                <w:szCs w:val="20"/>
              </w:rPr>
            </w:pPr>
            <w:r w:rsidRPr="004A3AF7">
              <w:rPr>
                <w:sz w:val="18"/>
                <w:szCs w:val="20"/>
              </w:rPr>
              <w:t>World Wide Web Consortium (W3C)</w:t>
            </w:r>
          </w:p>
        </w:tc>
        <w:tc>
          <w:tcPr>
            <w:tcW w:w="994" w:type="dxa"/>
          </w:tcPr>
          <w:p w:rsidR="00593F29" w:rsidRPr="004A3AF7" w:rsidRDefault="00593F29" w:rsidP="00216581">
            <w:pPr>
              <w:spacing w:before="40" w:after="20"/>
              <w:rPr>
                <w:sz w:val="18"/>
                <w:szCs w:val="20"/>
              </w:rPr>
            </w:pPr>
            <w:r w:rsidRPr="004A3AF7">
              <w:rPr>
                <w:sz w:val="18"/>
                <w:szCs w:val="20"/>
              </w:rPr>
              <w:t>w3</w:t>
            </w:r>
          </w:p>
        </w:tc>
        <w:tc>
          <w:tcPr>
            <w:tcW w:w="3151" w:type="dxa"/>
          </w:tcPr>
          <w:p w:rsidR="00593F29" w:rsidRPr="004A3AF7" w:rsidRDefault="00593F29" w:rsidP="00216581">
            <w:pPr>
              <w:spacing w:before="40" w:after="20"/>
              <w:rPr>
                <w:sz w:val="18"/>
                <w:szCs w:val="20"/>
              </w:rPr>
            </w:pPr>
            <w:r w:rsidRPr="004A3AF7">
              <w:rPr>
                <w:sz w:val="18"/>
                <w:szCs w:val="20"/>
              </w:rPr>
              <w:t>http://www.w3.org</w:t>
            </w:r>
          </w:p>
        </w:tc>
      </w:tr>
    </w:tbl>
    <w:p w:rsidR="00593F29" w:rsidRPr="00593F29" w:rsidRDefault="00593F29" w:rsidP="00593F29">
      <w:pPr>
        <w:pStyle w:val="a3"/>
        <w:rPr>
          <w:lang w:val="en-US"/>
        </w:rPr>
      </w:pPr>
      <w:bookmarkStart w:id="325" w:name="_Toc324685972"/>
      <w:r w:rsidRPr="00593F29">
        <w:rPr>
          <w:lang w:val="en-US"/>
        </w:rPr>
        <w:t>Referencing GPAS Schemas</w:t>
      </w:r>
      <w:bookmarkEnd w:id="325"/>
    </w:p>
    <w:p w:rsidR="00593F29" w:rsidRPr="001C43EB" w:rsidRDefault="00593F29" w:rsidP="00593F29">
      <w:pPr>
        <w:pStyle w:val="BodyText"/>
        <w:keepNext/>
      </w:pPr>
      <w:r>
        <w:t>XML schemas define the structure and syntax of XML instance documents. XML Schema Definition (XSD) files are used by many standards development organizations to define the content of XML instance documents that are conformant with their standards and specifications. In order to validate an XML instance document, access to the XSD is required. The GPAS governance namespace provides a mechanism for making XSD files available for DoD/IC users in environments where a copy of the MDR is available, but direct access to the Internet is not.</w:t>
      </w:r>
    </w:p>
    <w:p w:rsidR="00593F29" w:rsidRDefault="00593F29" w:rsidP="00593F29">
      <w:pPr>
        <w:pStyle w:val="BodyText"/>
      </w:pPr>
      <w:r>
        <w:t>For each of the organization’s specifications maintained in the GPAS namespace, a Uniform Resource Locator (URL) is published to allow any corresponding schema document(s) to be directly accessible through the MDR. The general form of the URL for accessing a schema through the GPAS governance namespace on the MDR is:</w:t>
      </w:r>
    </w:p>
    <w:p w:rsidR="00593F29" w:rsidRPr="00F0393B" w:rsidRDefault="00593F29" w:rsidP="00593F29">
      <w:pPr>
        <w:pStyle w:val="BodyText"/>
        <w:ind w:left="720"/>
        <w:rPr>
          <w:b/>
        </w:rPr>
      </w:pPr>
      <w:r w:rsidRPr="00F0393B">
        <w:rPr>
          <w:b/>
        </w:rPr>
        <w:t>http://</w:t>
      </w:r>
      <w:r w:rsidR="004F706C">
        <w:rPr>
          <w:b/>
        </w:rPr>
        <w:t>metadata.ces.mil</w:t>
      </w:r>
      <w:r w:rsidRPr="00F0393B">
        <w:rPr>
          <w:b/>
        </w:rPr>
        <w:t>/mdr/ns/GPAS/schemas</w:t>
      </w:r>
    </w:p>
    <w:p w:rsidR="00593F29" w:rsidRDefault="00593F29" w:rsidP="00593F29">
      <w:pPr>
        <w:pStyle w:val="BodyText"/>
      </w:pPr>
      <w:r>
        <w:t xml:space="preserve">For referencing XML schemas published in the GPAS governance namespace, the organization divisions identified in </w:t>
      </w:r>
      <w:r w:rsidR="0000430E">
        <w:fldChar w:fldCharType="begin"/>
      </w:r>
      <w:r w:rsidR="00F704F6">
        <w:instrText xml:space="preserve"> REF _Ref318633210 \h </w:instrText>
      </w:r>
      <w:r w:rsidR="0000430E">
        <w:fldChar w:fldCharType="separate"/>
      </w:r>
      <w:r w:rsidR="00393238">
        <w:t xml:space="preserve">Table </w:t>
      </w:r>
      <w:r w:rsidR="00393238">
        <w:rPr>
          <w:noProof/>
        </w:rPr>
        <w:t>11</w:t>
      </w:r>
      <w:r w:rsidR="0000430E">
        <w:fldChar w:fldCharType="end"/>
      </w:r>
      <w:r w:rsidR="00F704F6">
        <w:t xml:space="preserve"> </w:t>
      </w:r>
      <w:r>
        <w:t xml:space="preserve">are appended to the base schema location URL. The directory hierarchy used by the publishing organization for a given set of schemas is replicated for the schemas published in the GPAS governance namespace. Examples of the GPAS schema locations for each of the organizations identified </w:t>
      </w:r>
      <w:r w:rsidR="0000430E">
        <w:fldChar w:fldCharType="begin"/>
      </w:r>
      <w:r w:rsidR="0084283E">
        <w:instrText xml:space="preserve"> REF _Ref318633210 \h </w:instrText>
      </w:r>
      <w:r w:rsidR="0000430E">
        <w:fldChar w:fldCharType="separate"/>
      </w:r>
      <w:r w:rsidR="00393238">
        <w:t xml:space="preserve">Table </w:t>
      </w:r>
      <w:r w:rsidR="00393238">
        <w:rPr>
          <w:noProof/>
        </w:rPr>
        <w:t>11</w:t>
      </w:r>
      <w:r w:rsidR="0000430E">
        <w:fldChar w:fldCharType="end"/>
      </w:r>
      <w:r w:rsidR="0084283E">
        <w:t xml:space="preserve"> </w:t>
      </w:r>
      <w:r>
        <w:t>are listed in</w:t>
      </w:r>
      <w:r w:rsidR="00F704F6">
        <w:t xml:space="preserve"> </w:t>
      </w:r>
      <w:r w:rsidR="0000430E">
        <w:fldChar w:fldCharType="begin"/>
      </w:r>
      <w:r w:rsidR="00F704F6">
        <w:instrText xml:space="preserve"> REF _Ref318633282 \h </w:instrText>
      </w:r>
      <w:r w:rsidR="0000430E">
        <w:fldChar w:fldCharType="separate"/>
      </w:r>
      <w:r w:rsidR="00393238">
        <w:t xml:space="preserve">Table </w:t>
      </w:r>
      <w:r w:rsidR="00393238">
        <w:rPr>
          <w:noProof/>
        </w:rPr>
        <w:t>12</w:t>
      </w:r>
      <w:r w:rsidR="0000430E">
        <w:fldChar w:fldCharType="end"/>
      </w:r>
      <w:r>
        <w:t>.</w:t>
      </w:r>
    </w:p>
    <w:p w:rsidR="00593F29" w:rsidRDefault="00593F29" w:rsidP="00F51941">
      <w:pPr>
        <w:pStyle w:val="Caption"/>
        <w:keepNext/>
      </w:pPr>
      <w:bookmarkStart w:id="326" w:name="_Ref318633282"/>
      <w:bookmarkStart w:id="327" w:name="_Toc324686086"/>
      <w:r>
        <w:t xml:space="preserve">Table </w:t>
      </w:r>
      <w:r w:rsidR="0019403A">
        <w:fldChar w:fldCharType="begin"/>
      </w:r>
      <w:r w:rsidR="0019403A">
        <w:instrText xml:space="preserve"> SEQ Table \* ARABIC </w:instrText>
      </w:r>
      <w:r w:rsidR="0019403A">
        <w:fldChar w:fldCharType="separate"/>
      </w:r>
      <w:r w:rsidR="00393238">
        <w:rPr>
          <w:noProof/>
        </w:rPr>
        <w:t>12</w:t>
      </w:r>
      <w:r w:rsidR="0019403A">
        <w:rPr>
          <w:noProof/>
        </w:rPr>
        <w:fldChar w:fldCharType="end"/>
      </w:r>
      <w:bookmarkEnd w:id="326"/>
      <w:r>
        <w:t xml:space="preserve"> – Example GPAS Schema Locations</w:t>
      </w:r>
      <w:bookmarkEnd w:id="327"/>
    </w:p>
    <w:tbl>
      <w:tblPr>
        <w:tblW w:w="857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7"/>
        <w:gridCol w:w="7253"/>
      </w:tblGrid>
      <w:tr w:rsidR="00593F29" w:rsidRPr="00034163" w:rsidTr="00216581">
        <w:trPr>
          <w:cantSplit/>
        </w:trPr>
        <w:tc>
          <w:tcPr>
            <w:tcW w:w="1317" w:type="dxa"/>
            <w:tcBorders>
              <w:bottom w:val="single" w:sz="12" w:space="0" w:color="auto"/>
            </w:tcBorders>
          </w:tcPr>
          <w:p w:rsidR="00593F29" w:rsidRPr="00034163" w:rsidRDefault="00593F29" w:rsidP="00F51941">
            <w:pPr>
              <w:keepNext/>
              <w:spacing w:before="40" w:after="20"/>
              <w:rPr>
                <w:b/>
                <w:sz w:val="18"/>
                <w:szCs w:val="20"/>
              </w:rPr>
            </w:pPr>
            <w:r w:rsidRPr="00034163">
              <w:rPr>
                <w:b/>
                <w:sz w:val="18"/>
                <w:szCs w:val="20"/>
              </w:rPr>
              <w:t>Organization</w:t>
            </w:r>
          </w:p>
        </w:tc>
        <w:tc>
          <w:tcPr>
            <w:tcW w:w="7253" w:type="dxa"/>
            <w:tcBorders>
              <w:bottom w:val="single" w:sz="12" w:space="0" w:color="auto"/>
            </w:tcBorders>
          </w:tcPr>
          <w:p w:rsidR="00593F29" w:rsidRPr="00034163" w:rsidRDefault="00593F29" w:rsidP="00F51941">
            <w:pPr>
              <w:keepNext/>
              <w:spacing w:before="40" w:after="20"/>
              <w:rPr>
                <w:b/>
                <w:sz w:val="18"/>
                <w:szCs w:val="20"/>
              </w:rPr>
            </w:pPr>
            <w:r w:rsidRPr="00034163">
              <w:rPr>
                <w:b/>
                <w:sz w:val="18"/>
                <w:szCs w:val="20"/>
              </w:rPr>
              <w:t>Example Schema Location URLs</w:t>
            </w:r>
          </w:p>
        </w:tc>
      </w:tr>
      <w:tr w:rsidR="00593F29" w:rsidRPr="00034163" w:rsidTr="00216581">
        <w:trPr>
          <w:cantSplit/>
        </w:trPr>
        <w:tc>
          <w:tcPr>
            <w:tcW w:w="1317" w:type="dxa"/>
            <w:tcBorders>
              <w:top w:val="single" w:sz="12" w:space="0" w:color="auto"/>
            </w:tcBorders>
          </w:tcPr>
          <w:p w:rsidR="00593F29" w:rsidRPr="00034163" w:rsidRDefault="00593F29" w:rsidP="00216581">
            <w:pPr>
              <w:spacing w:before="40" w:after="20"/>
              <w:rPr>
                <w:sz w:val="18"/>
                <w:szCs w:val="20"/>
              </w:rPr>
            </w:pPr>
            <w:r w:rsidRPr="00034163">
              <w:rPr>
                <w:sz w:val="18"/>
                <w:szCs w:val="20"/>
              </w:rPr>
              <w:t>OGC</w:t>
            </w:r>
          </w:p>
        </w:tc>
        <w:tc>
          <w:tcPr>
            <w:tcW w:w="7253" w:type="dxa"/>
            <w:tcBorders>
              <w:top w:val="single" w:sz="12" w:space="0" w:color="auto"/>
            </w:tcBorders>
          </w:tcPr>
          <w:p w:rsidR="00593F29" w:rsidRPr="00034163" w:rsidRDefault="00593F29" w:rsidP="00216581">
            <w:pPr>
              <w:spacing w:before="40" w:after="20"/>
              <w:rPr>
                <w:sz w:val="18"/>
                <w:szCs w:val="20"/>
              </w:rPr>
            </w:pPr>
            <w:r w:rsidRPr="00034163">
              <w:rPr>
                <w:sz w:val="18"/>
                <w:szCs w:val="20"/>
              </w:rPr>
              <w:t>http://</w:t>
            </w:r>
            <w:r w:rsidR="004F706C">
              <w:rPr>
                <w:sz w:val="18"/>
                <w:szCs w:val="20"/>
              </w:rPr>
              <w:t>metadata.ces.mil</w:t>
            </w:r>
            <w:r w:rsidRPr="00034163">
              <w:rPr>
                <w:sz w:val="18"/>
                <w:szCs w:val="20"/>
              </w:rPr>
              <w:t>/mdr/ns/GPAS/schemas/ogc/gml/3.2.1/gml.xsd</w:t>
            </w:r>
          </w:p>
        </w:tc>
      </w:tr>
      <w:tr w:rsidR="00593F29" w:rsidRPr="00034163" w:rsidTr="00216581">
        <w:trPr>
          <w:cantSplit/>
        </w:trPr>
        <w:tc>
          <w:tcPr>
            <w:tcW w:w="1317" w:type="dxa"/>
          </w:tcPr>
          <w:p w:rsidR="00593F29" w:rsidRPr="00034163" w:rsidRDefault="00593F29" w:rsidP="00216581">
            <w:pPr>
              <w:spacing w:before="40" w:after="20"/>
              <w:rPr>
                <w:sz w:val="18"/>
                <w:szCs w:val="20"/>
              </w:rPr>
            </w:pPr>
            <w:r w:rsidRPr="00034163">
              <w:rPr>
                <w:sz w:val="18"/>
                <w:szCs w:val="20"/>
              </w:rPr>
              <w:t>ISO TC211</w:t>
            </w:r>
          </w:p>
        </w:tc>
        <w:tc>
          <w:tcPr>
            <w:tcW w:w="7253" w:type="dxa"/>
          </w:tcPr>
          <w:p w:rsidR="00593F29" w:rsidRPr="00034163" w:rsidRDefault="00593F29" w:rsidP="00216581">
            <w:pPr>
              <w:spacing w:before="40" w:after="20"/>
              <w:rPr>
                <w:sz w:val="18"/>
                <w:szCs w:val="18"/>
              </w:rPr>
            </w:pPr>
            <w:r w:rsidRPr="00034163">
              <w:rPr>
                <w:sz w:val="18"/>
                <w:szCs w:val="18"/>
              </w:rPr>
              <w:t>http://</w:t>
            </w:r>
            <w:r w:rsidR="004F706C">
              <w:rPr>
                <w:sz w:val="18"/>
                <w:szCs w:val="18"/>
              </w:rPr>
              <w:t>metadata.ces.mil</w:t>
            </w:r>
            <w:r w:rsidRPr="00034163">
              <w:rPr>
                <w:sz w:val="18"/>
                <w:szCs w:val="18"/>
              </w:rPr>
              <w:t>/mdr/ns/GPAS/schemas/iso/19139/TS_2007/gmx/catalogues.xsd</w:t>
            </w:r>
          </w:p>
        </w:tc>
      </w:tr>
      <w:tr w:rsidR="00593F29" w:rsidRPr="00034163" w:rsidTr="00216581">
        <w:trPr>
          <w:cantSplit/>
        </w:trPr>
        <w:tc>
          <w:tcPr>
            <w:tcW w:w="1317" w:type="dxa"/>
          </w:tcPr>
          <w:p w:rsidR="00593F29" w:rsidRPr="00034163" w:rsidRDefault="00593F29" w:rsidP="00216581">
            <w:pPr>
              <w:spacing w:before="40" w:after="20"/>
              <w:rPr>
                <w:sz w:val="18"/>
                <w:szCs w:val="20"/>
              </w:rPr>
            </w:pPr>
            <w:r w:rsidRPr="00034163">
              <w:rPr>
                <w:sz w:val="18"/>
                <w:szCs w:val="20"/>
              </w:rPr>
              <w:t>W3C</w:t>
            </w:r>
          </w:p>
        </w:tc>
        <w:tc>
          <w:tcPr>
            <w:tcW w:w="7253" w:type="dxa"/>
          </w:tcPr>
          <w:p w:rsidR="00593F29" w:rsidRPr="00034163" w:rsidRDefault="00593F29" w:rsidP="00216581">
            <w:pPr>
              <w:spacing w:before="40" w:after="20"/>
              <w:rPr>
                <w:sz w:val="18"/>
                <w:szCs w:val="20"/>
              </w:rPr>
            </w:pPr>
            <w:r w:rsidRPr="00034163">
              <w:rPr>
                <w:sz w:val="18"/>
                <w:szCs w:val="20"/>
              </w:rPr>
              <w:t>http://</w:t>
            </w:r>
            <w:r w:rsidR="004F706C">
              <w:rPr>
                <w:sz w:val="18"/>
                <w:szCs w:val="20"/>
              </w:rPr>
              <w:t>metadata.ces.mil</w:t>
            </w:r>
            <w:r w:rsidRPr="00034163">
              <w:rPr>
                <w:sz w:val="18"/>
                <w:szCs w:val="20"/>
              </w:rPr>
              <w:t>/mdr/ns/GPAS/schemas/w3/1999/xlink/xlinks.xsd</w:t>
            </w:r>
          </w:p>
        </w:tc>
      </w:tr>
    </w:tbl>
    <w:p w:rsidR="00593F29" w:rsidRPr="00034163" w:rsidRDefault="00593F29" w:rsidP="00593F29">
      <w:pPr>
        <w:pStyle w:val="BodyText"/>
        <w:rPr>
          <w:sz w:val="8"/>
          <w:szCs w:val="16"/>
        </w:rPr>
      </w:pPr>
    </w:p>
    <w:p w:rsidR="00593F29" w:rsidRDefault="00593F29" w:rsidP="00593F29">
      <w:pPr>
        <w:pStyle w:val="BodyText"/>
      </w:pPr>
      <w:r>
        <w:t>XML schemas developed for general use within the DoD/IC or for a specific community of interest are able to include or import (as appropriate) these publicly available schemas directly from the MDR</w:t>
      </w:r>
      <w:r w:rsidR="005E7EF2">
        <w:t xml:space="preserve">. </w:t>
      </w:r>
      <w:r w:rsidR="0000430E">
        <w:fldChar w:fldCharType="begin"/>
      </w:r>
      <w:r w:rsidR="005E7EF2">
        <w:instrText xml:space="preserve"> REF _Ref318633312 \h </w:instrText>
      </w:r>
      <w:r w:rsidR="0000430E">
        <w:fldChar w:fldCharType="separate"/>
      </w:r>
      <w:r w:rsidR="00393238">
        <w:t xml:space="preserve">Figure </w:t>
      </w:r>
      <w:r w:rsidR="00393238">
        <w:rPr>
          <w:noProof/>
        </w:rPr>
        <w:t>46</w:t>
      </w:r>
      <w:r w:rsidR="0000430E">
        <w:fldChar w:fldCharType="end"/>
      </w:r>
      <w:r>
        <w:t xml:space="preserve"> illustrates how the schema location for the MDR-hosted ISO 19136:2007 (GML) schema is identified in an XSD.</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90"/>
        <w:rPr>
          <w:sz w:val="16"/>
          <w:lang w:val="de-DE"/>
        </w:rPr>
      </w:pPr>
      <w:r w:rsidRPr="00A66D01">
        <w:rPr>
          <w:sz w:val="16"/>
          <w:lang w:val="de-DE"/>
        </w:rPr>
        <w:t>&lt;?xml version="1.0" encoding="UTF-8"?&gt;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90"/>
        <w:rPr>
          <w:sz w:val="16"/>
          <w:lang w:val="de-DE"/>
        </w:rPr>
      </w:pPr>
      <w:r w:rsidRPr="00A66D01">
        <w:rPr>
          <w:sz w:val="16"/>
          <w:lang w:val="de-DE"/>
        </w:rPr>
        <w:t>&lt;schema xmlns="http://www.w3.org/2001/XMLSchema"</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90"/>
        <w:rPr>
          <w:sz w:val="16"/>
          <w:lang w:val="de-DE"/>
        </w:rPr>
      </w:pPr>
      <w:r w:rsidRPr="00A66D01">
        <w:rPr>
          <w:sz w:val="16"/>
          <w:lang w:val="de-DE"/>
        </w:rPr>
        <w:t xml:space="preserve">    xmlns:gml="http://www.opengis.net/gml" version=""&gt;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90"/>
        <w:rPr>
          <w:sz w:val="12"/>
          <w:lang w:val="de-DE"/>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90"/>
        <w:rPr>
          <w:sz w:val="16"/>
          <w:lang w:val="de-DE"/>
        </w:rPr>
      </w:pPr>
      <w:r w:rsidRPr="00A66D01">
        <w:rPr>
          <w:sz w:val="16"/>
          <w:lang w:val="de-DE"/>
        </w:rPr>
        <w:t xml:space="preserve">  &lt;import namespace="http://www.opengis.net/gml" schemaLocation="</w:t>
      </w:r>
      <w:r w:rsidRPr="00A66D01">
        <w:rPr>
          <w:color w:val="008000"/>
          <w:sz w:val="16"/>
        </w:rPr>
        <w:t>http://</w:t>
      </w:r>
      <w:r w:rsidR="004F706C" w:rsidRPr="00A66D01">
        <w:rPr>
          <w:color w:val="008000"/>
          <w:sz w:val="16"/>
        </w:rPr>
        <w:t>metadata.ces.mil</w:t>
      </w:r>
      <w:r w:rsidRPr="00A66D01">
        <w:rPr>
          <w:color w:val="008000"/>
          <w:sz w:val="16"/>
        </w:rPr>
        <w:t>/mdr/ns/GPAS/schemas/ogc/gml/3.2.1/gml.xsd</w:t>
      </w:r>
      <w:r w:rsidRPr="00A66D01">
        <w:rPr>
          <w:sz w:val="16"/>
          <w:lang w:val="de-DE"/>
        </w:rPr>
        <w:t>"/&gt;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90"/>
        <w:rPr>
          <w:sz w:val="14"/>
          <w:lang w:val="de-DE"/>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90"/>
        <w:rPr>
          <w:sz w:val="16"/>
          <w:lang w:val="de-DE"/>
        </w:rPr>
      </w:pPr>
      <w:r w:rsidRPr="00A66D01">
        <w:rPr>
          <w:sz w:val="16"/>
          <w:lang w:val="de-DE"/>
        </w:rPr>
        <w:t xml:space="preserve">   &lt;!-- </w:t>
      </w:r>
      <w:r w:rsidRPr="00A66D01">
        <w:rPr>
          <w:i/>
          <w:sz w:val="16"/>
          <w:lang w:val="de-DE"/>
        </w:rPr>
        <w:t>schema content omitted</w:t>
      </w:r>
      <w:r w:rsidRPr="00A66D01">
        <w:rPr>
          <w:sz w:val="16"/>
          <w:lang w:val="de-DE"/>
        </w:rPr>
        <w:t xml:space="preserve"> --&gt;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90"/>
        <w:rPr>
          <w:sz w:val="16"/>
          <w:lang w:val="de-DE"/>
        </w:rPr>
      </w:pPr>
      <w:r w:rsidRPr="00A66D01">
        <w:rPr>
          <w:sz w:val="16"/>
          <w:lang w:val="de-DE"/>
        </w:rPr>
        <w:t>&lt;/schema&gt;</w:t>
      </w:r>
    </w:p>
    <w:p w:rsidR="00593F29" w:rsidRDefault="00593F29" w:rsidP="00593F29">
      <w:pPr>
        <w:pStyle w:val="Caption"/>
        <w:ind w:left="180"/>
      </w:pPr>
      <w:bookmarkStart w:id="328" w:name="_Ref318633312"/>
      <w:bookmarkStart w:id="329" w:name="_Toc324686064"/>
      <w:r>
        <w:t xml:space="preserve">Figure </w:t>
      </w:r>
      <w:r w:rsidR="0019403A">
        <w:fldChar w:fldCharType="begin"/>
      </w:r>
      <w:r w:rsidR="0019403A">
        <w:instrText xml:space="preserve"> SEQ Figure \* ARABIC </w:instrText>
      </w:r>
      <w:r w:rsidR="0019403A">
        <w:fldChar w:fldCharType="separate"/>
      </w:r>
      <w:r w:rsidR="00393238">
        <w:rPr>
          <w:noProof/>
        </w:rPr>
        <w:t>46</w:t>
      </w:r>
      <w:r w:rsidR="0019403A">
        <w:rPr>
          <w:noProof/>
        </w:rPr>
        <w:fldChar w:fldCharType="end"/>
      </w:r>
      <w:bookmarkEnd w:id="328"/>
      <w:r>
        <w:t xml:space="preserve"> – Example Import of the GPAS-registered GML Schema</w:t>
      </w:r>
      <w:bookmarkEnd w:id="329"/>
    </w:p>
    <w:p w:rsidR="00593F29" w:rsidRPr="008704DB" w:rsidRDefault="00593F29" w:rsidP="00593F29">
      <w:pPr>
        <w:pStyle w:val="BodyText"/>
        <w:keepNext/>
      </w:pPr>
      <w:r>
        <w:t>In an instance document based on a schema that has been registered (hosted) in the GPAS governance namespace, the schema location in the XML instance document can reference the MDR URL address corresponding to that schema. This is illustrated in</w:t>
      </w:r>
      <w:r w:rsidR="005E7EF2">
        <w:t xml:space="preserve"> </w:t>
      </w:r>
      <w:r w:rsidR="0000430E">
        <w:fldChar w:fldCharType="begin"/>
      </w:r>
      <w:r w:rsidR="005E7EF2">
        <w:instrText xml:space="preserve"> REF _Ref318633367 \h </w:instrText>
      </w:r>
      <w:r w:rsidR="0000430E">
        <w:fldChar w:fldCharType="separate"/>
      </w:r>
      <w:r w:rsidR="00393238">
        <w:t xml:space="preserve">Figure </w:t>
      </w:r>
      <w:r w:rsidR="00393238">
        <w:rPr>
          <w:noProof/>
        </w:rPr>
        <w:t>47</w:t>
      </w:r>
      <w:r w:rsidR="0000430E">
        <w:fldChar w:fldCharType="end"/>
      </w:r>
      <w:r>
        <w:t xml:space="preserve">. </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&lt;?xml version="1.0" encoding="UTF-8"?&gt;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&lt;gml:Dictionary xmlns:gml="http://www.opengis.net/gml"</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xmlns:xsi="http://www.w3.org/2001/XMLSchema-instance"</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xsi:schemaLocation="</w:t>
      </w:r>
      <w:r w:rsidRPr="00A66D01">
        <w:rPr>
          <w:color w:val="008000"/>
          <w:sz w:val="16"/>
        </w:rPr>
        <w:t>http://www.opengis.net/gml http://</w:t>
      </w:r>
      <w:r w:rsidR="004F706C" w:rsidRPr="00A66D01">
        <w:rPr>
          <w:color w:val="008000"/>
          <w:sz w:val="16"/>
        </w:rPr>
        <w:t>metadata.ces.mil</w:t>
      </w:r>
      <w:r w:rsidRPr="00A66D01">
        <w:rPr>
          <w:color w:val="008000"/>
          <w:sz w:val="16"/>
        </w:rPr>
        <w:t>/mdr/ns/GPAS/schemas/ogc/gml/3.2.1/gml.xsd</w:t>
      </w:r>
      <w:r w:rsidRPr="00A66D01">
        <w:rPr>
          <w:sz w:val="16"/>
          <w:lang w:val="de-DE"/>
        </w:rPr>
        <w:t>"&gt;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4"/>
          <w:lang w:val="de-DE"/>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 </w:t>
      </w:r>
      <w:r w:rsidRPr="00A66D01">
        <w:rPr>
          <w:i/>
          <w:sz w:val="16"/>
          <w:lang w:val="de-DE"/>
        </w:rPr>
        <w:t>XML instance document content omitted</w:t>
      </w:r>
      <w:r w:rsidRPr="00A66D01">
        <w:rPr>
          <w:sz w:val="16"/>
          <w:lang w:val="de-DE"/>
        </w:rPr>
        <w:t xml:space="preserve"> --&gt;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&lt;/gml:Dictionary&gt;</w:t>
      </w:r>
    </w:p>
    <w:p w:rsidR="00593F29" w:rsidRDefault="00593F29" w:rsidP="00593F29">
      <w:pPr>
        <w:pStyle w:val="Caption"/>
        <w:ind w:left="180"/>
      </w:pPr>
      <w:bookmarkStart w:id="330" w:name="_Ref318633367"/>
      <w:bookmarkStart w:id="331" w:name="_Toc324686065"/>
      <w:r>
        <w:t xml:space="preserve">Figure </w:t>
      </w:r>
      <w:r w:rsidR="0019403A">
        <w:fldChar w:fldCharType="begin"/>
      </w:r>
      <w:r w:rsidR="0019403A">
        <w:instrText xml:space="preserve"> SEQ Figure \* ARABIC </w:instrText>
      </w:r>
      <w:r w:rsidR="0019403A">
        <w:fldChar w:fldCharType="separate"/>
      </w:r>
      <w:r w:rsidR="00393238">
        <w:rPr>
          <w:noProof/>
        </w:rPr>
        <w:t>47</w:t>
      </w:r>
      <w:r w:rsidR="0019403A">
        <w:rPr>
          <w:noProof/>
        </w:rPr>
        <w:fldChar w:fldCharType="end"/>
      </w:r>
      <w:bookmarkEnd w:id="330"/>
      <w:r>
        <w:t xml:space="preserve"> – Example schemaLocation Usage of the GPAS-registered GML Schema</w:t>
      </w:r>
      <w:r>
        <w:rPr>
          <w:rStyle w:val="FootnoteReference"/>
        </w:rPr>
        <w:footnoteReference w:id="82"/>
      </w:r>
      <w:bookmarkEnd w:id="331"/>
    </w:p>
    <w:p w:rsidR="00593F29" w:rsidRPr="00593F29" w:rsidRDefault="00593F29" w:rsidP="00593F29">
      <w:pPr>
        <w:pStyle w:val="a3"/>
        <w:rPr>
          <w:lang w:val="en-US"/>
        </w:rPr>
      </w:pPr>
      <w:bookmarkStart w:id="332" w:name="_Toc324685973"/>
      <w:r w:rsidRPr="00593F29">
        <w:rPr>
          <w:lang w:val="en-US"/>
        </w:rPr>
        <w:t>Modifications to Publicly Available Schemas</w:t>
      </w:r>
      <w:bookmarkEnd w:id="332"/>
    </w:p>
    <w:p w:rsidR="00593F29" w:rsidRDefault="00593F29" w:rsidP="00593F29">
      <w:pPr>
        <w:pStyle w:val="BodyText"/>
      </w:pPr>
      <w:r>
        <w:t xml:space="preserve">XML schemas published through the GPAS namespace are not materially altered. The only modification that </w:t>
      </w:r>
      <w:r>
        <w:rPr>
          <w:i/>
        </w:rPr>
        <w:t>may</w:t>
      </w:r>
      <w:r>
        <w:t xml:space="preserve"> be made is the alteration of the schema location of imported and included schemas required by the XML schema. There are two cases where the schema location will be altered:</w:t>
      </w:r>
    </w:p>
    <w:p w:rsidR="00593F29" w:rsidRDefault="00593F29" w:rsidP="008745F5">
      <w:pPr>
        <w:pStyle w:val="BodyText"/>
        <w:numPr>
          <w:ilvl w:val="0"/>
          <w:numId w:val="10"/>
        </w:numPr>
      </w:pPr>
      <w:r>
        <w:t>The published schema uses an absolute URL for an imported or included schema; or</w:t>
      </w:r>
    </w:p>
    <w:p w:rsidR="00593F29" w:rsidRDefault="00593F29" w:rsidP="008745F5">
      <w:pPr>
        <w:pStyle w:val="BodyText"/>
        <w:numPr>
          <w:ilvl w:val="0"/>
          <w:numId w:val="10"/>
        </w:numPr>
      </w:pPr>
      <w:r>
        <w:t>The published schema uses a local or duplicate copy of a schema that is also published in the GPAS governance namespace.</w:t>
      </w:r>
    </w:p>
    <w:p w:rsidR="00593F29" w:rsidRDefault="00593F29" w:rsidP="00593F29">
      <w:pPr>
        <w:pStyle w:val="BodyText"/>
      </w:pPr>
      <w:r>
        <w:t>Registration of publicly available schemas through the GPAS governance namespace is intended to remove the dependency of any of the published schemas on access to non-DoD/IC assets. Where an XML schema references another XML schema through an absolute URL, the reference is changed to be relative to the XML schema within the GPAS governance namespace (this implies that the referenced schema has been registered in the GPAS governance namespace). This is intended to make GPAS-registered schemas “self-contained”, so that they can be reused without dependencies on non</w:t>
      </w:r>
      <w:r w:rsidR="005E7EF2">
        <w:t xml:space="preserve">-DoD/IC assets. The fragment in </w:t>
      </w:r>
      <w:r w:rsidR="0000430E">
        <w:fldChar w:fldCharType="begin"/>
      </w:r>
      <w:r w:rsidR="005E7EF2">
        <w:instrText xml:space="preserve"> REF _Ref318633409 \h </w:instrText>
      </w:r>
      <w:r w:rsidR="0000430E">
        <w:fldChar w:fldCharType="separate"/>
      </w:r>
      <w:r w:rsidR="00393238">
        <w:t xml:space="preserve">Figure </w:t>
      </w:r>
      <w:r w:rsidR="00393238">
        <w:rPr>
          <w:noProof/>
        </w:rPr>
        <w:t>48</w:t>
      </w:r>
      <w:r w:rsidR="0000430E">
        <w:fldChar w:fldCharType="end"/>
      </w:r>
      <w:r>
        <w:t xml:space="preserve"> illustrates this change. The </w:t>
      </w:r>
      <w:r>
        <w:rPr>
          <w:i/>
        </w:rPr>
        <w:t>import</w:t>
      </w:r>
      <w:r>
        <w:t xml:space="preserve"> statement (</w:t>
      </w:r>
      <w:r w:rsidRPr="006D3AC8">
        <w:t xml:space="preserve">in </w:t>
      </w:r>
      <w:r w:rsidRPr="006D3AC8">
        <w:rPr>
          <w:color w:val="FF0000"/>
        </w:rPr>
        <w:t>red</w:t>
      </w:r>
      <w:r>
        <w:t xml:space="preserve">) is deleted and replaced with the </w:t>
      </w:r>
      <w:r>
        <w:rPr>
          <w:i/>
        </w:rPr>
        <w:t>import</w:t>
      </w:r>
      <w:r>
        <w:t xml:space="preserve"> statement (in </w:t>
      </w:r>
      <w:r w:rsidRPr="006D3AC8">
        <w:rPr>
          <w:color w:val="008000"/>
        </w:rPr>
        <w:t>green</w:t>
      </w:r>
      <w:r>
        <w:t>) that follows it. The example file is:</w:t>
      </w:r>
    </w:p>
    <w:p w:rsidR="00593F29" w:rsidRPr="00F0393B" w:rsidRDefault="00593F29" w:rsidP="00593F29">
      <w:pPr>
        <w:pStyle w:val="BodyText"/>
        <w:ind w:left="720"/>
        <w:rPr>
          <w:b/>
        </w:rPr>
      </w:pPr>
      <w:r w:rsidRPr="00F0393B">
        <w:rPr>
          <w:b/>
        </w:rPr>
        <w:t>http://</w:t>
      </w:r>
      <w:r w:rsidR="004F706C">
        <w:rPr>
          <w:b/>
        </w:rPr>
        <w:t>metadata.ces.mil</w:t>
      </w:r>
      <w:r w:rsidRPr="00F0393B">
        <w:rPr>
          <w:b/>
        </w:rPr>
        <w:t>/mdr/ns/GPAS/schemas/iso/19139/TS_2007/gss/geometry.xsd</w:t>
      </w:r>
    </w:p>
    <w:p w:rsidR="00593F29" w:rsidRDefault="00593F29" w:rsidP="00593F29">
      <w:pPr>
        <w:pStyle w:val="BodyText"/>
      </w:pPr>
      <w:r>
        <w:t xml:space="preserve">The GML file to be imported is: </w:t>
      </w:r>
    </w:p>
    <w:p w:rsidR="00593F29" w:rsidRPr="00F0393B" w:rsidRDefault="00593F29" w:rsidP="00593F29">
      <w:pPr>
        <w:pStyle w:val="BodyText"/>
        <w:ind w:left="720"/>
        <w:rPr>
          <w:b/>
        </w:rPr>
      </w:pPr>
      <w:r w:rsidRPr="00F0393B">
        <w:rPr>
          <w:b/>
        </w:rPr>
        <w:t>http://</w:t>
      </w:r>
      <w:r w:rsidR="004F706C">
        <w:rPr>
          <w:b/>
        </w:rPr>
        <w:t>metadata.ces.mil</w:t>
      </w:r>
      <w:r w:rsidRPr="00F0393B">
        <w:rPr>
          <w:b/>
        </w:rPr>
        <w:t>/mdr/ns/GPAS/schemas/ogc/gml/3.2.1/gml.xsd</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&lt;?xml version="1.0" encoding="UTF-8"?&gt;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&lt;schema xmlns="http://www.w3.org/2001/XMLSchema"</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xmlns:xlink="http://www.w3.org/1999/xlink"</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xmlns:gco="http://www.isotc211.org/2005/gco"</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xmlns:gml="http://www.opengis.net/gml"</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xmlns:gss="http://www.isotc211.org/2005/gss"</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targetNamespace="http://www.isotc211.org/2005/gss"</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rPr>
      </w:pPr>
      <w:r w:rsidRPr="00A66D01">
        <w:rPr>
          <w:sz w:val="16"/>
          <w:lang w:val="de-DE"/>
        </w:rPr>
        <w:t xml:space="preserve">     </w:t>
      </w:r>
      <w:r w:rsidRPr="00A66D01">
        <w:rPr>
          <w:sz w:val="16"/>
        </w:rPr>
        <w:t>elementFormDefault="qualified" version="0.1"&gt;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4"/>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trike/>
          <w:color w:val="FF0000"/>
          <w:sz w:val="16"/>
        </w:rPr>
      </w:pPr>
      <w:r w:rsidRPr="00A66D01">
        <w:rPr>
          <w:sz w:val="16"/>
        </w:rPr>
        <w:t xml:space="preserve">  </w:t>
      </w:r>
      <w:r w:rsidRPr="00A66D01">
        <w:rPr>
          <w:strike/>
          <w:color w:val="FF0000"/>
          <w:sz w:val="16"/>
        </w:rPr>
        <w:t>&lt;import namespace="http://www.opengis.net/gml/3.2" schemaLocation="http://schemas.opengis.net/gml/3.2.1/gml.xsd"/&gt;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4"/>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rPr>
      </w:pPr>
      <w:r w:rsidRPr="00A66D01">
        <w:rPr>
          <w:sz w:val="16"/>
        </w:rPr>
        <w:t xml:space="preserve">  </w:t>
      </w:r>
      <w:r w:rsidRPr="00A66D01">
        <w:rPr>
          <w:color w:val="008000"/>
          <w:sz w:val="16"/>
        </w:rPr>
        <w:t>&lt;import namespace="http://www.opengis.net/gml/3.2" schemaLocation="../../../../ogc/gml/3.2.1/gml.xsd"/&gt;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4"/>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rPr>
      </w:pPr>
      <w:r w:rsidRPr="00A66D01">
        <w:rPr>
          <w:sz w:val="16"/>
        </w:rPr>
        <w:t xml:space="preserve">   &lt;!-- </w:t>
      </w:r>
      <w:r w:rsidRPr="00A66D01">
        <w:rPr>
          <w:i/>
          <w:sz w:val="16"/>
        </w:rPr>
        <w:t>schema content omitted</w:t>
      </w:r>
      <w:r w:rsidRPr="00A66D01">
        <w:rPr>
          <w:sz w:val="16"/>
        </w:rPr>
        <w:t xml:space="preserve"> --&gt;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rPr>
      </w:pPr>
      <w:r w:rsidRPr="00A66D01">
        <w:rPr>
          <w:sz w:val="16"/>
        </w:rPr>
        <w:t>&lt;/schema&gt;</w:t>
      </w:r>
    </w:p>
    <w:p w:rsidR="00593F29" w:rsidRDefault="00593F29" w:rsidP="00593F29">
      <w:pPr>
        <w:pStyle w:val="Caption"/>
        <w:ind w:left="180"/>
      </w:pPr>
      <w:bookmarkStart w:id="333" w:name="_Ref318633409"/>
      <w:bookmarkStart w:id="334" w:name="_Toc324686066"/>
      <w:r>
        <w:t xml:space="preserve">Figure </w:t>
      </w:r>
      <w:r w:rsidR="0019403A">
        <w:fldChar w:fldCharType="begin"/>
      </w:r>
      <w:r w:rsidR="0019403A">
        <w:instrText xml:space="preserve"> SEQ Figure \* ARABIC </w:instrText>
      </w:r>
      <w:r w:rsidR="0019403A">
        <w:fldChar w:fldCharType="separate"/>
      </w:r>
      <w:r w:rsidR="00393238">
        <w:rPr>
          <w:noProof/>
        </w:rPr>
        <w:t>48</w:t>
      </w:r>
      <w:r w:rsidR="0019403A">
        <w:rPr>
          <w:noProof/>
        </w:rPr>
        <w:fldChar w:fldCharType="end"/>
      </w:r>
      <w:bookmarkEnd w:id="333"/>
      <w:r>
        <w:t xml:space="preserve"> – Example Change of Absolute to Relative URL for an Imported Schema</w:t>
      </w:r>
      <w:bookmarkEnd w:id="334"/>
    </w:p>
    <w:p w:rsidR="00593F29" w:rsidRDefault="00593F29" w:rsidP="00593F29">
      <w:pPr>
        <w:pStyle w:val="BodyText"/>
      </w:pPr>
      <w:r>
        <w:t>For convenience, some XML schemas may exist on multiple sites or as parts of different sets of XML schemas. An example of this is the XML Linking Language (XLink) schema based upon the corresponding W3C recommendation. During development of GML, for example, no XSD for XLink was published by W3C. As a result, the GML development team created a local-copy XSD for XLink.</w:t>
      </w:r>
    </w:p>
    <w:p w:rsidR="00593F29" w:rsidRDefault="00593F29" w:rsidP="00593F29">
      <w:pPr>
        <w:pStyle w:val="BodyText"/>
      </w:pPr>
      <w:r>
        <w:t xml:space="preserve">The XLink XSD is registered (hosted) in the GPAS governance namespace through the </w:t>
      </w:r>
      <w:r w:rsidRPr="00AB285D">
        <w:rPr>
          <w:i/>
        </w:rPr>
        <w:t>w3</w:t>
      </w:r>
      <w:r>
        <w:t xml:space="preserve"> directory. References to it within the GPAS-registered GML schemas have been changed </w:t>
      </w:r>
      <w:r w:rsidRPr="006D3AC8">
        <w:rPr>
          <w:b/>
          <w:i/>
        </w:rPr>
        <w:t>from</w:t>
      </w:r>
      <w:r>
        <w:t xml:space="preserve"> the copy otherwise expected to be found in the </w:t>
      </w:r>
      <w:r>
        <w:rPr>
          <w:i/>
        </w:rPr>
        <w:t>ogc</w:t>
      </w:r>
      <w:r>
        <w:t xml:space="preserve"> directory </w:t>
      </w:r>
      <w:r w:rsidRPr="006D3AC8">
        <w:rPr>
          <w:b/>
          <w:i/>
        </w:rPr>
        <w:t>to</w:t>
      </w:r>
      <w:r>
        <w:t xml:space="preserve"> the copy maintained in the </w:t>
      </w:r>
      <w:r>
        <w:rPr>
          <w:i/>
        </w:rPr>
        <w:t>w3</w:t>
      </w:r>
      <w:r>
        <w:t xml:space="preserve"> directory.</w:t>
      </w:r>
    </w:p>
    <w:p w:rsidR="00593F29" w:rsidRDefault="00593F29" w:rsidP="00593F29">
      <w:pPr>
        <w:pStyle w:val="BodyText"/>
      </w:pPr>
      <w:r>
        <w:t xml:space="preserve">For example, both the family of TC211 schemas and the family of OGC schemas contain an XLink XSD file in their directory hierarchy. To eliminate this redundancy in the GPAS governance namespace, the xlinks.xsd file is registered in the </w:t>
      </w:r>
      <w:r>
        <w:rPr>
          <w:i/>
        </w:rPr>
        <w:t xml:space="preserve">w3 </w:t>
      </w:r>
      <w:r>
        <w:t>GPAS sub-division and is accessible using the URL:</w:t>
      </w:r>
    </w:p>
    <w:p w:rsidR="00593F29" w:rsidRPr="00627D64" w:rsidRDefault="00593F29" w:rsidP="00593F29">
      <w:pPr>
        <w:pStyle w:val="BodyText"/>
        <w:ind w:firstLine="720"/>
        <w:rPr>
          <w:b/>
        </w:rPr>
      </w:pPr>
      <w:r w:rsidRPr="00627D64">
        <w:rPr>
          <w:b/>
        </w:rPr>
        <w:t>http://</w:t>
      </w:r>
      <w:r w:rsidR="004F706C">
        <w:rPr>
          <w:b/>
        </w:rPr>
        <w:t>metadata.ces.mil</w:t>
      </w:r>
      <w:r w:rsidRPr="00627D64">
        <w:rPr>
          <w:b/>
        </w:rPr>
        <w:t>/mdr/ns/GPAS/s</w:t>
      </w:r>
      <w:r>
        <w:rPr>
          <w:b/>
        </w:rPr>
        <w:t>chemas/w3/1999/xlink/xlinks.xsd</w:t>
      </w:r>
    </w:p>
    <w:p w:rsidR="00593F29" w:rsidRDefault="00593F29" w:rsidP="00593F29">
      <w:pPr>
        <w:pStyle w:val="BodyText"/>
      </w:pPr>
      <w:r>
        <w:t>An example result of redundancy elimination is illustrated in</w:t>
      </w:r>
      <w:r w:rsidR="00FF6BD4">
        <w:t xml:space="preserve"> </w:t>
      </w:r>
      <w:r w:rsidR="0000430E">
        <w:fldChar w:fldCharType="begin"/>
      </w:r>
      <w:r w:rsidR="00FF6BD4">
        <w:instrText xml:space="preserve"> REF _Ref318633441 \h </w:instrText>
      </w:r>
      <w:r w:rsidR="0000430E">
        <w:fldChar w:fldCharType="separate"/>
      </w:r>
      <w:r w:rsidR="00393238">
        <w:t xml:space="preserve">Figure </w:t>
      </w:r>
      <w:r w:rsidR="00393238">
        <w:rPr>
          <w:noProof/>
        </w:rPr>
        <w:t>49</w:t>
      </w:r>
      <w:r w:rsidR="0000430E">
        <w:fldChar w:fldCharType="end"/>
      </w:r>
      <w:r>
        <w:t>, from the file:</w:t>
      </w:r>
    </w:p>
    <w:p w:rsidR="00593F29" w:rsidRPr="00627D64" w:rsidRDefault="00593F29" w:rsidP="00593F29">
      <w:pPr>
        <w:pStyle w:val="BodyText"/>
        <w:ind w:firstLine="720"/>
        <w:rPr>
          <w:b/>
        </w:rPr>
      </w:pPr>
      <w:r w:rsidRPr="00627D64">
        <w:rPr>
          <w:b/>
        </w:rPr>
        <w:t>http://</w:t>
      </w:r>
      <w:r w:rsidR="004F706C">
        <w:rPr>
          <w:b/>
        </w:rPr>
        <w:t>metadata.ces.mil</w:t>
      </w:r>
      <w:r w:rsidRPr="00627D64">
        <w:rPr>
          <w:b/>
        </w:rPr>
        <w:t>/mdr/ns/GPAS/schemas/iso/19139/TS_2007/gco/gcoBase.xsd</w:t>
      </w:r>
    </w:p>
    <w:p w:rsidR="00593F29" w:rsidRDefault="00593F29" w:rsidP="00593F29">
      <w:pPr>
        <w:pStyle w:val="BodyText"/>
      </w:pPr>
      <w:r>
        <w:t xml:space="preserve">The </w:t>
      </w:r>
      <w:r>
        <w:rPr>
          <w:i/>
        </w:rPr>
        <w:t>import</w:t>
      </w:r>
      <w:r>
        <w:t xml:space="preserve"> statement (in </w:t>
      </w:r>
      <w:r w:rsidRPr="00C24C8C">
        <w:rPr>
          <w:color w:val="FF0000"/>
        </w:rPr>
        <w:t>red</w:t>
      </w:r>
      <w:r>
        <w:t xml:space="preserve">) is deleted and replaced with the </w:t>
      </w:r>
      <w:r>
        <w:rPr>
          <w:i/>
        </w:rPr>
        <w:t>import</w:t>
      </w:r>
      <w:r>
        <w:t xml:space="preserve"> statement (in </w:t>
      </w:r>
      <w:r w:rsidRPr="00C24C8C">
        <w:rPr>
          <w:color w:val="008000"/>
        </w:rPr>
        <w:t>green</w:t>
      </w:r>
      <w:r>
        <w:t>) that follows it, which (correctly) references the GPAS-registered xlinks.xsd file.</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&lt;?xml version="1.0" encoding="UTF-8"?&gt;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&lt;schema targetNamespace="http://www.isotc211.org/2005/gco"</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rPr>
      </w:pPr>
      <w:r w:rsidRPr="00A66D01">
        <w:rPr>
          <w:sz w:val="16"/>
          <w:lang w:val="de-DE"/>
        </w:rPr>
        <w:t xml:space="preserve">     </w:t>
      </w:r>
      <w:r w:rsidRPr="00A66D01">
        <w:rPr>
          <w:sz w:val="16"/>
        </w:rPr>
        <w:t>elementFormDefault="qualified" attributeFormDefault="unqualified"</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rPr>
      </w:pPr>
      <w:r w:rsidRPr="00A66D01">
        <w:rPr>
          <w:sz w:val="16"/>
        </w:rPr>
        <w:t xml:space="preserve">     xmlns:gco="http://www.isotc211.org/2005/gco"</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rPr>
      </w:pPr>
      <w:r w:rsidRPr="00A66D01">
        <w:rPr>
          <w:sz w:val="16"/>
        </w:rPr>
        <w:t xml:space="preserve">     xmlns="http://www.w3.org/2001/XMLSchema"</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rPr>
      </w:pPr>
      <w:r w:rsidRPr="00A66D01">
        <w:rPr>
          <w:sz w:val="16"/>
        </w:rPr>
        <w:t xml:space="preserve">     xmlns:xlink="http://www.w3.org/1999/xlink"</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rPr>
      </w:pPr>
      <w:r w:rsidRPr="00A66D01">
        <w:rPr>
          <w:sz w:val="16"/>
        </w:rPr>
        <w:t xml:space="preserve">     xmlns:gml="http://www.opengis.net/gml"&gt;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4"/>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trike/>
          <w:color w:val="FF0000"/>
          <w:sz w:val="16"/>
        </w:rPr>
      </w:pPr>
      <w:r w:rsidRPr="00A66D01">
        <w:rPr>
          <w:color w:val="FF0000"/>
          <w:sz w:val="16"/>
        </w:rPr>
        <w:t xml:space="preserve">  </w:t>
      </w:r>
      <w:r w:rsidRPr="00A66D01">
        <w:rPr>
          <w:strike/>
          <w:color w:val="FF0000"/>
          <w:sz w:val="16"/>
        </w:rPr>
        <w:t>&lt;import namespace="http://www.w3.org/1999/xlink" schemaLocation="../xlink/xlinks.xsd"/&gt;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4"/>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color w:val="008000"/>
          <w:sz w:val="16"/>
        </w:rPr>
      </w:pPr>
      <w:r w:rsidRPr="00A66D01">
        <w:rPr>
          <w:color w:val="008000"/>
          <w:sz w:val="16"/>
        </w:rPr>
        <w:t xml:space="preserve">  &lt;import namespace="http://www.w3.org/1999/xlink" schemaLocation="../../../../w3/1999/xlink/xlinks.xsd"/&gt;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4"/>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rPr>
      </w:pPr>
      <w:r w:rsidRPr="00A66D01">
        <w:rPr>
          <w:sz w:val="16"/>
        </w:rPr>
        <w:t xml:space="preserve">  &lt;!-- </w:t>
      </w:r>
      <w:r w:rsidRPr="00A66D01">
        <w:rPr>
          <w:i/>
          <w:sz w:val="16"/>
        </w:rPr>
        <w:t>schema content omitted</w:t>
      </w:r>
      <w:r w:rsidRPr="00A66D01">
        <w:rPr>
          <w:sz w:val="16"/>
        </w:rPr>
        <w:t xml:space="preserve"> --&gt;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rPr>
      </w:pPr>
      <w:r w:rsidRPr="00A66D01">
        <w:rPr>
          <w:sz w:val="16"/>
        </w:rPr>
        <w:t>&lt;/schema&gt;</w:t>
      </w:r>
    </w:p>
    <w:p w:rsidR="00593F29" w:rsidRPr="00AB285D" w:rsidRDefault="00593F29" w:rsidP="00593F29">
      <w:pPr>
        <w:pStyle w:val="Caption"/>
      </w:pPr>
      <w:bookmarkStart w:id="335" w:name="_Ref318633441"/>
      <w:bookmarkStart w:id="336" w:name="_Toc324686067"/>
      <w:r>
        <w:t xml:space="preserve">Figure </w:t>
      </w:r>
      <w:r w:rsidR="0019403A">
        <w:fldChar w:fldCharType="begin"/>
      </w:r>
      <w:r w:rsidR="0019403A">
        <w:instrText xml:space="preserve"> SEQ Figure \* ARABIC </w:instrText>
      </w:r>
      <w:r w:rsidR="0019403A">
        <w:fldChar w:fldCharType="separate"/>
      </w:r>
      <w:r w:rsidR="00393238">
        <w:rPr>
          <w:noProof/>
        </w:rPr>
        <w:t>49</w:t>
      </w:r>
      <w:r w:rsidR="0019403A">
        <w:rPr>
          <w:noProof/>
        </w:rPr>
        <w:fldChar w:fldCharType="end"/>
      </w:r>
      <w:bookmarkEnd w:id="335"/>
      <w:r>
        <w:t xml:space="preserve"> – Example Change of URL Reference to a Local Relative URL</w:t>
      </w:r>
      <w:bookmarkEnd w:id="336"/>
    </w:p>
    <w:p w:rsidR="00593F29" w:rsidRDefault="00593F29" w:rsidP="00593F29">
      <w:pPr>
        <w:pStyle w:val="BodyText"/>
      </w:pPr>
      <w:r>
        <w:t xml:space="preserve">It is a </w:t>
      </w:r>
      <w:r w:rsidR="00BB00B2" w:rsidRPr="00C667E7">
        <w:rPr>
          <w:lang w:val="en-GB" w:eastAsia="ja-JP"/>
        </w:rPr>
        <w:t>recommended practice</w:t>
      </w:r>
      <w:r w:rsidR="00BB00B2">
        <w:rPr>
          <w:lang w:val="en-GB" w:eastAsia="ja-JP"/>
        </w:rPr>
        <w:t xml:space="preserve"> </w:t>
      </w:r>
      <w:r>
        <w:t xml:space="preserve">that users of the </w:t>
      </w:r>
      <w:r w:rsidR="00092895">
        <w:t xml:space="preserve">TSPI </w:t>
      </w:r>
      <w:r w:rsidR="006825FF">
        <w:t>Schema</w:t>
      </w:r>
      <w:r>
        <w:t xml:space="preserve"> intending to use types from the XLink schema use, directly or indirectly, the copy that has been registered in the GPAS Governance Namespace of the MDR.</w:t>
      </w:r>
    </w:p>
    <w:p w:rsidR="00593F29" w:rsidRPr="00593F29" w:rsidRDefault="00593F29" w:rsidP="00593F29">
      <w:pPr>
        <w:pStyle w:val="a3"/>
        <w:rPr>
          <w:lang w:val="en-US"/>
        </w:rPr>
      </w:pPr>
      <w:bookmarkStart w:id="337" w:name="_Toc324685974"/>
      <w:r w:rsidRPr="00593F29">
        <w:rPr>
          <w:lang w:val="en-US"/>
        </w:rPr>
        <w:t>XML Schema Namespace Identifiers</w:t>
      </w:r>
      <w:bookmarkEnd w:id="337"/>
    </w:p>
    <w:p w:rsidR="00593F29" w:rsidRPr="00D430F1" w:rsidRDefault="00593F29" w:rsidP="00593F29">
      <w:pPr>
        <w:pStyle w:val="BodyText"/>
      </w:pPr>
      <w:r>
        <w:t xml:space="preserve">The term </w:t>
      </w:r>
      <w:r>
        <w:rPr>
          <w:i/>
        </w:rPr>
        <w:t>Namespace</w:t>
      </w:r>
      <w:r>
        <w:t xml:space="preserve"> can have two connotations when dealing with the MDR. The MDR supports </w:t>
      </w:r>
      <w:r>
        <w:rPr>
          <w:i/>
        </w:rPr>
        <w:t>Governance Namespaces</w:t>
      </w:r>
      <w:r>
        <w:t xml:space="preserve"> which are used to register documents, schemas, </w:t>
      </w:r>
      <w:r w:rsidRPr="007D054E">
        <w:rPr>
          <w:i/>
        </w:rPr>
        <w:t>etc</w:t>
      </w:r>
      <w:r>
        <w:t xml:space="preserve">. in logical groupings for discovery and reuse by the DoD/IC community. The GPAS is an example of an MDR </w:t>
      </w:r>
      <w:r>
        <w:rPr>
          <w:i/>
        </w:rPr>
        <w:t>Governance Namespace</w:t>
      </w:r>
      <w:r>
        <w:t>.</w:t>
      </w:r>
    </w:p>
    <w:p w:rsidR="00593F29" w:rsidRDefault="00593F29" w:rsidP="00593F29">
      <w:pPr>
        <w:pStyle w:val="BodyText"/>
      </w:pPr>
      <w:r>
        <w:rPr>
          <w:i/>
        </w:rPr>
        <w:t>XML Namespaces</w:t>
      </w:r>
      <w:r>
        <w:t xml:space="preserve"> are used to organize XML schema definitions for reuse. Names of XML objects (element, complex type, </w:t>
      </w:r>
      <w:r w:rsidRPr="004A57EB">
        <w:rPr>
          <w:i/>
        </w:rPr>
        <w:t>etc</w:t>
      </w:r>
      <w:r>
        <w:t xml:space="preserve">.) are required to be unique within an XML namespace for that type of object. The </w:t>
      </w:r>
      <w:r>
        <w:rPr>
          <w:i/>
        </w:rPr>
        <w:t>XML Namespace</w:t>
      </w:r>
      <w:r>
        <w:t xml:space="preserve"> for ISO 19136:2007 (GML) is encoded as a URL and is:</w:t>
      </w:r>
    </w:p>
    <w:p w:rsidR="00593F29" w:rsidRPr="00627D64" w:rsidRDefault="00593F29" w:rsidP="00593F29">
      <w:pPr>
        <w:pStyle w:val="BodyText"/>
        <w:ind w:left="720"/>
        <w:rPr>
          <w:b/>
        </w:rPr>
      </w:pPr>
      <w:r w:rsidRPr="00627D64">
        <w:rPr>
          <w:b/>
        </w:rPr>
        <w:t>http://www.opengis.net/gml/3.2</w:t>
      </w:r>
    </w:p>
    <w:p w:rsidR="00593F29" w:rsidRPr="002C2A19" w:rsidRDefault="00593F29" w:rsidP="00593F29">
      <w:pPr>
        <w:pStyle w:val="BodyText"/>
      </w:pPr>
      <w:r>
        <w:t xml:space="preserve">Within this XML namespace, there can be only one element definition for the element named </w:t>
      </w:r>
      <w:r>
        <w:rPr>
          <w:i/>
        </w:rPr>
        <w:t>Point</w:t>
      </w:r>
      <w:r>
        <w:t xml:space="preserve">. This ensures that, within the GML namespace, the element </w:t>
      </w:r>
      <w:r>
        <w:rPr>
          <w:i/>
        </w:rPr>
        <w:t>Point</w:t>
      </w:r>
      <w:r>
        <w:t xml:space="preserve"> has one unique definition. It also allows other XML namespaces to define an element named </w:t>
      </w:r>
      <w:r>
        <w:rPr>
          <w:i/>
        </w:rPr>
        <w:t>Point</w:t>
      </w:r>
      <w:r>
        <w:t xml:space="preserve"> with a (potentially different) meaning specific to that namespace that does not conflict with the same-named element in the GML namespace.</w:t>
      </w:r>
    </w:p>
    <w:p w:rsidR="00593F29" w:rsidRDefault="00593F29" w:rsidP="00593F29">
      <w:pPr>
        <w:pStyle w:val="BodyText"/>
      </w:pPr>
      <w:r>
        <w:rPr>
          <w:i/>
        </w:rPr>
        <w:t>XML Namespaces</w:t>
      </w:r>
      <w:r>
        <w:t xml:space="preserve"> are identified using a Uniform Resource Identifier (URI). The URI is used to identify the XML schema namespace for which the schema contains definitions. The URI can be implemented as either a Uniform Resource Name (URN) or as a URL, depending upon the preference of the schema author. For example, the Intelligence Community Information Security Markup (ICISM) schema uses a URN to identify the ICISM namespace which is:</w:t>
      </w:r>
    </w:p>
    <w:p w:rsidR="00593F29" w:rsidRPr="00932362" w:rsidRDefault="00763167" w:rsidP="00593F29">
      <w:pPr>
        <w:pStyle w:val="BodyText"/>
        <w:ind w:left="720"/>
        <w:rPr>
          <w:b/>
        </w:rPr>
      </w:pPr>
      <w:r>
        <w:rPr>
          <w:b/>
        </w:rPr>
        <w:t>urn:us:gov:ic:ism</w:t>
      </w:r>
    </w:p>
    <w:p w:rsidR="00593F29" w:rsidRDefault="00593F29" w:rsidP="00593F29">
      <w:pPr>
        <w:pStyle w:val="BodyText"/>
      </w:pPr>
      <w:r>
        <w:t xml:space="preserve">When a URL is used, the URL may be crafted so that it can also be used as a web reference related to the XML namespace. This is the case of the GML namespace identifier listed above. This dual use of a URL as both an XML namespace </w:t>
      </w:r>
      <w:r w:rsidRPr="00932362">
        <w:rPr>
          <w:u w:val="single"/>
        </w:rPr>
        <w:t>and</w:t>
      </w:r>
      <w:r>
        <w:t xml:space="preserve"> as a web resource address is a </w:t>
      </w:r>
      <w:r>
        <w:rPr>
          <w:i/>
        </w:rPr>
        <w:t>convenience</w:t>
      </w:r>
      <w:r>
        <w:t xml:space="preserve"> and is not required for XML schema and instance document validation.</w:t>
      </w:r>
    </w:p>
    <w:p w:rsidR="00593F29" w:rsidRDefault="00593F29" w:rsidP="00593F29">
      <w:pPr>
        <w:pStyle w:val="BodyText"/>
      </w:pPr>
      <w:r>
        <w:t xml:space="preserve">The </w:t>
      </w:r>
      <w:r w:rsidRPr="009A086E">
        <w:rPr>
          <w:i/>
        </w:rPr>
        <w:t xml:space="preserve">XML </w:t>
      </w:r>
      <w:r>
        <w:rPr>
          <w:i/>
        </w:rPr>
        <w:t>N</w:t>
      </w:r>
      <w:r w:rsidRPr="009A086E">
        <w:rPr>
          <w:i/>
        </w:rPr>
        <w:t>amespace</w:t>
      </w:r>
      <w:r>
        <w:t xml:space="preserve"> identifier chosen by the organization publishing the schemas registered in the GPAS is part of the schema content and should not be changed. For this reason, </w:t>
      </w:r>
      <w:r w:rsidRPr="003E1B80">
        <w:t>XML schema namespace identifiers for publicly available schemas are unchanged for schemas registered in the GPAS governance namespace</w:t>
      </w:r>
      <w:r w:rsidRPr="00544F47">
        <w:t xml:space="preserve">. </w:t>
      </w:r>
    </w:p>
    <w:p w:rsidR="00593F29" w:rsidRDefault="00593F29" w:rsidP="00593F29">
      <w:pPr>
        <w:pStyle w:val="a2"/>
        <w:tabs>
          <w:tab w:val="clear" w:pos="360"/>
        </w:tabs>
        <w:ind w:left="540" w:hanging="540"/>
      </w:pPr>
      <w:bookmarkStart w:id="338" w:name="_Ref318606909"/>
      <w:bookmarkStart w:id="339" w:name="_Toc324685975"/>
      <w:r>
        <w:t>Referencing TSPI</w:t>
      </w:r>
      <w:bookmarkEnd w:id="338"/>
      <w:bookmarkEnd w:id="339"/>
    </w:p>
    <w:p w:rsidR="00593F29" w:rsidRPr="00593F29" w:rsidRDefault="00593F29" w:rsidP="00593F29">
      <w:pPr>
        <w:pStyle w:val="a3"/>
        <w:rPr>
          <w:lang w:val="en-US"/>
        </w:rPr>
      </w:pPr>
      <w:bookmarkStart w:id="340" w:name="_Toc324685976"/>
      <w:r w:rsidRPr="00593F29">
        <w:rPr>
          <w:lang w:val="en-US"/>
        </w:rPr>
        <w:t>GSIP Governance Namespace</w:t>
      </w:r>
      <w:bookmarkEnd w:id="340"/>
    </w:p>
    <w:p w:rsidR="00593F29" w:rsidRDefault="00593F29" w:rsidP="00593F29">
      <w:pPr>
        <w:pStyle w:val="BodyText"/>
        <w:spacing w:before="120"/>
      </w:pPr>
      <w:r>
        <w:t xml:space="preserve">This TSPI specification is one of a family of DoD/IC geospatial standards, specifications, schemas, and related documents that either constitute the GEOINT Structure Implementation Profile (GSIP) or are closely associated with it. The GSIP governance namespace in the </w:t>
      </w:r>
      <w:r w:rsidR="005B2ADA">
        <w:t xml:space="preserve">the DoD Data Services Environment (DSE) Metadata Registry (MDR) </w:t>
      </w:r>
      <w:r>
        <w:t>provides a configuration-controlled copy of these DoD geospatial documents.</w:t>
      </w:r>
    </w:p>
    <w:p w:rsidR="00593F29" w:rsidRDefault="00593F29" w:rsidP="00593F29">
      <w:pPr>
        <w:pStyle w:val="BodyText"/>
        <w:spacing w:before="120"/>
      </w:pPr>
      <w:r>
        <w:t>The GSIP namespace is governed as part of the GEOINT (Geospatial Intelligence) namespace under the DODENT (DoD Enterprise) governance namespace. Access to the content of the GSIP governance namespace through the MDR web-browser interface is through the path:</w:t>
      </w:r>
    </w:p>
    <w:p w:rsidR="00593F29" w:rsidRDefault="00593F29" w:rsidP="00593F29">
      <w:pPr>
        <w:pStyle w:val="BodyText"/>
        <w:ind w:left="720"/>
      </w:pPr>
      <w:r>
        <w:rPr>
          <w:b/>
        </w:rPr>
        <w:t xml:space="preserve">Governance Namespaces </w:t>
      </w:r>
      <w:r w:rsidRPr="000D39E0">
        <w:rPr>
          <w:b/>
        </w:rPr>
        <w:sym w:font="Wingdings" w:char="F0E0"/>
      </w:r>
      <w:r>
        <w:rPr>
          <w:b/>
        </w:rPr>
        <w:t xml:space="preserve"> DODENT </w:t>
      </w:r>
      <w:r w:rsidRPr="000D39E0">
        <w:rPr>
          <w:b/>
        </w:rPr>
        <w:sym w:font="Wingdings" w:char="F0E0"/>
      </w:r>
      <w:r>
        <w:rPr>
          <w:b/>
        </w:rPr>
        <w:t xml:space="preserve"> GEOINT</w:t>
      </w:r>
      <w:r w:rsidRPr="000D39E0">
        <w:rPr>
          <w:b/>
        </w:rPr>
        <w:sym w:font="Wingdings" w:char="F0E0"/>
      </w:r>
      <w:r>
        <w:rPr>
          <w:b/>
        </w:rPr>
        <w:t xml:space="preserve"> GSIP</w:t>
      </w:r>
    </w:p>
    <w:p w:rsidR="00593F29" w:rsidRPr="00593F29" w:rsidRDefault="00593F29" w:rsidP="00593F29">
      <w:pPr>
        <w:pStyle w:val="a3"/>
        <w:rPr>
          <w:lang w:val="en-US"/>
        </w:rPr>
      </w:pPr>
      <w:bookmarkStart w:id="341" w:name="_Ref318634279"/>
      <w:bookmarkStart w:id="342" w:name="_Ref318634280"/>
      <w:bookmarkStart w:id="343" w:name="_Toc324685977"/>
      <w:r w:rsidRPr="00593F29">
        <w:rPr>
          <w:lang w:val="en-US"/>
        </w:rPr>
        <w:t>TSPI XML Namespace</w:t>
      </w:r>
      <w:bookmarkEnd w:id="341"/>
      <w:bookmarkEnd w:id="342"/>
      <w:bookmarkEnd w:id="343"/>
    </w:p>
    <w:p w:rsidR="00593F29" w:rsidRPr="005D6504" w:rsidRDefault="00593F29" w:rsidP="00593F29">
      <w:pPr>
        <w:pStyle w:val="BodyText"/>
      </w:pPr>
      <w:r w:rsidRPr="005D6504">
        <w:t>A</w:t>
      </w:r>
      <w:r>
        <w:t>n XML</w:t>
      </w:r>
      <w:r w:rsidRPr="005D6504">
        <w:t xml:space="preserve"> namespace provides a simple method for qualifying element and attribute names used in XML documents by associating them with namespaces identified by URI references. They are the primary mechanism for preventing name collisions in and across schemas.</w:t>
      </w:r>
      <w:r>
        <w:t xml:space="preserve"> The qualification mechanism is known as the namespace prefix. For the </w:t>
      </w:r>
      <w:r w:rsidR="00092895">
        <w:t xml:space="preserve">TSPI </w:t>
      </w:r>
      <w:r w:rsidR="006825FF">
        <w:t>Schema</w:t>
      </w:r>
      <w:r>
        <w:t xml:space="preserve"> the following assignments shall apply:</w:t>
      </w:r>
    </w:p>
    <w:p w:rsidR="00593F29" w:rsidRPr="005D6504" w:rsidRDefault="00593F29" w:rsidP="000E79A1">
      <w:pPr>
        <w:pStyle w:val="BodyText"/>
        <w:tabs>
          <w:tab w:val="left" w:pos="2880"/>
        </w:tabs>
        <w:spacing w:after="0"/>
        <w:ind w:left="720"/>
      </w:pPr>
      <w:r w:rsidRPr="005D6504">
        <w:t>XML N</w:t>
      </w:r>
      <w:r>
        <w:t>amespace Prefix:</w:t>
      </w:r>
      <w:r>
        <w:tab/>
      </w:r>
      <w:r>
        <w:rPr>
          <w:b/>
        </w:rPr>
        <w:t>tspi</w:t>
      </w:r>
    </w:p>
    <w:p w:rsidR="00593F29" w:rsidRPr="005D6504" w:rsidRDefault="00593F29" w:rsidP="000E79A1">
      <w:pPr>
        <w:pStyle w:val="BodyText"/>
        <w:tabs>
          <w:tab w:val="left" w:pos="2880"/>
        </w:tabs>
        <w:spacing w:after="0"/>
        <w:ind w:left="720"/>
      </w:pPr>
      <w:r>
        <w:t>XML Namespace:</w:t>
      </w:r>
      <w:r>
        <w:tab/>
      </w:r>
      <w:r w:rsidRPr="005D6504">
        <w:rPr>
          <w:b/>
        </w:rPr>
        <w:t>http</w:t>
      </w:r>
      <w:r>
        <w:rPr>
          <w:b/>
        </w:rPr>
        <w:t>://</w:t>
      </w:r>
      <w:r w:rsidR="004F706C">
        <w:rPr>
          <w:b/>
        </w:rPr>
        <w:t>metadata.ces.mil</w:t>
      </w:r>
      <w:r>
        <w:rPr>
          <w:b/>
        </w:rPr>
        <w:t>/mdr/ns/GSIP</w:t>
      </w:r>
      <w:r w:rsidRPr="005D6504">
        <w:rPr>
          <w:b/>
        </w:rPr>
        <w:t>/</w:t>
      </w:r>
      <w:r>
        <w:rPr>
          <w:b/>
        </w:rPr>
        <w:t>tspi</w:t>
      </w:r>
    </w:p>
    <w:p w:rsidR="00593F29" w:rsidRDefault="00593F29" w:rsidP="00593F29">
      <w:pPr>
        <w:pStyle w:val="BodyText"/>
        <w:tabs>
          <w:tab w:val="left" w:pos="2880"/>
        </w:tabs>
        <w:ind w:left="720"/>
        <w:rPr>
          <w:b/>
        </w:rPr>
      </w:pPr>
      <w:r>
        <w:t>Name:</w:t>
      </w:r>
      <w:r>
        <w:tab/>
      </w:r>
      <w:r>
        <w:rPr>
          <w:b/>
        </w:rPr>
        <w:t>Time-Space-Position Information</w:t>
      </w:r>
    </w:p>
    <w:p w:rsidR="000E79A1" w:rsidRPr="005D6504" w:rsidRDefault="000E79A1" w:rsidP="000E79A1">
      <w:pPr>
        <w:pStyle w:val="BodyText"/>
        <w:tabs>
          <w:tab w:val="left" w:pos="2880"/>
        </w:tabs>
        <w:spacing w:after="0"/>
        <w:ind w:left="720"/>
      </w:pPr>
      <w:r w:rsidRPr="005D6504">
        <w:t>XML N</w:t>
      </w:r>
      <w:r>
        <w:t>amespace Prefix:</w:t>
      </w:r>
      <w:r>
        <w:tab/>
      </w:r>
      <w:r>
        <w:rPr>
          <w:b/>
        </w:rPr>
        <w:t>tspi-core</w:t>
      </w:r>
    </w:p>
    <w:p w:rsidR="000E79A1" w:rsidRPr="005D6504" w:rsidRDefault="000E79A1" w:rsidP="000E79A1">
      <w:pPr>
        <w:pStyle w:val="BodyText"/>
        <w:tabs>
          <w:tab w:val="left" w:pos="2880"/>
        </w:tabs>
        <w:spacing w:after="0"/>
        <w:ind w:left="720"/>
      </w:pPr>
      <w:r>
        <w:t>XML Namespace:</w:t>
      </w:r>
      <w:r>
        <w:tab/>
      </w:r>
      <w:r w:rsidRPr="005D6504">
        <w:rPr>
          <w:b/>
        </w:rPr>
        <w:t>http</w:t>
      </w:r>
      <w:r>
        <w:rPr>
          <w:b/>
        </w:rPr>
        <w:t>://metadata.ces.mil/mdr/ns/GSIP</w:t>
      </w:r>
      <w:r w:rsidRPr="005D6504">
        <w:rPr>
          <w:b/>
        </w:rPr>
        <w:t>/</w:t>
      </w:r>
      <w:r>
        <w:rPr>
          <w:b/>
        </w:rPr>
        <w:t>tspi</w:t>
      </w:r>
    </w:p>
    <w:p w:rsidR="000E79A1" w:rsidRPr="005D6504" w:rsidRDefault="000E79A1" w:rsidP="000E79A1">
      <w:pPr>
        <w:pStyle w:val="BodyText"/>
        <w:tabs>
          <w:tab w:val="left" w:pos="2880"/>
        </w:tabs>
        <w:ind w:left="720"/>
      </w:pPr>
      <w:r>
        <w:t>Name:</w:t>
      </w:r>
      <w:r>
        <w:tab/>
      </w:r>
      <w:r>
        <w:rPr>
          <w:b/>
        </w:rPr>
        <w:t>Time-Space-Position Information Core Types</w:t>
      </w:r>
    </w:p>
    <w:p w:rsidR="000E79A1" w:rsidRPr="005D6504" w:rsidRDefault="000E79A1" w:rsidP="000E79A1">
      <w:pPr>
        <w:pStyle w:val="BodyText"/>
        <w:tabs>
          <w:tab w:val="left" w:pos="2880"/>
        </w:tabs>
        <w:spacing w:after="0"/>
        <w:ind w:left="720"/>
      </w:pPr>
      <w:r w:rsidRPr="005D6504">
        <w:t>XML N</w:t>
      </w:r>
      <w:r>
        <w:t>amespace Prefix:</w:t>
      </w:r>
      <w:r>
        <w:tab/>
      </w:r>
      <w:r>
        <w:rPr>
          <w:b/>
        </w:rPr>
        <w:t>tspi-ext</w:t>
      </w:r>
    </w:p>
    <w:p w:rsidR="000E79A1" w:rsidRPr="005D6504" w:rsidRDefault="000E79A1" w:rsidP="000E79A1">
      <w:pPr>
        <w:pStyle w:val="BodyText"/>
        <w:tabs>
          <w:tab w:val="left" w:pos="2880"/>
        </w:tabs>
        <w:spacing w:after="0"/>
        <w:ind w:left="720"/>
      </w:pPr>
      <w:r>
        <w:t>XML Namespace:</w:t>
      </w:r>
      <w:r>
        <w:tab/>
      </w:r>
      <w:r w:rsidRPr="005D6504">
        <w:rPr>
          <w:b/>
        </w:rPr>
        <w:t>http</w:t>
      </w:r>
      <w:r>
        <w:rPr>
          <w:b/>
        </w:rPr>
        <w:t>://metadata.ces.mil/mdr/ns/GSIP</w:t>
      </w:r>
      <w:r w:rsidRPr="005D6504">
        <w:rPr>
          <w:b/>
        </w:rPr>
        <w:t>/</w:t>
      </w:r>
      <w:r>
        <w:rPr>
          <w:b/>
        </w:rPr>
        <w:t>tspi</w:t>
      </w:r>
    </w:p>
    <w:p w:rsidR="000E79A1" w:rsidRPr="005D6504" w:rsidRDefault="000E79A1" w:rsidP="000E79A1">
      <w:pPr>
        <w:pStyle w:val="BodyText"/>
        <w:tabs>
          <w:tab w:val="left" w:pos="2880"/>
        </w:tabs>
        <w:ind w:left="720"/>
      </w:pPr>
      <w:r>
        <w:t>Name:</w:t>
      </w:r>
      <w:r>
        <w:tab/>
      </w:r>
      <w:r>
        <w:rPr>
          <w:b/>
        </w:rPr>
        <w:t>Time-Space-Position Information Extensions</w:t>
      </w:r>
    </w:p>
    <w:p w:rsidR="000E79A1" w:rsidRPr="005D6504" w:rsidRDefault="000E79A1" w:rsidP="00593F29">
      <w:pPr>
        <w:pStyle w:val="BodyText"/>
        <w:tabs>
          <w:tab w:val="left" w:pos="2880"/>
        </w:tabs>
        <w:ind w:left="720"/>
      </w:pPr>
    </w:p>
    <w:p w:rsidR="00593F29" w:rsidRPr="005F07EA" w:rsidRDefault="00593F29" w:rsidP="00593F29">
      <w:pPr>
        <w:pStyle w:val="a2"/>
        <w:tabs>
          <w:tab w:val="clear" w:pos="360"/>
        </w:tabs>
        <w:ind w:left="540" w:hanging="540"/>
      </w:pPr>
      <w:bookmarkStart w:id="344" w:name="_Ref318692757"/>
      <w:bookmarkStart w:id="345" w:name="_Toc324685978"/>
      <w:r>
        <w:t xml:space="preserve">Information </w:t>
      </w:r>
      <w:r w:rsidRPr="005F07EA">
        <w:t>Resources</w:t>
      </w:r>
      <w:bookmarkEnd w:id="344"/>
      <w:bookmarkEnd w:id="345"/>
    </w:p>
    <w:p w:rsidR="00593F29" w:rsidRPr="00593F29" w:rsidRDefault="00593F29" w:rsidP="00593F29">
      <w:pPr>
        <w:pStyle w:val="a3"/>
        <w:rPr>
          <w:lang w:val="en-US"/>
        </w:rPr>
      </w:pPr>
      <w:bookmarkStart w:id="346" w:name="_Toc324685979"/>
      <w:r w:rsidRPr="00593F29">
        <w:rPr>
          <w:lang w:val="en-US"/>
        </w:rPr>
        <w:t>Introduction</w:t>
      </w:r>
      <w:bookmarkEnd w:id="346"/>
    </w:p>
    <w:p w:rsidR="00593F29" w:rsidRDefault="00593F29" w:rsidP="00593F29">
      <w:pPr>
        <w:pStyle w:val="BodyText"/>
      </w:pPr>
      <w:r>
        <w:t>The MDR may be used to ensure the persistence of a variety of information resources (</w:t>
      </w:r>
      <w:r w:rsidRPr="003D0C3C">
        <w:rPr>
          <w:i/>
        </w:rPr>
        <w:t>e.g.,</w:t>
      </w:r>
      <w:r>
        <w:t xml:space="preserve"> XSD files). Each information resource may be bound to a unique URL that provides both identity for that resource and access to that resource. Through replication, the MDR provides a mechanism for making information resources available for DoD/IC users in environments where a copy of the MDR is available but direct access to the Internet is not (</w:t>
      </w:r>
      <w:r w:rsidRPr="003D0C3C">
        <w:rPr>
          <w:i/>
        </w:rPr>
        <w:t>e.g.,</w:t>
      </w:r>
      <w:r>
        <w:t xml:space="preserve"> in DIL (Disconnected, Intermittent, or Low-bandwidth) situations, including secure enclaves).</w:t>
      </w:r>
    </w:p>
    <w:p w:rsidR="00593F29" w:rsidRDefault="00593F29" w:rsidP="00593F29">
      <w:pPr>
        <w:pStyle w:val="BodyText"/>
      </w:pPr>
      <w:r>
        <w:t xml:space="preserve">In support of the National System for Geospatial Intelligence (NSG) the </w:t>
      </w:r>
      <w:r w:rsidR="00D1144A">
        <w:t>GEOINT Standards Working Group (GWG)</w:t>
      </w:r>
      <w:r>
        <w:t xml:space="preserve"> maintains multiple information resources in the MDR. The management of MDR-provisioned information resources is accomplished through mechanisms established in governance namespaces by their managers. Both the GPAS and GSIP Governance Namespaces are governed at two levels of granularity: </w:t>
      </w:r>
      <w:r w:rsidRPr="008D0757">
        <w:rPr>
          <w:i/>
        </w:rPr>
        <w:t>schemas</w:t>
      </w:r>
      <w:r>
        <w:t xml:space="preserve"> (and related documents) and </w:t>
      </w:r>
      <w:r w:rsidRPr="008D0757">
        <w:rPr>
          <w:i/>
        </w:rPr>
        <w:t>schema items</w:t>
      </w:r>
      <w:r>
        <w:t xml:space="preserve"> (</w:t>
      </w:r>
      <w:r w:rsidRPr="0080735C">
        <w:rPr>
          <w:i/>
        </w:rPr>
        <w:t>e.g.</w:t>
      </w:r>
      <w:r>
        <w:t>, elements, datatypes, and datatype domain values).</w:t>
      </w:r>
    </w:p>
    <w:p w:rsidR="00593F29" w:rsidRDefault="005E12F4" w:rsidP="00593F29">
      <w:pPr>
        <w:pStyle w:val="BodyText"/>
      </w:pPr>
      <w:r>
        <w:t xml:space="preserve">Annex </w:t>
      </w:r>
      <w:r w:rsidR="0000430E">
        <w:fldChar w:fldCharType="begin"/>
      </w:r>
      <w:r>
        <w:instrText xml:space="preserve"> REF _Ref318633493 \r \h </w:instrText>
      </w:r>
      <w:r w:rsidR="0000430E">
        <w:fldChar w:fldCharType="separate"/>
      </w:r>
      <w:r w:rsidR="00393238">
        <w:t>A.2</w:t>
      </w:r>
      <w:r w:rsidR="0000430E">
        <w:fldChar w:fldCharType="end"/>
      </w:r>
      <w:r w:rsidR="00593F29">
        <w:t xml:space="preserve"> described one aspect of schema-level governance. This section describes some aspects of schema item-level governance.</w:t>
      </w:r>
    </w:p>
    <w:p w:rsidR="00593F29" w:rsidRPr="00593F29" w:rsidRDefault="00593F29" w:rsidP="00593F29">
      <w:pPr>
        <w:pStyle w:val="a3"/>
        <w:rPr>
          <w:lang w:val="en-US"/>
        </w:rPr>
      </w:pPr>
      <w:bookmarkStart w:id="347" w:name="_Ref318598996"/>
      <w:bookmarkStart w:id="348" w:name="_Ref318599014"/>
      <w:bookmarkStart w:id="349" w:name="_Toc324685980"/>
      <w:r w:rsidRPr="00593F29">
        <w:rPr>
          <w:lang w:val="en-US"/>
        </w:rPr>
        <w:t>Coordinate Reference System Resources</w:t>
      </w:r>
      <w:bookmarkEnd w:id="347"/>
      <w:bookmarkEnd w:id="348"/>
      <w:bookmarkEnd w:id="349"/>
    </w:p>
    <w:p w:rsidR="00593F29" w:rsidRDefault="00593F29" w:rsidP="00593F29">
      <w:pPr>
        <w:pStyle w:val="BodyText"/>
      </w:pPr>
      <w:r>
        <w:t xml:space="preserve">The </w:t>
      </w:r>
      <w:r w:rsidR="00D1144A">
        <w:t xml:space="preserve">GEOINT Standards Working Group (GWG) </w:t>
      </w:r>
      <w:r>
        <w:t>maintains a set of Coordinate Reference System (CRS) information resources in the MDR. They may be accessed at:</w:t>
      </w:r>
    </w:p>
    <w:p w:rsidR="00593F29" w:rsidRDefault="00593F29" w:rsidP="00593F29">
      <w:pPr>
        <w:pStyle w:val="BodyText"/>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/mdr/ns/GSIP/crs/</w:t>
      </w:r>
    </w:p>
    <w:p w:rsidR="00593F29" w:rsidRDefault="00593F29" w:rsidP="00593F29">
      <w:pPr>
        <w:pStyle w:val="BodyText"/>
      </w:pPr>
      <w:r>
        <w:t xml:space="preserve">The </w:t>
      </w:r>
      <w:r w:rsidR="00092895">
        <w:t xml:space="preserve">TSPI </w:t>
      </w:r>
      <w:r w:rsidR="006825FF">
        <w:t>Schema</w:t>
      </w:r>
      <w:r>
        <w:t xml:space="preserve"> shall only use those CRS that have been </w:t>
      </w:r>
      <w:r>
        <w:rPr>
          <w:lang w:val="en-GB" w:eastAsia="ja-JP"/>
        </w:rPr>
        <w:t>registered in this component of the GSIP Governance Namespace in the MDR.</w:t>
      </w:r>
    </w:p>
    <w:p w:rsidR="00593F29" w:rsidRPr="007D0590" w:rsidRDefault="00593F29" w:rsidP="00593F29">
      <w:pPr>
        <w:pStyle w:val="BodyText"/>
      </w:pPr>
      <w:r>
        <w:t xml:space="preserve">Registered CRS are identified by URIs composed from the </w:t>
      </w:r>
      <w:r w:rsidRPr="006354F3">
        <w:rPr>
          <w:b/>
        </w:rPr>
        <w:t>~</w:t>
      </w:r>
      <w:r w:rsidRPr="006354F3">
        <w:rPr>
          <w:b/>
          <w:lang w:val="en-GB" w:eastAsia="ja-JP"/>
        </w:rPr>
        <w:t>/</w:t>
      </w:r>
      <w:r w:rsidRPr="00BF71BE">
        <w:rPr>
          <w:b/>
          <w:lang w:val="en-GB" w:eastAsia="ja-JP"/>
        </w:rPr>
        <w:t>GSIP/crs/</w:t>
      </w:r>
      <w:r>
        <w:rPr>
          <w:lang w:val="en-GB" w:eastAsia="ja-JP"/>
        </w:rPr>
        <w:t xml:space="preserve"> </w:t>
      </w:r>
      <w:r>
        <w:t xml:space="preserve">base URL plus a short CRS-specific identifier. For example, in the case of the </w:t>
      </w:r>
      <w:r w:rsidRPr="007D0590">
        <w:t>World Geodetic System 1984 - Geographic, 2-Dimensional</w:t>
      </w:r>
      <w:r>
        <w:t xml:space="preserve"> CRS</w:t>
      </w:r>
      <w:r w:rsidRPr="007D0590">
        <w:t xml:space="preserve">, </w:t>
      </w:r>
      <w:r>
        <w:t>this identification is</w:t>
      </w:r>
      <w:r w:rsidRPr="007D0590">
        <w:t xml:space="preserve"> by the URI:</w:t>
      </w:r>
    </w:p>
    <w:p w:rsidR="00593F29" w:rsidRDefault="00593F29" w:rsidP="00593F29">
      <w:pPr>
        <w:pStyle w:val="BodyText"/>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/mdr/ns/GSIP/crs/WGS84E_2D</w:t>
      </w:r>
    </w:p>
    <w:p w:rsidR="00593F29" w:rsidRDefault="00593F29" w:rsidP="00593F29">
      <w:pPr>
        <w:pStyle w:val="BodyText"/>
        <w:rPr>
          <w:lang w:val="en-GB" w:eastAsia="ja-JP"/>
        </w:rPr>
      </w:pPr>
      <w:r>
        <w:rPr>
          <w:lang w:val="en-GB" w:eastAsia="ja-JP"/>
        </w:rPr>
        <w:t xml:space="preserve">Each such URI has a corresponding CRS-specific accessible information resource – a GML-conformant instance document. Section </w:t>
      </w:r>
      <w:r w:rsidR="0000430E">
        <w:rPr>
          <w:lang w:val="en-GB" w:eastAsia="ja-JP"/>
        </w:rPr>
        <w:fldChar w:fldCharType="begin"/>
      </w:r>
      <w:r>
        <w:rPr>
          <w:lang w:val="en-GB" w:eastAsia="ja-JP"/>
        </w:rPr>
        <w:instrText xml:space="preserve"> REF _Ref243105096 \r \h </w:instrText>
      </w:r>
      <w:r w:rsidR="0000430E">
        <w:rPr>
          <w:lang w:val="en-GB" w:eastAsia="ja-JP"/>
        </w:rPr>
      </w:r>
      <w:r w:rsidR="0000430E">
        <w:rPr>
          <w:lang w:val="en-GB" w:eastAsia="ja-JP"/>
        </w:rPr>
        <w:fldChar w:fldCharType="separate"/>
      </w:r>
      <w:r w:rsidR="00393238">
        <w:rPr>
          <w:lang w:val="en-GB" w:eastAsia="ja-JP"/>
        </w:rPr>
        <w:t>5.3.1.6</w:t>
      </w:r>
      <w:r w:rsidR="0000430E">
        <w:rPr>
          <w:lang w:val="en-GB" w:eastAsia="ja-JP"/>
        </w:rPr>
        <w:fldChar w:fldCharType="end"/>
      </w:r>
      <w:r>
        <w:rPr>
          <w:lang w:val="en-GB" w:eastAsia="ja-JP"/>
        </w:rPr>
        <w:t xml:space="preserve"> specifies the nature of this XML instance document resource in greater detail.</w:t>
      </w:r>
    </w:p>
    <w:p w:rsidR="00593F29" w:rsidRDefault="00593F29" w:rsidP="00593F29">
      <w:pPr>
        <w:pStyle w:val="BodyText"/>
        <w:rPr>
          <w:lang w:val="en-GB" w:eastAsia="ja-JP"/>
        </w:rPr>
      </w:pPr>
      <w:r>
        <w:rPr>
          <w:lang w:val="en-GB" w:eastAsia="ja-JP"/>
        </w:rPr>
        <w:t xml:space="preserve">Specification of CRS “by reference” in the </w:t>
      </w:r>
      <w:r>
        <w:t xml:space="preserve">MDR-hosted CRS information resource(s) allows for dynamic support for CRS independent of evolution of the </w:t>
      </w:r>
      <w:r w:rsidR="00092895">
        <w:t xml:space="preserve">TSPI </w:t>
      </w:r>
      <w:r w:rsidR="006825FF">
        <w:t>Schema</w:t>
      </w:r>
      <w:r>
        <w:t xml:space="preserve"> itself. It also avoids the overhead of exchanging CRS specification(s) as part of individual </w:t>
      </w:r>
      <w:r w:rsidR="008E2390">
        <w:t>TSPI</w:t>
      </w:r>
      <w:r>
        <w:t xml:space="preserve"> instance documents by instead promulgating “well-known CRS identifiers”(and their specifications) in the DoD/IC. Both the DoD Discovery Metadata Specification (DDMS) and Universal Core (UCore) v2.0.0 employ this mechanism.</w:t>
      </w:r>
    </w:p>
    <w:p w:rsidR="00593F29" w:rsidRPr="00593F29" w:rsidRDefault="00593F29" w:rsidP="00593F29">
      <w:pPr>
        <w:pStyle w:val="a3"/>
        <w:rPr>
          <w:lang w:val="en-US"/>
        </w:rPr>
      </w:pPr>
      <w:bookmarkStart w:id="350" w:name="_Ref318692768"/>
      <w:bookmarkStart w:id="351" w:name="_Toc324685981"/>
      <w:r w:rsidRPr="00593F29">
        <w:rPr>
          <w:lang w:val="en-US"/>
        </w:rPr>
        <w:t>Code List Resources</w:t>
      </w:r>
      <w:bookmarkEnd w:id="350"/>
      <w:bookmarkEnd w:id="351"/>
    </w:p>
    <w:p w:rsidR="00593F29" w:rsidRDefault="00593F29" w:rsidP="00216581">
      <w:pPr>
        <w:pStyle w:val="a4"/>
      </w:pPr>
      <w:bookmarkStart w:id="352" w:name="_Toc324685982"/>
      <w:r>
        <w:t>Fixed Enumerations</w:t>
      </w:r>
      <w:bookmarkEnd w:id="352"/>
    </w:p>
    <w:p w:rsidR="00593F29" w:rsidRDefault="00593F29" w:rsidP="00593F29">
      <w:pPr>
        <w:pStyle w:val="BodyText"/>
      </w:pPr>
      <w:r>
        <w:t xml:space="preserve">The values of domains whose allowed values can be completely listed are termed </w:t>
      </w:r>
      <w:r w:rsidRPr="00D3720D">
        <w:rPr>
          <w:b/>
        </w:rPr>
        <w:t>enumerations</w:t>
      </w:r>
      <w:r>
        <w:t xml:space="preserve"> and may be established both as sets and as (contained) individual domain value items. </w:t>
      </w:r>
      <w:r w:rsidRPr="00F025F8">
        <w:rPr>
          <w:i/>
          <w:lang w:val="en-GB" w:eastAsia="ja-JP"/>
        </w:rPr>
        <w:t xml:space="preserve">XML Schema Part 2: Datatypes Second Edition </w:t>
      </w:r>
      <w:r>
        <w:rPr>
          <w:lang w:val="en-GB" w:eastAsia="ja-JP"/>
        </w:rPr>
        <w:t>(</w:t>
      </w:r>
      <w:r w:rsidRPr="00B013DD">
        <w:rPr>
          <w:lang w:val="en-GB" w:eastAsia="ja-JP"/>
        </w:rPr>
        <w:t>W3C Recommendation 28 October 2004</w:t>
      </w:r>
      <w:r>
        <w:rPr>
          <w:lang w:val="en-GB" w:eastAsia="ja-JP"/>
        </w:rPr>
        <w:t>) Section 4.3.5 specifies the characteristics of this encoding as follows:</w:t>
      </w:r>
      <w:r>
        <w:rPr>
          <w:rStyle w:val="FootnoteReference"/>
          <w:lang w:val="en-GB" w:eastAsia="ja-JP"/>
        </w:rPr>
        <w:footnoteReference w:id="83"/>
      </w:r>
    </w:p>
    <w:p w:rsidR="00593F29" w:rsidRPr="00F51941" w:rsidRDefault="00593F29" w:rsidP="00593F29">
      <w:pPr>
        <w:pStyle w:val="NormalWeb"/>
        <w:pBdr>
          <w:top w:val="single" w:sz="4" w:space="1" w:color="auto"/>
          <w:left w:val="single" w:sz="4" w:space="4" w:color="auto"/>
          <w:bottom w:val="single" w:sz="4" w:space="1" w:color="auto"/>
          <w:right w:val="single" w:sz="4" w:space="4" w:color="auto"/>
        </w:pBdr>
        <w:spacing w:before="0" w:beforeAutospacing="0" w:after="120" w:afterAutospacing="0"/>
        <w:ind w:left="360" w:right="540"/>
        <w:rPr>
          <w:rFonts w:ascii="Arial" w:hAnsi="Arial" w:cs="Arial"/>
          <w:sz w:val="18"/>
          <w:szCs w:val="18"/>
        </w:rPr>
      </w:pPr>
      <w:r w:rsidRPr="0074109D">
        <w:rPr>
          <w:rStyle w:val="termdef"/>
          <w:rFonts w:ascii="Arial" w:hAnsi="Arial" w:cs="Arial"/>
          <w:sz w:val="18"/>
          <w:szCs w:val="18"/>
        </w:rPr>
        <w:t xml:space="preserve">[Definition:]   </w:t>
      </w:r>
      <w:r w:rsidRPr="0074109D">
        <w:rPr>
          <w:rStyle w:val="termdef"/>
          <w:rFonts w:ascii="Arial" w:hAnsi="Arial" w:cs="Arial"/>
          <w:b/>
          <w:bCs/>
          <w:sz w:val="18"/>
          <w:szCs w:val="18"/>
        </w:rPr>
        <w:t>enumeration</w:t>
      </w:r>
      <w:r w:rsidRPr="0074109D">
        <w:rPr>
          <w:rStyle w:val="termdef"/>
          <w:rFonts w:ascii="Arial" w:hAnsi="Arial" w:cs="Arial"/>
          <w:sz w:val="18"/>
          <w:szCs w:val="18"/>
        </w:rPr>
        <w:t xml:space="preserve"> </w:t>
      </w:r>
      <w:r w:rsidRPr="00F51941">
        <w:rPr>
          <w:rStyle w:val="termdef"/>
          <w:rFonts w:ascii="Arial" w:hAnsi="Arial" w:cs="Arial"/>
          <w:sz w:val="18"/>
          <w:szCs w:val="18"/>
        </w:rPr>
        <w:t xml:space="preserve">constrains the </w:t>
      </w:r>
      <w:r w:rsidR="00F51941" w:rsidRPr="00F51941">
        <w:rPr>
          <w:rStyle w:val="termdef"/>
          <w:rFonts w:ascii="Arial" w:hAnsi="Arial" w:cs="Arial"/>
          <w:sz w:val="18"/>
          <w:szCs w:val="18"/>
        </w:rPr>
        <w:t>value space</w:t>
      </w:r>
      <w:r w:rsidRPr="00F51941">
        <w:rPr>
          <w:rStyle w:val="termdef"/>
          <w:rFonts w:ascii="Arial" w:hAnsi="Arial" w:cs="Arial"/>
          <w:sz w:val="18"/>
          <w:szCs w:val="18"/>
        </w:rPr>
        <w:t xml:space="preserve"> of a specified set of values. </w:t>
      </w:r>
      <w:r w:rsidR="00F51941" w:rsidRPr="00F51941">
        <w:rPr>
          <w:rStyle w:val="termdef"/>
          <w:rFonts w:ascii="Arial" w:hAnsi="Arial" w:cs="Arial"/>
          <w:sz w:val="18"/>
          <w:szCs w:val="18"/>
        </w:rPr>
        <w:t xml:space="preserve"> </w:t>
      </w:r>
      <w:r w:rsidRPr="00F51941">
        <w:rPr>
          <w:rFonts w:ascii="Arial" w:hAnsi="Arial" w:cs="Arial"/>
          <w:b/>
          <w:bCs/>
          <w:sz w:val="18"/>
          <w:szCs w:val="18"/>
        </w:rPr>
        <w:t>enumeration</w:t>
      </w:r>
      <w:r w:rsidRPr="00F51941">
        <w:rPr>
          <w:rFonts w:ascii="Arial" w:hAnsi="Arial" w:cs="Arial"/>
          <w:sz w:val="18"/>
          <w:szCs w:val="18"/>
        </w:rPr>
        <w:t xml:space="preserve"> does not impose an order relation on the </w:t>
      </w:r>
      <w:r w:rsidRPr="00F51941">
        <w:rPr>
          <w:rStyle w:val="termdef"/>
          <w:rFonts w:ascii="Arial" w:hAnsi="Arial" w:cs="Arial"/>
          <w:sz w:val="18"/>
          <w:szCs w:val="18"/>
        </w:rPr>
        <w:t>value space</w:t>
      </w:r>
      <w:r w:rsidRPr="00F51941">
        <w:rPr>
          <w:rFonts w:ascii="Arial" w:hAnsi="Arial" w:cs="Arial"/>
          <w:sz w:val="18"/>
          <w:szCs w:val="18"/>
        </w:rPr>
        <w:t xml:space="preserve"> it creates; the value of the ordered property of the derived datatype remains that of the datatype from which it is derived.</w:t>
      </w:r>
      <w:r w:rsidR="00F51941" w:rsidRPr="00F51941">
        <w:rPr>
          <w:rFonts w:ascii="Arial" w:hAnsi="Arial" w:cs="Arial"/>
          <w:sz w:val="18"/>
          <w:szCs w:val="18"/>
        </w:rPr>
        <w:t xml:space="preserve">  </w:t>
      </w:r>
      <w:r w:rsidR="00F51941" w:rsidRPr="00F51941">
        <w:rPr>
          <w:rFonts w:ascii="Arial" w:hAnsi="Arial" w:cs="Arial"/>
          <w:b/>
          <w:bCs/>
          <w:sz w:val="18"/>
          <w:szCs w:val="18"/>
        </w:rPr>
        <w:t>enumeration</w:t>
      </w:r>
      <w:r w:rsidR="00F51941" w:rsidRPr="00F51941">
        <w:rPr>
          <w:rFonts w:ascii="Arial" w:hAnsi="Arial" w:cs="Arial"/>
          <w:sz w:val="18"/>
          <w:szCs w:val="18"/>
        </w:rPr>
        <w:t xml:space="preserve"> </w:t>
      </w:r>
      <w:r w:rsidRPr="00F51941">
        <w:rPr>
          <w:rFonts w:ascii="Arial" w:hAnsi="Arial" w:cs="Arial"/>
          <w:sz w:val="18"/>
          <w:szCs w:val="18"/>
        </w:rPr>
        <w:t xml:space="preserve">provides for: </w:t>
      </w:r>
    </w:p>
    <w:p w:rsidR="00593F29" w:rsidRPr="00F51941" w:rsidRDefault="00593F29" w:rsidP="00593F29">
      <w:pPr>
        <w:pBdr>
          <w:top w:val="single" w:sz="4" w:space="1" w:color="auto"/>
          <w:left w:val="single" w:sz="4" w:space="4" w:color="auto"/>
          <w:bottom w:val="single" w:sz="4" w:space="1" w:color="auto"/>
          <w:right w:val="single" w:sz="4" w:space="4" w:color="auto"/>
        </w:pBdr>
        <w:spacing w:after="120"/>
        <w:ind w:left="360" w:right="540" w:firstLine="720"/>
        <w:rPr>
          <w:rFonts w:cs="Arial"/>
          <w:sz w:val="18"/>
          <w:szCs w:val="18"/>
        </w:rPr>
      </w:pPr>
      <w:r w:rsidRPr="00F51941">
        <w:rPr>
          <w:rFonts w:cs="Arial"/>
          <w:sz w:val="18"/>
          <w:szCs w:val="18"/>
        </w:rPr>
        <w:t xml:space="preserve">Constraining a </w:t>
      </w:r>
      <w:r w:rsidR="00F51941" w:rsidRPr="00F51941">
        <w:rPr>
          <w:rStyle w:val="termdef"/>
          <w:rFonts w:cs="Arial"/>
          <w:sz w:val="18"/>
          <w:szCs w:val="18"/>
        </w:rPr>
        <w:t>value space</w:t>
      </w:r>
      <w:r w:rsidRPr="00F51941">
        <w:rPr>
          <w:rStyle w:val="termdef"/>
          <w:rFonts w:cs="Arial"/>
          <w:sz w:val="18"/>
          <w:szCs w:val="18"/>
        </w:rPr>
        <w:t xml:space="preserve"> </w:t>
      </w:r>
      <w:r w:rsidRPr="00F51941">
        <w:rPr>
          <w:rFonts w:cs="Arial"/>
          <w:sz w:val="18"/>
          <w:szCs w:val="18"/>
        </w:rPr>
        <w:t xml:space="preserve">to a specified set of values. </w:t>
      </w:r>
    </w:p>
    <w:p w:rsidR="00593F29" w:rsidRPr="00F51941" w:rsidRDefault="00593F29" w:rsidP="00593F29">
      <w:pPr>
        <w:pBdr>
          <w:top w:val="single" w:sz="4" w:space="1" w:color="auto"/>
          <w:left w:val="single" w:sz="4" w:space="4" w:color="auto"/>
          <w:bottom w:val="single" w:sz="4" w:space="1" w:color="auto"/>
          <w:right w:val="single" w:sz="4" w:space="4" w:color="auto"/>
        </w:pBdr>
        <w:spacing w:after="120"/>
        <w:ind w:left="360" w:right="540"/>
        <w:rPr>
          <w:rFonts w:cs="Arial"/>
          <w:sz w:val="18"/>
          <w:szCs w:val="18"/>
        </w:rPr>
      </w:pPr>
      <w:r w:rsidRPr="00F51941">
        <w:rPr>
          <w:rFonts w:cs="Arial"/>
          <w:sz w:val="18"/>
          <w:szCs w:val="18"/>
        </w:rPr>
        <w:t xml:space="preserve">The following example is a datatype definition for a </w:t>
      </w:r>
      <w:r w:rsidRPr="00F51941">
        <w:rPr>
          <w:rStyle w:val="termdef"/>
          <w:sz w:val="18"/>
        </w:rPr>
        <w:t>user-derived</w:t>
      </w:r>
      <w:r w:rsidRPr="00F51941">
        <w:rPr>
          <w:rFonts w:cs="Arial"/>
          <w:sz w:val="18"/>
          <w:szCs w:val="18"/>
        </w:rPr>
        <w:t xml:space="preserve"> datatype which limits the values of dates to the three US holidays enumerated. This datatype definition would appear in a schema authored by an "end-user" and shows how to define a datatype by enumerating the values in its </w:t>
      </w:r>
      <w:r w:rsidR="00F51941" w:rsidRPr="00F51941">
        <w:rPr>
          <w:rStyle w:val="termdef"/>
          <w:rFonts w:cs="Arial"/>
          <w:sz w:val="18"/>
          <w:szCs w:val="18"/>
        </w:rPr>
        <w:t>value space.</w:t>
      </w:r>
      <w:r w:rsidRPr="00F51941">
        <w:rPr>
          <w:rStyle w:val="termdef"/>
          <w:rFonts w:cs="Arial"/>
          <w:sz w:val="18"/>
          <w:szCs w:val="18"/>
        </w:rPr>
        <w:t xml:space="preserve"> </w:t>
      </w:r>
      <w:r w:rsidRPr="00F51941">
        <w:rPr>
          <w:rFonts w:cs="Arial"/>
          <w:sz w:val="18"/>
          <w:szCs w:val="18"/>
        </w:rPr>
        <w:t xml:space="preserve">The enumerated values must be type-valid literals for the </w:t>
      </w:r>
      <w:r w:rsidRPr="00F51941">
        <w:rPr>
          <w:rStyle w:val="termdef"/>
          <w:sz w:val="18"/>
          <w:szCs w:val="18"/>
        </w:rPr>
        <w:t>base type</w:t>
      </w:r>
      <w:r w:rsidRPr="00F51941">
        <w:rPr>
          <w:rFonts w:cs="Arial"/>
          <w:sz w:val="18"/>
          <w:szCs w:val="18"/>
        </w:rPr>
        <w:t xml:space="preserve">. </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&lt;simpleType name='holidays'&gt;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&lt;annotation&gt;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&lt;documentation&gt;some US holidays&lt;/documentation&gt;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&lt;/annotation&gt;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&lt;restriction base='gMonthDay'&gt;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&lt;enumeration value='--01-01'&gt;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&lt;annotation&gt;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&lt;documentation&gt;New Year's day&lt;/documentation&gt;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&lt;/annotation&gt;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&lt;/enumeration&gt;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&lt;enumeration value='--07-04'&gt;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&lt;annotation&gt;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&lt;documentation&gt;4th of July&lt;/documentation&gt;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&lt;/annotation&gt;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&lt;/enumeration&gt;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&lt;enumeration value='--12-25'&gt;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&lt;annotation&gt;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&lt;documentation&gt;Christmas&lt;/documentation&gt;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&lt;/annotation&gt;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&lt;/enumeration&gt;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 xml:space="preserve">    &lt;/restriction&gt;</w:t>
      </w:r>
    </w:p>
    <w:p w:rsidR="00593F29" w:rsidRPr="0074109D" w:rsidRDefault="00593F29" w:rsidP="00593F29">
      <w:pPr>
        <w:pStyle w:val="HTMLPreformatted"/>
        <w:pBdr>
          <w:top w:val="single" w:sz="4" w:space="1" w:color="auto"/>
          <w:left w:val="single" w:sz="4" w:space="4" w:color="auto"/>
          <w:bottom w:val="single" w:sz="4" w:space="1" w:color="auto"/>
          <w:right w:val="single" w:sz="4" w:space="4" w:color="auto"/>
        </w:pBdr>
        <w:ind w:left="360" w:right="540"/>
        <w:rPr>
          <w:sz w:val="18"/>
          <w:szCs w:val="18"/>
        </w:rPr>
      </w:pPr>
      <w:r w:rsidRPr="0074109D">
        <w:rPr>
          <w:sz w:val="18"/>
          <w:szCs w:val="18"/>
        </w:rPr>
        <w:t>&lt;/simpleType&gt;</w:t>
      </w:r>
    </w:p>
    <w:p w:rsidR="00593F29" w:rsidRPr="00A60E37" w:rsidRDefault="00593F29" w:rsidP="00593F29">
      <w:pPr>
        <w:pStyle w:val="BodyText"/>
        <w:rPr>
          <w:sz w:val="8"/>
          <w:szCs w:val="8"/>
        </w:rPr>
      </w:pPr>
    </w:p>
    <w:p w:rsidR="00593F29" w:rsidRDefault="00593F29" w:rsidP="00593F29">
      <w:pPr>
        <w:pStyle w:val="BodyText"/>
      </w:pPr>
      <w:r>
        <w:t xml:space="preserve">There exist enumeration datatypes whose listed domain values are subject to change, evolving over time as new values are added and old values are either retired or superseded by new values; </w:t>
      </w:r>
      <w:r w:rsidRPr="0080735C">
        <w:rPr>
          <w:i/>
        </w:rPr>
        <w:t>e.g</w:t>
      </w:r>
      <w:r>
        <w:t xml:space="preserve">., country names (renaming of “Burma” </w:t>
      </w:r>
      <w:r>
        <w:rPr>
          <w:rFonts w:cs="Arial"/>
        </w:rPr>
        <w:t>to the</w:t>
      </w:r>
      <w:r>
        <w:t xml:space="preserve"> “</w:t>
      </w:r>
      <w:r w:rsidRPr="0080735C">
        <w:t>Union of Myanmar</w:t>
      </w:r>
      <w:r>
        <w:t>”, or the retirement of the name “</w:t>
      </w:r>
      <w:r w:rsidRPr="0080735C">
        <w:t>Union of Soviet Socialist Republics</w:t>
      </w:r>
      <w:r>
        <w:t>”). The rate of change may be relatively slow (</w:t>
      </w:r>
      <w:r w:rsidRPr="00D3720D">
        <w:rPr>
          <w:i/>
        </w:rPr>
        <w:t>e.g.,</w:t>
      </w:r>
      <w:r>
        <w:t xml:space="preserve"> the set of country names) or relatively fast (</w:t>
      </w:r>
      <w:r w:rsidRPr="00D3720D">
        <w:rPr>
          <w:i/>
        </w:rPr>
        <w:t>e.g</w:t>
      </w:r>
      <w:r>
        <w:t>., the set of Earth-imaging satellites).</w:t>
      </w:r>
    </w:p>
    <w:p w:rsidR="00593F29" w:rsidRDefault="00593F29" w:rsidP="00593F29">
      <w:pPr>
        <w:pStyle w:val="BodyText"/>
      </w:pPr>
      <w:r>
        <w:t>Revising the domain of an enumeration datatype requires publishing a new version of the schema since it constitutes a revision to a schema-specified type.</w:t>
      </w:r>
    </w:p>
    <w:p w:rsidR="00593F29" w:rsidRDefault="00593F29" w:rsidP="00216581">
      <w:pPr>
        <w:pStyle w:val="a4"/>
      </w:pPr>
      <w:bookmarkStart w:id="353" w:name="_Ref318616121"/>
      <w:bookmarkStart w:id="354" w:name="_Toc324685983"/>
      <w:r>
        <w:t>Flexible Enumerations</w:t>
      </w:r>
      <w:bookmarkEnd w:id="353"/>
      <w:bookmarkEnd w:id="354"/>
    </w:p>
    <w:p w:rsidR="00593F29" w:rsidRDefault="00593F29" w:rsidP="00593F29">
      <w:pPr>
        <w:pStyle w:val="BodyText"/>
      </w:pPr>
      <w:r>
        <w:t xml:space="preserve">For relatively quickly changing enumerations it can become onerous to have to publish a new version of a schema whenever the set of domain values has changed. In these cases it is valuable to replace an enumeration by a code list. </w:t>
      </w:r>
      <w:r w:rsidRPr="001B4CDD">
        <w:t xml:space="preserve">A </w:t>
      </w:r>
      <w:r w:rsidRPr="001B4CDD">
        <w:rPr>
          <w:b/>
        </w:rPr>
        <w:t>code list</w:t>
      </w:r>
      <w:r w:rsidRPr="001B4CDD">
        <w:t xml:space="preserve"> </w:t>
      </w:r>
      <w:r>
        <w:t xml:space="preserve">is a flexible enumeration that </w:t>
      </w:r>
      <w:r w:rsidRPr="001B4CDD">
        <w:t xml:space="preserve">specifies an unambiguous identifier using a consistent representation for </w:t>
      </w:r>
      <w:r>
        <w:t xml:space="preserve">each member in </w:t>
      </w:r>
      <w:r w:rsidRPr="001B4CDD">
        <w:t xml:space="preserve">a set </w:t>
      </w:r>
      <w:r>
        <w:t>of domain values</w:t>
      </w:r>
      <w:r w:rsidRPr="001B4CDD">
        <w:t xml:space="preserve"> (</w:t>
      </w:r>
      <w:r w:rsidRPr="00034C2A">
        <w:rPr>
          <w:i/>
        </w:rPr>
        <w:t>e.g.,</w:t>
      </w:r>
      <w:r w:rsidRPr="001B4CDD">
        <w:t xml:space="preserve"> country codes or units of measure)</w:t>
      </w:r>
      <w:r>
        <w:t xml:space="preserve">. A code list can be used to specify an open enumeration and should be used if only the </w:t>
      </w:r>
      <w:r w:rsidRPr="00CE66E3">
        <w:rPr>
          <w:i/>
        </w:rPr>
        <w:t>likely</w:t>
      </w:r>
      <w:r>
        <w:t xml:space="preserve"> or an </w:t>
      </w:r>
      <w:r w:rsidRPr="00CE66E3">
        <w:rPr>
          <w:i/>
        </w:rPr>
        <w:t>initial set</w:t>
      </w:r>
      <w:r>
        <w:t xml:space="preserve"> of allowed values are known at schema-creation time.</w:t>
      </w:r>
    </w:p>
    <w:p w:rsidR="00593F29" w:rsidRDefault="00593F29" w:rsidP="00593F29">
      <w:pPr>
        <w:pStyle w:val="BodyText"/>
      </w:pPr>
      <w:r w:rsidRPr="00034C2A">
        <w:t>When a code list value is instantiated in a</w:t>
      </w:r>
      <w:r>
        <w:t>n</w:t>
      </w:r>
      <w:r w:rsidRPr="00034C2A">
        <w:t xml:space="preserve"> </w:t>
      </w:r>
      <w:r>
        <w:t xml:space="preserve">XML </w:t>
      </w:r>
      <w:r w:rsidRPr="00034C2A">
        <w:t xml:space="preserve">instance document, two identifiers </w:t>
      </w:r>
      <w:r>
        <w:t>are provided –</w:t>
      </w:r>
      <w:r w:rsidRPr="00034C2A">
        <w:t xml:space="preserve"> </w:t>
      </w:r>
      <w:r w:rsidRPr="00C55573">
        <w:rPr>
          <w:i/>
        </w:rPr>
        <w:t>codeList</w:t>
      </w:r>
      <w:r w:rsidRPr="00034C2A">
        <w:t xml:space="preserve"> and </w:t>
      </w:r>
      <w:r w:rsidRPr="00C55573">
        <w:rPr>
          <w:i/>
        </w:rPr>
        <w:t>codeListValue</w:t>
      </w:r>
      <w:r w:rsidR="00B10820">
        <w:t xml:space="preserve"> – where:</w:t>
      </w:r>
    </w:p>
    <w:p w:rsidR="00593F29" w:rsidRDefault="00593F29" w:rsidP="008745F5">
      <w:pPr>
        <w:pStyle w:val="BodyText"/>
        <w:numPr>
          <w:ilvl w:val="0"/>
          <w:numId w:val="11"/>
        </w:numPr>
      </w:pPr>
      <w:r w:rsidRPr="00034C2A">
        <w:t xml:space="preserve">The </w:t>
      </w:r>
      <w:r w:rsidRPr="00034C2A">
        <w:rPr>
          <w:i/>
        </w:rPr>
        <w:t>codeList</w:t>
      </w:r>
      <w:r w:rsidRPr="00034C2A">
        <w:t xml:space="preserve"> specifies a remote resource in which t</w:t>
      </w:r>
      <w:r>
        <w:t>he code list domain is defined.</w:t>
      </w:r>
    </w:p>
    <w:p w:rsidR="00593F29" w:rsidRDefault="00593F29" w:rsidP="008745F5">
      <w:pPr>
        <w:pStyle w:val="BodyText"/>
        <w:numPr>
          <w:ilvl w:val="0"/>
          <w:numId w:val="11"/>
        </w:numPr>
      </w:pPr>
      <w:r w:rsidRPr="00034C2A">
        <w:t xml:space="preserve">The </w:t>
      </w:r>
      <w:r w:rsidRPr="00034C2A">
        <w:rPr>
          <w:i/>
        </w:rPr>
        <w:t>codeListValue</w:t>
      </w:r>
      <w:r w:rsidRPr="00034C2A">
        <w:t xml:space="preserve"> is the coded value from the specified </w:t>
      </w:r>
      <w:r>
        <w:t xml:space="preserve">(remote resource code list) </w:t>
      </w:r>
      <w:r w:rsidRPr="00034C2A">
        <w:t xml:space="preserve">domain that encodes the concept intended (denoted) in the </w:t>
      </w:r>
      <w:r>
        <w:t>XML</w:t>
      </w:r>
      <w:r w:rsidRPr="00034C2A">
        <w:t xml:space="preserve"> instance document</w:t>
      </w:r>
      <w:r>
        <w:t>.</w:t>
      </w:r>
    </w:p>
    <w:p w:rsidR="00593F29" w:rsidRDefault="0000430E" w:rsidP="00593F29">
      <w:pPr>
        <w:pStyle w:val="BodyText"/>
      </w:pPr>
      <w:r>
        <w:fldChar w:fldCharType="begin"/>
      </w:r>
      <w:r w:rsidR="00C43213">
        <w:instrText xml:space="preserve"> REF _Ref318633531 \h </w:instrText>
      </w:r>
      <w:r>
        <w:fldChar w:fldCharType="separate"/>
      </w:r>
      <w:r w:rsidR="00393238">
        <w:t xml:space="preserve">Figure </w:t>
      </w:r>
      <w:r w:rsidR="00393238">
        <w:rPr>
          <w:noProof/>
        </w:rPr>
        <w:t>50</w:t>
      </w:r>
      <w:r>
        <w:fldChar w:fldCharType="end"/>
      </w:r>
      <w:r w:rsidR="00C43213">
        <w:t xml:space="preserve"> </w:t>
      </w:r>
      <w:r w:rsidR="00593F29">
        <w:t xml:space="preserve">illustrates a use of such a code list value in a XML instance document, and </w:t>
      </w:r>
      <w:r>
        <w:fldChar w:fldCharType="begin"/>
      </w:r>
      <w:r w:rsidR="00C43213">
        <w:instrText xml:space="preserve"> REF _Ref318633532 \h </w:instrText>
      </w:r>
      <w:r>
        <w:fldChar w:fldCharType="separate"/>
      </w:r>
      <w:r w:rsidR="00393238">
        <w:t xml:space="preserve">Figure </w:t>
      </w:r>
      <w:r w:rsidR="00393238">
        <w:rPr>
          <w:noProof/>
        </w:rPr>
        <w:t>51</w:t>
      </w:r>
      <w:r>
        <w:fldChar w:fldCharType="end"/>
      </w:r>
      <w:r w:rsidR="00C43213">
        <w:t xml:space="preserve"> </w:t>
      </w:r>
      <w:r w:rsidR="00593F29">
        <w:t>the alternative (traditional) use of an enumeration value.</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&lt;?xml version="1.0" encoding="UTF-8"?&gt;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w:t>
      </w:r>
      <w:r w:rsidR="003C75B9" w:rsidRPr="00A66D01">
        <w:rPr>
          <w:sz w:val="16"/>
          <w:lang w:val="de-DE"/>
        </w:rPr>
        <w:t>tspi-core:</w:t>
      </w:r>
      <w:r w:rsidRPr="00A66D01">
        <w:rPr>
          <w:sz w:val="16"/>
          <w:lang w:val="de-DE"/>
        </w:rPr>
        <w:t>Container xmlns:nas="http://</w:t>
      </w:r>
      <w:r w:rsidR="004F706C" w:rsidRPr="00A66D01">
        <w:rPr>
          <w:sz w:val="16"/>
          <w:lang w:val="de-DE"/>
        </w:rPr>
        <w:t>metadata.ces.mil</w:t>
      </w:r>
      <w:r w:rsidRPr="00A66D01">
        <w:rPr>
          <w:sz w:val="16"/>
          <w:lang w:val="de-DE"/>
        </w:rPr>
        <w:t>/mdr/ns/GSIP/tspi"&gt;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 </w:t>
      </w:r>
      <w:r w:rsidRPr="00A66D01">
        <w:rPr>
          <w:i/>
          <w:sz w:val="16"/>
          <w:lang w:val="de-DE"/>
        </w:rPr>
        <w:t>some elements omitted from this illustration</w:t>
      </w:r>
      <w:r w:rsidRPr="00A66D01">
        <w:rPr>
          <w:sz w:val="16"/>
          <w:lang w:val="de-DE"/>
        </w:rPr>
        <w:t xml:space="preserve"> --&gt;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2"/>
          <w:lang w:val="de-DE"/>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&lt;CountryCode </w:t>
      </w:r>
      <w:r w:rsidRPr="00A66D01">
        <w:rPr>
          <w:b/>
          <w:color w:val="C00000"/>
          <w:sz w:val="16"/>
          <w:lang w:val="de-DE"/>
        </w:rPr>
        <w:t>codeList</w:t>
      </w:r>
      <w:r w:rsidRPr="00A66D01">
        <w:rPr>
          <w:sz w:val="16"/>
          <w:lang w:val="de-DE"/>
        </w:rPr>
        <w:t>="http://</w:t>
      </w:r>
      <w:r w:rsidR="004F706C" w:rsidRPr="00A66D01">
        <w:rPr>
          <w:sz w:val="16"/>
          <w:lang w:val="de-DE"/>
        </w:rPr>
        <w:t>metadata.ces.mil</w:t>
      </w:r>
      <w:r w:rsidRPr="00A66D01">
        <w:rPr>
          <w:sz w:val="16"/>
          <w:lang w:val="de-DE"/>
        </w:rPr>
        <w:t xml:space="preserve">/mdr/ns/GPAS/codelist/iso3166-1/digraph" </w:t>
      </w:r>
      <w:r w:rsidRPr="00A66D01">
        <w:rPr>
          <w:b/>
          <w:color w:val="C00000"/>
          <w:sz w:val="16"/>
          <w:lang w:val="de-DE"/>
        </w:rPr>
        <w:t>codeListValue</w:t>
      </w:r>
      <w:r w:rsidRPr="00A66D01">
        <w:rPr>
          <w:sz w:val="16"/>
          <w:lang w:val="de-DE"/>
        </w:rPr>
        <w:t>="FR"/&gt;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2"/>
          <w:lang w:val="de-DE"/>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 </w:t>
      </w:r>
      <w:r w:rsidRPr="00A66D01">
        <w:rPr>
          <w:i/>
          <w:sz w:val="16"/>
          <w:lang w:val="de-DE"/>
        </w:rPr>
        <w:t>some elements omitted from this illustration</w:t>
      </w:r>
      <w:r w:rsidRPr="00A66D01">
        <w:rPr>
          <w:sz w:val="16"/>
          <w:lang w:val="de-DE"/>
        </w:rPr>
        <w:t xml:space="preserve"> --&gt;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w:t>
      </w:r>
      <w:r w:rsidR="003C75B9" w:rsidRPr="00A66D01">
        <w:rPr>
          <w:sz w:val="16"/>
          <w:lang w:val="de-DE"/>
        </w:rPr>
        <w:t>tspi-core:</w:t>
      </w:r>
      <w:r w:rsidRPr="00A66D01">
        <w:rPr>
          <w:sz w:val="16"/>
          <w:lang w:val="de-DE"/>
        </w:rPr>
        <w:t>Container&gt;</w:t>
      </w:r>
    </w:p>
    <w:p w:rsidR="00593F29" w:rsidRDefault="00593F29" w:rsidP="00593F29">
      <w:pPr>
        <w:pStyle w:val="Caption"/>
        <w:ind w:left="180"/>
      </w:pPr>
      <w:bookmarkStart w:id="355" w:name="_Ref318633531"/>
      <w:bookmarkStart w:id="356" w:name="_Toc324686068"/>
      <w:r>
        <w:t xml:space="preserve">Figure </w:t>
      </w:r>
      <w:r w:rsidR="0019403A">
        <w:fldChar w:fldCharType="begin"/>
      </w:r>
      <w:r w:rsidR="0019403A">
        <w:instrText xml:space="preserve"> SEQ Figure \* ARABIC</w:instrText>
      </w:r>
      <w:r w:rsidR="0019403A">
        <w:instrText xml:space="preserve"> </w:instrText>
      </w:r>
      <w:r w:rsidR="0019403A">
        <w:fldChar w:fldCharType="separate"/>
      </w:r>
      <w:r w:rsidR="00393238">
        <w:rPr>
          <w:noProof/>
        </w:rPr>
        <w:t>50</w:t>
      </w:r>
      <w:r w:rsidR="0019403A">
        <w:rPr>
          <w:noProof/>
        </w:rPr>
        <w:fldChar w:fldCharType="end"/>
      </w:r>
      <w:bookmarkEnd w:id="355"/>
      <w:r>
        <w:t xml:space="preserve"> – Example Codelist Instance Document Fragment</w:t>
      </w:r>
      <w:bookmarkEnd w:id="356"/>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&lt;?xml version="1.0" encoding="UTF-8"?&gt;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w:t>
      </w:r>
      <w:r w:rsidR="003C75B9" w:rsidRPr="00A66D01">
        <w:rPr>
          <w:sz w:val="16"/>
          <w:lang w:val="de-DE"/>
        </w:rPr>
        <w:t>tspi-core:</w:t>
      </w:r>
      <w:r w:rsidRPr="00A66D01">
        <w:rPr>
          <w:sz w:val="16"/>
          <w:lang w:val="de-DE"/>
        </w:rPr>
        <w:t>Container xmlns:nas="http://</w:t>
      </w:r>
      <w:r w:rsidR="004F706C" w:rsidRPr="00A66D01">
        <w:rPr>
          <w:sz w:val="16"/>
          <w:lang w:val="de-DE"/>
        </w:rPr>
        <w:t>metadata.ces.mil</w:t>
      </w:r>
      <w:r w:rsidRPr="00A66D01">
        <w:rPr>
          <w:sz w:val="16"/>
          <w:lang w:val="de-DE"/>
        </w:rPr>
        <w:t>/mdr/ns/GSIP/tspi"&gt;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 </w:t>
      </w:r>
      <w:r w:rsidRPr="00A66D01">
        <w:rPr>
          <w:i/>
          <w:sz w:val="16"/>
          <w:lang w:val="de-DE"/>
        </w:rPr>
        <w:t>some elements omitted from this illustration</w:t>
      </w:r>
      <w:r w:rsidRPr="00A66D01">
        <w:rPr>
          <w:sz w:val="16"/>
          <w:lang w:val="de-DE"/>
        </w:rPr>
        <w:t xml:space="preserve"> --&gt;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2"/>
          <w:lang w:val="de-DE"/>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&lt;CountryCode&gt;FR&lt;/CountryCode&gt;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2"/>
          <w:lang w:val="de-DE"/>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 </w:t>
      </w:r>
      <w:r w:rsidRPr="00A66D01">
        <w:rPr>
          <w:i/>
          <w:sz w:val="16"/>
          <w:lang w:val="de-DE"/>
        </w:rPr>
        <w:t>some elements omitted from this illustration</w:t>
      </w:r>
      <w:r w:rsidRPr="00A66D01">
        <w:rPr>
          <w:sz w:val="16"/>
          <w:lang w:val="de-DE"/>
        </w:rPr>
        <w:t xml:space="preserve"> --&gt;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w:t>
      </w:r>
      <w:r w:rsidR="003C75B9" w:rsidRPr="00A66D01">
        <w:rPr>
          <w:sz w:val="16"/>
          <w:lang w:val="de-DE"/>
        </w:rPr>
        <w:t>tspi-core:</w:t>
      </w:r>
      <w:r w:rsidRPr="00A66D01">
        <w:rPr>
          <w:sz w:val="16"/>
          <w:lang w:val="de-DE"/>
        </w:rPr>
        <w:t>Container&gt;</w:t>
      </w:r>
    </w:p>
    <w:p w:rsidR="00593F29" w:rsidRDefault="00593F29" w:rsidP="00593F29">
      <w:pPr>
        <w:pStyle w:val="Caption"/>
        <w:ind w:left="180"/>
      </w:pPr>
      <w:bookmarkStart w:id="357" w:name="_Ref318633532"/>
      <w:bookmarkStart w:id="358" w:name="_Toc324686069"/>
      <w:r>
        <w:t xml:space="preserve">Figure </w:t>
      </w:r>
      <w:r w:rsidR="0019403A">
        <w:fldChar w:fldCharType="begin"/>
      </w:r>
      <w:r w:rsidR="0019403A">
        <w:instrText xml:space="preserve"> SEQ Figure \* ARABIC </w:instrText>
      </w:r>
      <w:r w:rsidR="0019403A">
        <w:fldChar w:fldCharType="separate"/>
      </w:r>
      <w:r w:rsidR="00393238">
        <w:rPr>
          <w:noProof/>
        </w:rPr>
        <w:t>51</w:t>
      </w:r>
      <w:r w:rsidR="0019403A">
        <w:rPr>
          <w:noProof/>
        </w:rPr>
        <w:fldChar w:fldCharType="end"/>
      </w:r>
      <w:bookmarkEnd w:id="357"/>
      <w:r>
        <w:t xml:space="preserve"> – Example Enumeration Instance Document Fragment</w:t>
      </w:r>
      <w:bookmarkEnd w:id="358"/>
    </w:p>
    <w:p w:rsidR="00593F29" w:rsidRDefault="00593F29" w:rsidP="00593F29">
      <w:pPr>
        <w:pStyle w:val="BodyText"/>
      </w:pPr>
      <w:r>
        <w:t xml:space="preserve">These two styles may be combined by extending the traditional enumeration type with the </w:t>
      </w:r>
      <w:r w:rsidRPr="009B795E">
        <w:rPr>
          <w:i/>
        </w:rPr>
        <w:t>codeList</w:t>
      </w:r>
      <w:r>
        <w:t xml:space="preserve">-pair of XML attributes, asserting a mutual-exclusion constraint so that valid instance documents employ only one of the two mechanisms in ease use, and then carefully managing the code list resource to ensure upwards-compatibility from any given schema release. </w:t>
      </w:r>
      <w:r w:rsidR="0000430E">
        <w:fldChar w:fldCharType="begin"/>
      </w:r>
      <w:r w:rsidR="00E83B4C">
        <w:instrText xml:space="preserve"> REF _Ref318633565 \h </w:instrText>
      </w:r>
      <w:r w:rsidR="0000430E">
        <w:fldChar w:fldCharType="separate"/>
      </w:r>
      <w:r w:rsidR="00393238">
        <w:t xml:space="preserve">Figure </w:t>
      </w:r>
      <w:r w:rsidR="00393238">
        <w:rPr>
          <w:noProof/>
        </w:rPr>
        <w:t>52</w:t>
      </w:r>
      <w:r w:rsidR="0000430E">
        <w:fldChar w:fldCharType="end"/>
      </w:r>
      <w:r w:rsidR="00E83B4C">
        <w:t xml:space="preserve"> </w:t>
      </w:r>
      <w:r>
        <w:t>illustrates a use of such a code list.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&lt;?xml version="1.0" encoding="UTF-8"?&gt;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&lt;schema targetNamespace="http://</w:t>
      </w:r>
      <w:r w:rsidR="004F706C" w:rsidRPr="00A66D01">
        <w:rPr>
          <w:sz w:val="16"/>
          <w:lang w:val="de-DE"/>
        </w:rPr>
        <w:t>metadata.ces.mil</w:t>
      </w:r>
      <w:r w:rsidRPr="00A66D01">
        <w:rPr>
          <w:sz w:val="16"/>
          <w:lang w:val="de-DE"/>
        </w:rPr>
        <w:t>/mdr/ns/GSIP/tspi"</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elementFormDefault="qualified" attributeFormDefault="unqualified"</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xmlns:tspi="http://</w:t>
      </w:r>
      <w:r w:rsidR="004F706C" w:rsidRPr="00A66D01">
        <w:rPr>
          <w:sz w:val="16"/>
          <w:lang w:val="de-DE"/>
        </w:rPr>
        <w:t>metadata.ces.mil</w:t>
      </w:r>
      <w:r w:rsidRPr="00A66D01">
        <w:rPr>
          <w:sz w:val="16"/>
          <w:lang w:val="de-DE"/>
        </w:rPr>
        <w:t>/mdr/ns/GSIP/tspi"</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xmlns="http://www.w3.org/2001/XMLSchema"</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xmlns:sch="http://purl.oclc.org/dsdl/schematron" </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xmlns:gml="http://www.opengis.net/gml/3.2"&gt;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2"/>
          <w:lang w:val="de-DE"/>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&lt;annotation&gt;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&lt;appinfo&gt;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&lt;sch:title&gt;</w:t>
      </w:r>
      <w:r w:rsidR="00092895" w:rsidRPr="00A66D01">
        <w:rPr>
          <w:sz w:val="16"/>
          <w:lang w:val="de-DE"/>
        </w:rPr>
        <w:t xml:space="preserve">TSPI </w:t>
      </w:r>
      <w:r w:rsidR="006825FF" w:rsidRPr="00A66D01">
        <w:rPr>
          <w:sz w:val="16"/>
          <w:lang w:val="de-DE"/>
        </w:rPr>
        <w:t>Schema</w:t>
      </w:r>
      <w:r w:rsidRPr="00A66D01">
        <w:rPr>
          <w:sz w:val="16"/>
          <w:lang w:val="de-DE"/>
        </w:rPr>
        <w:t>tron validation&lt;/sch:title&gt;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&lt;sch:ns prefix="tspi" uri="http://</w:t>
      </w:r>
      <w:r w:rsidR="004F706C" w:rsidRPr="00A66D01">
        <w:rPr>
          <w:sz w:val="16"/>
          <w:lang w:val="de-DE"/>
        </w:rPr>
        <w:t>metadata.ces.mil</w:t>
      </w:r>
      <w:r w:rsidRPr="00A66D01">
        <w:rPr>
          <w:sz w:val="16"/>
          <w:lang w:val="de-DE"/>
        </w:rPr>
        <w:t>/mdr/ns/GSIP/tspi"/&gt;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&lt;/appinfo&gt;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&lt;/annotation&gt;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2"/>
          <w:lang w:val="de-DE"/>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&lt;element name="Country" type="</w:t>
      </w:r>
      <w:r w:rsidR="003C75B9" w:rsidRPr="00A66D01">
        <w:rPr>
          <w:sz w:val="16"/>
          <w:lang w:val="de-DE"/>
        </w:rPr>
        <w:t>tspi-core:</w:t>
      </w:r>
      <w:r w:rsidRPr="00A66D01">
        <w:rPr>
          <w:sz w:val="16"/>
          <w:lang w:val="de-DE"/>
        </w:rPr>
        <w:t>CountryCodeType"&gt;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&lt;annotation&gt;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&lt;appinfo&gt;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&lt;sch:pattern id="CountryFlexibleEnum"&gt;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&lt;sch:rule context="</w:t>
      </w:r>
      <w:r w:rsidR="003C75B9" w:rsidRPr="00A66D01">
        <w:rPr>
          <w:sz w:val="16"/>
          <w:lang w:val="de-DE"/>
        </w:rPr>
        <w:t>tspi-core:</w:t>
      </w:r>
      <w:r w:rsidRPr="00A66D01">
        <w:rPr>
          <w:sz w:val="16"/>
          <w:lang w:val="de-DE"/>
        </w:rPr>
        <w:t>Country"&gt;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&lt;sch:assert test="count(@codeList)=count(@codeListValue) and count(@codeList)=1 implies .='' and count(@codeList)=0 implies .!=''"&gt;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Either the code list and value must be specified or the country code itself must be specified, but not both.</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&lt;/sch:assert&gt;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&lt;/sch:rule&gt;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&lt;/sch:pattern&gt;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&lt;/appinfo&gt;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&lt;/annotation&gt;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&lt;/element&gt;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2"/>
          <w:lang w:val="de-DE"/>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&lt;simpleType name="CountryCodeEnumerationType"&gt;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&lt;restriction base="string"&gt;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&lt;enumeration value="DE"/&gt;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&lt;enumeration value="US"/&gt;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&lt;enumeration value="CA"/&gt;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 </w:t>
      </w:r>
      <w:r w:rsidRPr="00A66D01">
        <w:rPr>
          <w:i/>
          <w:sz w:val="16"/>
          <w:lang w:val="de-DE"/>
        </w:rPr>
        <w:t>some enumerants omitted from this illustration</w:t>
      </w:r>
      <w:r w:rsidRPr="00A66D01">
        <w:rPr>
          <w:sz w:val="16"/>
          <w:lang w:val="de-DE"/>
        </w:rPr>
        <w:t xml:space="preserve"> --&gt;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&lt;/restriction&gt;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&lt;/simpleType&gt;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2"/>
          <w:lang w:val="de-DE"/>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&lt;complexType name="CountryCodeType"&gt;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&lt;simpleContent&gt;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&lt;extension base="</w:t>
      </w:r>
      <w:r w:rsidR="003C75B9" w:rsidRPr="00A66D01">
        <w:rPr>
          <w:sz w:val="16"/>
          <w:lang w:val="de-DE"/>
        </w:rPr>
        <w:t>tspi-core:</w:t>
      </w:r>
      <w:r w:rsidRPr="00A66D01">
        <w:rPr>
          <w:sz w:val="16"/>
          <w:lang w:val="de-DE"/>
        </w:rPr>
        <w:t>CountryCodeEnumerationType"&gt;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&lt;attribute name="codeList" type="anyURI" use="optional"/&gt;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&lt;attribute name="codeListValue" type="anyURI" use="optional"/&gt;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&lt;/extension&gt;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&lt;/simpleContent&gt;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&lt;/complexType&gt;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2"/>
          <w:lang w:val="de-DE"/>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 </w:t>
      </w:r>
      <w:r w:rsidRPr="00A66D01">
        <w:rPr>
          <w:i/>
          <w:sz w:val="16"/>
          <w:lang w:val="de-DE"/>
        </w:rPr>
        <w:t>further schema content omitted</w:t>
      </w:r>
      <w:r w:rsidRPr="00A66D01">
        <w:rPr>
          <w:sz w:val="16"/>
          <w:lang w:val="de-DE"/>
        </w:rPr>
        <w:t xml:space="preserve"> --&gt;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&lt;/schema&gt;</w:t>
      </w:r>
    </w:p>
    <w:p w:rsidR="00593F29" w:rsidRDefault="00593F29" w:rsidP="00593F29">
      <w:pPr>
        <w:pStyle w:val="Caption"/>
        <w:ind w:left="180"/>
      </w:pPr>
      <w:bookmarkStart w:id="359" w:name="_Ref318633565"/>
      <w:bookmarkStart w:id="360" w:name="_Toc324686070"/>
      <w:r>
        <w:t xml:space="preserve">Figure </w:t>
      </w:r>
      <w:r w:rsidR="0019403A">
        <w:fldChar w:fldCharType="begin"/>
      </w:r>
      <w:r w:rsidR="0019403A">
        <w:instrText xml:space="preserve"> SEQ Figure \* ARABIC </w:instrText>
      </w:r>
      <w:r w:rsidR="0019403A">
        <w:fldChar w:fldCharType="separate"/>
      </w:r>
      <w:r w:rsidR="00393238">
        <w:rPr>
          <w:noProof/>
        </w:rPr>
        <w:t>52</w:t>
      </w:r>
      <w:r w:rsidR="0019403A">
        <w:rPr>
          <w:noProof/>
        </w:rPr>
        <w:fldChar w:fldCharType="end"/>
      </w:r>
      <w:bookmarkEnd w:id="359"/>
      <w:r>
        <w:t xml:space="preserve"> – Example Flexible Enumeration Schema Fragment</w:t>
      </w:r>
      <w:bookmarkEnd w:id="360"/>
    </w:p>
    <w:p w:rsidR="00593F29" w:rsidRDefault="00593F29" w:rsidP="00593F29">
      <w:pPr>
        <w:pStyle w:val="BodyText"/>
      </w:pPr>
      <w:r>
        <w:t xml:space="preserve">This design pattern is employed in the </w:t>
      </w:r>
      <w:r w:rsidR="00092895">
        <w:t xml:space="preserve">TSPI </w:t>
      </w:r>
      <w:r w:rsidR="006825FF">
        <w:t>Schema</w:t>
      </w:r>
      <w:r>
        <w:t>.</w:t>
      </w:r>
    </w:p>
    <w:p w:rsidR="00593F29" w:rsidRDefault="00593F29" w:rsidP="00593F29">
      <w:pPr>
        <w:pStyle w:val="BodyText"/>
      </w:pPr>
      <w:r>
        <w:t xml:space="preserve">Note that code lists may be extended by a user of the schema by defining their own </w:t>
      </w:r>
      <w:r w:rsidRPr="005C502C">
        <w:rPr>
          <w:i/>
        </w:rPr>
        <w:t>codeList</w:t>
      </w:r>
      <w:r>
        <w:t xml:space="preserve"> resource and included </w:t>
      </w:r>
      <w:r w:rsidRPr="005C502C">
        <w:rPr>
          <w:i/>
        </w:rPr>
        <w:t>codeListValues</w:t>
      </w:r>
      <w:r>
        <w:t>. Business practices may either encourage or preclude such uses.</w:t>
      </w:r>
    </w:p>
    <w:p w:rsidR="00593F29" w:rsidRDefault="00593F29" w:rsidP="00216581">
      <w:pPr>
        <w:pStyle w:val="a4"/>
      </w:pPr>
      <w:bookmarkStart w:id="361" w:name="_Toc324685984"/>
      <w:r>
        <w:t>Managed Code Lists</w:t>
      </w:r>
      <w:bookmarkEnd w:id="361"/>
    </w:p>
    <w:p w:rsidR="00593F29" w:rsidRDefault="00593F29" w:rsidP="00593F29">
      <w:pPr>
        <w:pStyle w:val="BodyText"/>
      </w:pPr>
      <w:r w:rsidRPr="00374E4D">
        <w:t xml:space="preserve">The </w:t>
      </w:r>
      <w:r w:rsidR="00092895">
        <w:t xml:space="preserve">TSPI </w:t>
      </w:r>
      <w:r w:rsidR="006825FF">
        <w:t>Schema</w:t>
      </w:r>
      <w:r>
        <w:t xml:space="preserve"> employs </w:t>
      </w:r>
      <w:r w:rsidRPr="003E1B80">
        <w:t>managed</w:t>
      </w:r>
      <w:r>
        <w:t xml:space="preserve"> code lists. The </w:t>
      </w:r>
      <w:r w:rsidR="00D1144A">
        <w:t xml:space="preserve">GEOINT Standards Working Group (GWG) </w:t>
      </w:r>
      <w:r>
        <w:t>maintains a set of code list information resources in the MDR. They may be accessed at either:</w:t>
      </w:r>
    </w:p>
    <w:p w:rsidR="00593F29" w:rsidRDefault="00593F29" w:rsidP="00593F29">
      <w:pPr>
        <w:pStyle w:val="BodyText"/>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w:t>
      </w:r>
      <w:r>
        <w:rPr>
          <w:b/>
          <w:lang w:val="en-GB" w:eastAsia="ja-JP"/>
        </w:rPr>
        <w:t>PAS</w:t>
      </w:r>
      <w:r w:rsidRPr="00BF71BE">
        <w:rPr>
          <w:b/>
          <w:lang w:val="en-GB" w:eastAsia="ja-JP"/>
        </w:rPr>
        <w:t>/c</w:t>
      </w:r>
      <w:r>
        <w:rPr>
          <w:b/>
          <w:lang w:val="en-GB" w:eastAsia="ja-JP"/>
        </w:rPr>
        <w:t>odelist</w:t>
      </w:r>
      <w:r w:rsidRPr="00BF71BE">
        <w:rPr>
          <w:b/>
          <w:lang w:val="en-GB" w:eastAsia="ja-JP"/>
        </w:rPr>
        <w:t>/</w:t>
      </w:r>
    </w:p>
    <w:p w:rsidR="00593F29" w:rsidRDefault="00593F29" w:rsidP="00593F29">
      <w:pPr>
        <w:pStyle w:val="BodyText"/>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/mdr/ns/GSIP/c</w:t>
      </w:r>
      <w:r>
        <w:rPr>
          <w:b/>
          <w:lang w:val="en-GB" w:eastAsia="ja-JP"/>
        </w:rPr>
        <w:t>odelist</w:t>
      </w:r>
      <w:r w:rsidRPr="00BF71BE">
        <w:rPr>
          <w:b/>
          <w:lang w:val="en-GB" w:eastAsia="ja-JP"/>
        </w:rPr>
        <w:t>/</w:t>
      </w:r>
    </w:p>
    <w:p w:rsidR="00593F29" w:rsidRDefault="00593F29" w:rsidP="00593F29">
      <w:pPr>
        <w:pStyle w:val="BodyText"/>
        <w:rPr>
          <w:lang w:val="en-GB" w:eastAsia="ja-JP"/>
        </w:rPr>
      </w:pPr>
      <w:r>
        <w:t xml:space="preserve">The </w:t>
      </w:r>
      <w:r w:rsidR="00092895">
        <w:t xml:space="preserve">TSPI </w:t>
      </w:r>
      <w:r w:rsidR="006825FF">
        <w:t>Schema</w:t>
      </w:r>
      <w:r>
        <w:t xml:space="preserve"> shall only use those code lists that have been </w:t>
      </w:r>
      <w:r>
        <w:rPr>
          <w:lang w:val="en-GB" w:eastAsia="ja-JP"/>
        </w:rPr>
        <w:t>registered in these components of the GPAS and GSIP Governance Namespaces in the MDR.</w:t>
      </w:r>
    </w:p>
    <w:p w:rsidR="00593F29" w:rsidRPr="007D0590" w:rsidRDefault="00593F29" w:rsidP="00593F29">
      <w:pPr>
        <w:pStyle w:val="BodyText"/>
      </w:pPr>
      <w:r>
        <w:t xml:space="preserve">Registered code lists are identified by URIs composed from the </w:t>
      </w:r>
      <w:r w:rsidRPr="006354F3">
        <w:rPr>
          <w:b/>
        </w:rPr>
        <w:t>~</w:t>
      </w:r>
      <w:r w:rsidRPr="006354F3">
        <w:rPr>
          <w:b/>
          <w:lang w:val="en-GB" w:eastAsia="ja-JP"/>
        </w:rPr>
        <w:t>/</w:t>
      </w:r>
      <w:r w:rsidRPr="00BF71BE">
        <w:rPr>
          <w:b/>
          <w:lang w:val="en-GB" w:eastAsia="ja-JP"/>
        </w:rPr>
        <w:t>c</w:t>
      </w:r>
      <w:r>
        <w:rPr>
          <w:b/>
          <w:lang w:val="en-GB" w:eastAsia="ja-JP"/>
        </w:rPr>
        <w:t>odelist</w:t>
      </w:r>
      <w:r w:rsidRPr="00BF71BE">
        <w:rPr>
          <w:b/>
          <w:lang w:val="en-GB" w:eastAsia="ja-JP"/>
        </w:rPr>
        <w:t>/</w:t>
      </w:r>
      <w:r>
        <w:rPr>
          <w:lang w:val="en-GB" w:eastAsia="ja-JP"/>
        </w:rPr>
        <w:t xml:space="preserve"> </w:t>
      </w:r>
      <w:r>
        <w:t>base URL plus a short code list-specific identifier. For example, in the case of the Horizontal Resolution Type</w:t>
      </w:r>
      <w:r w:rsidRPr="007D0590">
        <w:t xml:space="preserve">, </w:t>
      </w:r>
      <w:r>
        <w:t>this identification is</w:t>
      </w:r>
      <w:r w:rsidRPr="007D0590">
        <w:t xml:space="preserve"> by the URI:</w:t>
      </w:r>
    </w:p>
    <w:p w:rsidR="00593F29" w:rsidRDefault="00593F29" w:rsidP="00593F29">
      <w:pPr>
        <w:pStyle w:val="BodyText"/>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/mdr/ns/GSIP/c</w:t>
      </w:r>
      <w:r>
        <w:rPr>
          <w:b/>
          <w:lang w:val="en-GB" w:eastAsia="ja-JP"/>
        </w:rPr>
        <w:t>odelist</w:t>
      </w:r>
      <w:r w:rsidRPr="00BF71BE">
        <w:rPr>
          <w:b/>
          <w:lang w:val="en-GB" w:eastAsia="ja-JP"/>
        </w:rPr>
        <w:t>/</w:t>
      </w:r>
      <w:r>
        <w:rPr>
          <w:b/>
          <w:lang w:val="en-GB" w:eastAsia="ja-JP"/>
        </w:rPr>
        <w:t>horizResolutionType</w:t>
      </w:r>
    </w:p>
    <w:p w:rsidR="00593F29" w:rsidRDefault="00593F29" w:rsidP="00593F29">
      <w:pPr>
        <w:pStyle w:val="BodyText"/>
        <w:rPr>
          <w:lang w:val="en-GB" w:eastAsia="ja-JP"/>
        </w:rPr>
      </w:pPr>
      <w:r>
        <w:rPr>
          <w:lang w:val="en-GB" w:eastAsia="ja-JP"/>
        </w:rPr>
        <w:t>Each such URI has a corresponding code list-specific accessible information resource – a GML-conformant instance document.</w:t>
      </w:r>
    </w:p>
    <w:p w:rsidR="00593F29" w:rsidRDefault="00593F29" w:rsidP="00216581">
      <w:pPr>
        <w:pStyle w:val="a4"/>
      </w:pPr>
      <w:bookmarkStart w:id="362" w:name="_Toc324685985"/>
      <w:r>
        <w:t>Code List Item References</w:t>
      </w:r>
      <w:bookmarkEnd w:id="362"/>
    </w:p>
    <w:p w:rsidR="00593F29" w:rsidRDefault="00593F29" w:rsidP="00593F29">
      <w:pPr>
        <w:pStyle w:val="BodyText"/>
      </w:pPr>
      <w:r>
        <w:t xml:space="preserve">The </w:t>
      </w:r>
      <w:r w:rsidR="00D1144A">
        <w:t xml:space="preserve">GEOINT Standards Working Group (GWG) </w:t>
      </w:r>
      <w:r>
        <w:t>maintains a set of code list item (enumerant) information resources in the MDR. They may be accessed at:</w:t>
      </w:r>
    </w:p>
    <w:p w:rsidR="00593F29" w:rsidRDefault="00593F29" w:rsidP="00593F29">
      <w:pPr>
        <w:pStyle w:val="BodyText"/>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w:t>
      </w:r>
      <w:r>
        <w:rPr>
          <w:b/>
          <w:lang w:val="en-GB" w:eastAsia="ja-JP"/>
        </w:rPr>
        <w:t>PAS</w:t>
      </w:r>
      <w:r w:rsidRPr="00BF71BE">
        <w:rPr>
          <w:b/>
          <w:lang w:val="en-GB" w:eastAsia="ja-JP"/>
        </w:rPr>
        <w:t>/c</w:t>
      </w:r>
      <w:r>
        <w:rPr>
          <w:b/>
          <w:lang w:val="en-GB" w:eastAsia="ja-JP"/>
        </w:rPr>
        <w:t>odelist</w:t>
      </w:r>
      <w:r w:rsidRPr="00BF71BE">
        <w:rPr>
          <w:b/>
          <w:lang w:val="en-GB" w:eastAsia="ja-JP"/>
        </w:rPr>
        <w:t>/</w:t>
      </w:r>
      <w:r w:rsidRPr="00153E68">
        <w:rPr>
          <w:i/>
          <w:lang w:val="en-GB" w:eastAsia="ja-JP"/>
        </w:rPr>
        <w:t>[...]</w:t>
      </w:r>
      <w:r>
        <w:rPr>
          <w:b/>
          <w:lang w:val="en-GB" w:eastAsia="ja-JP"/>
        </w:rPr>
        <w:t>/</w:t>
      </w:r>
    </w:p>
    <w:p w:rsidR="00593F29" w:rsidRDefault="00593F29" w:rsidP="00593F29">
      <w:pPr>
        <w:pStyle w:val="BodyText"/>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/mdr/ns/GSIP/c</w:t>
      </w:r>
      <w:r>
        <w:rPr>
          <w:b/>
          <w:lang w:val="en-GB" w:eastAsia="ja-JP"/>
        </w:rPr>
        <w:t>odelist</w:t>
      </w:r>
      <w:r w:rsidRPr="00BF71BE">
        <w:rPr>
          <w:b/>
          <w:lang w:val="en-GB" w:eastAsia="ja-JP"/>
        </w:rPr>
        <w:t>/</w:t>
      </w:r>
      <w:r w:rsidRPr="00153E68">
        <w:rPr>
          <w:i/>
          <w:lang w:val="en-GB" w:eastAsia="ja-JP"/>
        </w:rPr>
        <w:t>[...]</w:t>
      </w:r>
      <w:r>
        <w:rPr>
          <w:b/>
          <w:lang w:val="en-GB" w:eastAsia="ja-JP"/>
        </w:rPr>
        <w:t>/</w:t>
      </w:r>
    </w:p>
    <w:p w:rsidR="00593F29" w:rsidRPr="007D0590" w:rsidRDefault="00593F29" w:rsidP="00593F29">
      <w:pPr>
        <w:pStyle w:val="BodyText"/>
      </w:pPr>
      <w:r>
        <w:rPr>
          <w:lang w:val="en-GB" w:eastAsia="ja-JP"/>
        </w:rPr>
        <w:t xml:space="preserve">For example, the </w:t>
      </w:r>
      <w:r w:rsidR="00092895">
        <w:rPr>
          <w:lang w:val="en-GB" w:eastAsia="ja-JP"/>
        </w:rPr>
        <w:t xml:space="preserve">TSPI </w:t>
      </w:r>
      <w:r w:rsidR="006825FF">
        <w:rPr>
          <w:lang w:val="en-GB" w:eastAsia="ja-JP"/>
        </w:rPr>
        <w:t>Schema</w:t>
      </w:r>
      <w:r>
        <w:rPr>
          <w:lang w:val="en-GB" w:eastAsia="ja-JP"/>
        </w:rPr>
        <w:t xml:space="preserve"> defines a pair of categorical resolution enumerations for use in extending GML geometry specifications.  These enumerations are defined as part of </w:t>
      </w:r>
      <w:r w:rsidRPr="008A2D39">
        <w:rPr>
          <w:i/>
          <w:lang w:val="en-GB" w:eastAsia="ja-JP"/>
        </w:rPr>
        <w:t>tspi.xsd</w:t>
      </w:r>
      <w:r>
        <w:rPr>
          <w:lang w:val="en-GB" w:eastAsia="ja-JP"/>
        </w:rPr>
        <w:t xml:space="preserve">, but are employed as flexible enumerations (see </w:t>
      </w:r>
      <w:r w:rsidR="00CA2AE0">
        <w:rPr>
          <w:lang w:val="en-GB" w:eastAsia="ja-JP"/>
        </w:rPr>
        <w:t xml:space="preserve">Annex </w:t>
      </w:r>
      <w:r w:rsidR="0000430E">
        <w:rPr>
          <w:lang w:val="en-GB" w:eastAsia="ja-JP"/>
        </w:rPr>
        <w:fldChar w:fldCharType="begin"/>
      </w:r>
      <w:r w:rsidR="00CA2AE0">
        <w:rPr>
          <w:lang w:val="en-GB" w:eastAsia="ja-JP"/>
        </w:rPr>
        <w:instrText xml:space="preserve"> REF _Ref318616121 \r \h </w:instrText>
      </w:r>
      <w:r w:rsidR="0000430E">
        <w:rPr>
          <w:lang w:val="en-GB" w:eastAsia="ja-JP"/>
        </w:rPr>
      </w:r>
      <w:r w:rsidR="0000430E">
        <w:rPr>
          <w:lang w:val="en-GB" w:eastAsia="ja-JP"/>
        </w:rPr>
        <w:fldChar w:fldCharType="separate"/>
      </w:r>
      <w:r w:rsidR="00393238">
        <w:rPr>
          <w:lang w:val="en-GB" w:eastAsia="ja-JP"/>
        </w:rPr>
        <w:t>A.5.3.2</w:t>
      </w:r>
      <w:r w:rsidR="0000430E">
        <w:rPr>
          <w:lang w:val="en-GB" w:eastAsia="ja-JP"/>
        </w:rPr>
        <w:fldChar w:fldCharType="end"/>
      </w:r>
      <w:r>
        <w:rPr>
          <w:lang w:val="en-GB" w:eastAsia="ja-JP"/>
        </w:rPr>
        <w:t xml:space="preserve">) and may be extended. They are identified </w:t>
      </w:r>
      <w:r w:rsidRPr="007D0590">
        <w:t>by the URI</w:t>
      </w:r>
      <w:r>
        <w:t>s</w:t>
      </w:r>
      <w:r w:rsidRPr="007D0590">
        <w:t>:</w:t>
      </w:r>
    </w:p>
    <w:p w:rsidR="00593F29" w:rsidRDefault="00593F29" w:rsidP="00593F29">
      <w:pPr>
        <w:pStyle w:val="BodyText"/>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/mdr/ns/GSIP/c</w:t>
      </w:r>
      <w:r>
        <w:rPr>
          <w:b/>
          <w:lang w:val="en-GB" w:eastAsia="ja-JP"/>
        </w:rPr>
        <w:t>odelist</w:t>
      </w:r>
      <w:r w:rsidRPr="00BF71BE">
        <w:rPr>
          <w:b/>
          <w:lang w:val="en-GB" w:eastAsia="ja-JP"/>
        </w:rPr>
        <w:t>/</w:t>
      </w:r>
      <w:r>
        <w:rPr>
          <w:b/>
          <w:lang w:val="en-GB" w:eastAsia="ja-JP"/>
        </w:rPr>
        <w:t>horizResolutionType</w:t>
      </w:r>
    </w:p>
    <w:p w:rsidR="00593F29" w:rsidRDefault="00593F29" w:rsidP="00593F29">
      <w:pPr>
        <w:pStyle w:val="BodyText"/>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/mdr/ns/GSIP/c</w:t>
      </w:r>
      <w:r>
        <w:rPr>
          <w:b/>
          <w:lang w:val="en-GB" w:eastAsia="ja-JP"/>
        </w:rPr>
        <w:t>odelist</w:t>
      </w:r>
      <w:r w:rsidRPr="00BF71BE">
        <w:rPr>
          <w:b/>
          <w:lang w:val="en-GB" w:eastAsia="ja-JP"/>
        </w:rPr>
        <w:t>/</w:t>
      </w:r>
      <w:r>
        <w:rPr>
          <w:b/>
          <w:lang w:val="en-GB" w:eastAsia="ja-JP"/>
        </w:rPr>
        <w:t>vertResolutionType</w:t>
      </w:r>
    </w:p>
    <w:p w:rsidR="00593F29" w:rsidRPr="005C6C2F" w:rsidRDefault="00593F29" w:rsidP="00593F29">
      <w:pPr>
        <w:pStyle w:val="BodyText"/>
        <w:rPr>
          <w:lang w:val="en-GB" w:eastAsia="ja-JP"/>
        </w:rPr>
      </w:pPr>
      <w:r>
        <w:t xml:space="preserve">Registered code list item values are identified by URIs composed from the appropriate </w:t>
      </w:r>
      <w:r w:rsidRPr="006354F3">
        <w:rPr>
          <w:b/>
        </w:rPr>
        <w:t>~</w:t>
      </w:r>
      <w:r w:rsidRPr="006354F3">
        <w:rPr>
          <w:b/>
          <w:lang w:val="en-GB" w:eastAsia="ja-JP"/>
        </w:rPr>
        <w:t>/</w:t>
      </w:r>
      <w:r w:rsidRPr="00BF71BE">
        <w:rPr>
          <w:b/>
          <w:lang w:val="en-GB" w:eastAsia="ja-JP"/>
        </w:rPr>
        <w:t>c</w:t>
      </w:r>
      <w:r>
        <w:rPr>
          <w:b/>
          <w:lang w:val="en-GB" w:eastAsia="ja-JP"/>
        </w:rPr>
        <w:t>odelist</w:t>
      </w:r>
      <w:r w:rsidRPr="00BF71BE">
        <w:rPr>
          <w:b/>
          <w:lang w:val="en-GB" w:eastAsia="ja-JP"/>
        </w:rPr>
        <w:t>/</w:t>
      </w:r>
      <w:r>
        <w:rPr>
          <w:lang w:val="en-GB" w:eastAsia="ja-JP"/>
        </w:rPr>
        <w:t xml:space="preserve"> </w:t>
      </w:r>
      <w:r>
        <w:t xml:space="preserve">base URL plus the code list-type identifier plus a short code list-specific item (enumerant) identifier. </w:t>
      </w:r>
      <w:r w:rsidRPr="005C6C2F">
        <w:t xml:space="preserve">The </w:t>
      </w:r>
      <w:r>
        <w:t>code list</w:t>
      </w:r>
      <w:r w:rsidRPr="005C6C2F">
        <w:t xml:space="preserve">-type identifier and </w:t>
      </w:r>
      <w:r>
        <w:t>enumerant</w:t>
      </w:r>
      <w:r w:rsidRPr="005C6C2F">
        <w:t>-specific identifier corre</w:t>
      </w:r>
      <w:r>
        <w:t xml:space="preserve">spond, respectively, to a </w:t>
      </w:r>
      <w:r w:rsidRPr="0005689A">
        <w:rPr>
          <w:i/>
        </w:rPr>
        <w:t>codeList</w:t>
      </w:r>
      <w:r>
        <w:t xml:space="preserve"> and a </w:t>
      </w:r>
      <w:r w:rsidRPr="0005689A">
        <w:rPr>
          <w:i/>
        </w:rPr>
        <w:t>codeListValue</w:t>
      </w:r>
      <w:r>
        <w:t xml:space="preserve"> as specified in</w:t>
      </w:r>
      <w:r w:rsidRPr="005C6C2F">
        <w:t xml:space="preserve"> </w:t>
      </w:r>
      <w:r w:rsidR="0048450D">
        <w:t xml:space="preserve">Annex </w:t>
      </w:r>
      <w:r w:rsidR="0000430E">
        <w:fldChar w:fldCharType="begin"/>
      </w:r>
      <w:r w:rsidR="0048450D">
        <w:instrText xml:space="preserve"> REF _Ref318616121 \r \h </w:instrText>
      </w:r>
      <w:r w:rsidR="0000430E">
        <w:fldChar w:fldCharType="separate"/>
      </w:r>
      <w:r w:rsidR="00393238">
        <w:t>A.5.3.2</w:t>
      </w:r>
      <w:r w:rsidR="0000430E">
        <w:fldChar w:fldCharType="end"/>
      </w:r>
      <w:r w:rsidRPr="005C6C2F">
        <w:t>.</w:t>
      </w:r>
      <w:r w:rsidRPr="005C6C2F">
        <w:rPr>
          <w:lang w:val="en-GB" w:eastAsia="ja-JP"/>
        </w:rPr>
        <w:t xml:space="preserve"> </w:t>
      </w:r>
      <w:r>
        <w:rPr>
          <w:lang w:val="en-GB" w:eastAsia="ja-JP"/>
        </w:rPr>
        <w:t xml:space="preserve">The </w:t>
      </w:r>
      <w:r w:rsidRPr="0005689A">
        <w:rPr>
          <w:i/>
        </w:rPr>
        <w:t>codeListValue</w:t>
      </w:r>
      <w:r>
        <w:t xml:space="preserve"> </w:t>
      </w:r>
      <w:r>
        <w:rPr>
          <w:lang w:val="en-GB" w:eastAsia="ja-JP"/>
        </w:rPr>
        <w:t xml:space="preserve">values for code list items (enumerants) are specified in accordance with the lowerCamelCase convention (see </w:t>
      </w:r>
      <w:r w:rsidR="0048450D">
        <w:t xml:space="preserve">Annex </w:t>
      </w:r>
      <w:r w:rsidR="0000430E">
        <w:fldChar w:fldCharType="begin"/>
      </w:r>
      <w:r w:rsidR="0048450D">
        <w:instrText xml:space="preserve"> REF _Ref318633713 \r \h </w:instrText>
      </w:r>
      <w:r w:rsidR="0000430E">
        <w:fldChar w:fldCharType="separate"/>
      </w:r>
      <w:r w:rsidR="00393238">
        <w:t>A.2</w:t>
      </w:r>
      <w:r w:rsidR="0000430E">
        <w:fldChar w:fldCharType="end"/>
      </w:r>
      <w:r>
        <w:rPr>
          <w:lang w:val="en-GB" w:eastAsia="ja-JP"/>
        </w:rPr>
        <w:t>).</w:t>
      </w:r>
    </w:p>
    <w:p w:rsidR="00593F29" w:rsidRPr="007D0590" w:rsidRDefault="00593F29" w:rsidP="00593F29">
      <w:pPr>
        <w:pStyle w:val="BodyText"/>
      </w:pPr>
      <w:r>
        <w:t>For example, in the case of the “decametre” code list items (enumerants) of the Horizontal Resolution Type and Vertical Resolution Type code lists</w:t>
      </w:r>
      <w:r w:rsidRPr="007D0590">
        <w:t xml:space="preserve">, </w:t>
      </w:r>
      <w:r>
        <w:t>these identifications are</w:t>
      </w:r>
      <w:r w:rsidRPr="007D0590">
        <w:t xml:space="preserve"> by the URI</w:t>
      </w:r>
      <w:r>
        <w:t>s</w:t>
      </w:r>
      <w:r w:rsidRPr="007D0590">
        <w:t>:</w:t>
      </w:r>
    </w:p>
    <w:p w:rsidR="00593F29" w:rsidRDefault="00593F29" w:rsidP="00593F29">
      <w:pPr>
        <w:pStyle w:val="BodyText"/>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w:t>
      </w:r>
      <w:r>
        <w:rPr>
          <w:b/>
          <w:lang w:val="en-GB" w:eastAsia="ja-JP"/>
        </w:rPr>
        <w:t>codelist</w:t>
      </w:r>
      <w:r w:rsidRPr="00BF71BE">
        <w:rPr>
          <w:b/>
          <w:lang w:val="en-GB" w:eastAsia="ja-JP"/>
        </w:rPr>
        <w:t>/</w:t>
      </w:r>
      <w:r>
        <w:rPr>
          <w:b/>
          <w:lang w:val="en-GB" w:eastAsia="ja-JP"/>
        </w:rPr>
        <w:t>horizResolutionType/decametre</w:t>
      </w:r>
    </w:p>
    <w:p w:rsidR="00593F29" w:rsidRDefault="00593F29" w:rsidP="00593F29">
      <w:pPr>
        <w:pStyle w:val="BodyText"/>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w:t>
      </w:r>
      <w:r>
        <w:rPr>
          <w:b/>
          <w:lang w:val="en-GB" w:eastAsia="ja-JP"/>
        </w:rPr>
        <w:t>codelist</w:t>
      </w:r>
      <w:r w:rsidRPr="00BF71BE">
        <w:rPr>
          <w:b/>
          <w:lang w:val="en-GB" w:eastAsia="ja-JP"/>
        </w:rPr>
        <w:t>/</w:t>
      </w:r>
      <w:r>
        <w:rPr>
          <w:b/>
          <w:lang w:val="en-GB" w:eastAsia="ja-JP"/>
        </w:rPr>
        <w:t>vertResolutionType/decametre</w:t>
      </w:r>
    </w:p>
    <w:p w:rsidR="00593F29" w:rsidRDefault="00593F29" w:rsidP="00593F29">
      <w:pPr>
        <w:pStyle w:val="BodyText"/>
        <w:rPr>
          <w:lang w:val="en-GB" w:eastAsia="ja-JP"/>
        </w:rPr>
      </w:pPr>
      <w:r>
        <w:rPr>
          <w:lang w:val="en-GB" w:eastAsia="ja-JP"/>
        </w:rPr>
        <w:t xml:space="preserve">Each such URI has a corresponding code list-specific accessible information resource – a GML-conformant instance document. </w:t>
      </w:r>
    </w:p>
    <w:p w:rsidR="00593F29" w:rsidRPr="00593F29" w:rsidRDefault="00FA39C8" w:rsidP="00593F29">
      <w:pPr>
        <w:pStyle w:val="a3"/>
        <w:rPr>
          <w:lang w:val="en-US"/>
        </w:rPr>
      </w:pPr>
      <w:bookmarkStart w:id="363" w:name="_Ref318692772"/>
      <w:bookmarkStart w:id="364" w:name="_Toc324685986"/>
      <w:r w:rsidRPr="005C6380">
        <w:rPr>
          <w:lang w:val="en-US"/>
        </w:rPr>
        <w:t>Physical Quantity</w:t>
      </w:r>
      <w:r>
        <w:rPr>
          <w:lang w:val="en-US"/>
        </w:rPr>
        <w:t xml:space="preserve"> and </w:t>
      </w:r>
      <w:r w:rsidR="00593F29" w:rsidRPr="00593F29">
        <w:rPr>
          <w:lang w:val="en-US"/>
        </w:rPr>
        <w:t>Unit of Measure Resources</w:t>
      </w:r>
      <w:bookmarkEnd w:id="363"/>
      <w:bookmarkEnd w:id="364"/>
    </w:p>
    <w:p w:rsidR="00593F29" w:rsidRDefault="00593F29" w:rsidP="00216581">
      <w:pPr>
        <w:pStyle w:val="a4"/>
      </w:pPr>
      <w:bookmarkStart w:id="365" w:name="_Toc324685987"/>
      <w:r>
        <w:t>Introduction</w:t>
      </w:r>
      <w:bookmarkEnd w:id="365"/>
    </w:p>
    <w:p w:rsidR="00593F29" w:rsidRDefault="00593F29" w:rsidP="00593F29">
      <w:pPr>
        <w:pStyle w:val="BodyText"/>
      </w:pPr>
      <w:r>
        <w:t xml:space="preserve">Measures are employed in both metadata and data resources to characterize the values of properties. A measure is the result of performing the act or process of ascertaining the extent, dimensions, or quantity of some entity. A measure has an accompanying “unit” that is a reference quantity chosen from a category of mutually comparable physical quantities, </w:t>
      </w:r>
      <w:r w:rsidRPr="00AE0B12">
        <w:rPr>
          <w:i/>
        </w:rPr>
        <w:t>e.g.,</w:t>
      </w:r>
      <w:r>
        <w:t xml:space="preserve"> second (time category), metre (length category), or kilogram (mass category).</w:t>
      </w:r>
    </w:p>
    <w:p w:rsidR="00593F29" w:rsidRDefault="00593F29" w:rsidP="00593F29">
      <w:pPr>
        <w:pStyle w:val="BodyText"/>
      </w:pPr>
      <w:r>
        <w:t xml:space="preserve">This TSPI specification supports the standardized units of measure specified by ISO </w:t>
      </w:r>
      <w:r w:rsidR="00A778AE">
        <w:t>80000</w:t>
      </w:r>
      <w:r>
        <w:t xml:space="preserve"> </w:t>
      </w:r>
      <w:r w:rsidRPr="00AE0B12">
        <w:rPr>
          <w:i/>
        </w:rPr>
        <w:t>Quantities and Units</w:t>
      </w:r>
      <w:r w:rsidRPr="008A02DE">
        <w:t xml:space="preserve"> (also known as</w:t>
      </w:r>
      <w:r>
        <w:t xml:space="preserve"> the</w:t>
      </w:r>
      <w:r w:rsidRPr="008A02DE">
        <w:t xml:space="preserve"> International System of Units (SI))</w:t>
      </w:r>
      <w:r>
        <w:t xml:space="preserve"> in conjunction with the conceptual schema for measures specified by ISO/TS 19103:2005 </w:t>
      </w:r>
      <w:r>
        <w:rPr>
          <w:i/>
        </w:rPr>
        <w:t>Geographic information –</w:t>
      </w:r>
      <w:r w:rsidRPr="00AE0B12">
        <w:rPr>
          <w:i/>
        </w:rPr>
        <w:t xml:space="preserve"> Conceptual schema language</w:t>
      </w:r>
      <w:r>
        <w:t>. Non-standard “conventional” units of measure are also supported (</w:t>
      </w:r>
      <w:r w:rsidRPr="009D6CE3">
        <w:rPr>
          <w:i/>
        </w:rPr>
        <w:t>e.g.,</w:t>
      </w:r>
      <w:r>
        <w:t xml:space="preserve"> English Units, Imperial units, and U.S. customary units), as required.</w:t>
      </w:r>
    </w:p>
    <w:p w:rsidR="00593F29" w:rsidRDefault="00593F29" w:rsidP="00216581">
      <w:pPr>
        <w:pStyle w:val="a4"/>
      </w:pPr>
      <w:bookmarkStart w:id="366" w:name="_Toc324685988"/>
      <w:r>
        <w:t>Radix Point Presentation</w:t>
      </w:r>
      <w:bookmarkEnd w:id="366"/>
    </w:p>
    <w:p w:rsidR="00593F29" w:rsidRDefault="00593F29" w:rsidP="00593F29">
      <w:pPr>
        <w:pStyle w:val="BodyText"/>
      </w:pPr>
      <w:r>
        <w:t>In specifying the presentation of numeric quantities having fractional parts this specification recognizes international variation in the presentation of the radix point. The radix point is t</w:t>
      </w:r>
      <w:r w:rsidRPr="0086014F">
        <w:t>he symbol used in numerical representations to separate the integral part of the number (to the left of the radix) from its fractional pa</w:t>
      </w:r>
      <w:r>
        <w:t>rt (to the right of the radix).</w:t>
      </w:r>
    </w:p>
    <w:p w:rsidR="00593F29" w:rsidRDefault="00593F29" w:rsidP="00593F29">
      <w:pPr>
        <w:pStyle w:val="BodyText"/>
      </w:pPr>
      <w:r w:rsidRPr="0086014F">
        <w:t xml:space="preserve">The radix point </w:t>
      </w:r>
      <w:r>
        <w:t xml:space="preserve">mark </w:t>
      </w:r>
      <w:r w:rsidRPr="0086014F">
        <w:t>is usually a small dot, either placed on the baseline or halfway between the baseline and the top of the numerals. In base-10, the radix point is more comm</w:t>
      </w:r>
      <w:r>
        <w:t>only called the decimal point; r</w:t>
      </w:r>
      <w:r w:rsidRPr="0086014F">
        <w:t xml:space="preserve">adix point, however, is the more general term used for other bases. In many non-English speaking countries, a comma ',' is used instead of a </w:t>
      </w:r>
      <w:r>
        <w:t>period</w:t>
      </w:r>
      <w:r w:rsidRPr="0086014F">
        <w:t xml:space="preserve"> '.'</w:t>
      </w:r>
      <w:r>
        <w:t xml:space="preserve"> as the radix point mark.</w:t>
      </w:r>
    </w:p>
    <w:p w:rsidR="00593F29" w:rsidRPr="00F96392" w:rsidRDefault="00593F29" w:rsidP="00593F29">
      <w:pPr>
        <w:pStyle w:val="BodyText"/>
      </w:pPr>
      <w:r>
        <w:t>This specification always uses the period</w:t>
      </w:r>
      <w:r w:rsidRPr="0086014F">
        <w:t xml:space="preserve"> '.'</w:t>
      </w:r>
      <w:r>
        <w:t xml:space="preserve"> as the radix point mark, however the schema implementation allows for other choices.</w:t>
      </w:r>
    </w:p>
    <w:p w:rsidR="00593F29" w:rsidRDefault="00593F29" w:rsidP="00216581">
      <w:pPr>
        <w:pStyle w:val="a4"/>
      </w:pPr>
      <w:bookmarkStart w:id="367" w:name="_Toc324685989"/>
      <w:r>
        <w:t>SI Prefixes</w:t>
      </w:r>
      <w:bookmarkEnd w:id="367"/>
    </w:p>
    <w:p w:rsidR="00593F29" w:rsidRDefault="00593F29" w:rsidP="00593F29">
      <w:pPr>
        <w:pStyle w:val="BodyText"/>
      </w:pPr>
      <w:r>
        <w:t xml:space="preserve">The TSPI specification adopts the SI nomenclature for prefixing units of measure with standardized decimal multiples and submultiples. </w:t>
      </w:r>
      <w:r w:rsidRPr="00762BC0">
        <w:t>SI prefixes are used to reduce the number of zeros shown in numerical quantities. For example, one-</w:t>
      </w:r>
      <w:r>
        <w:t>thousandth</w:t>
      </w:r>
      <w:r w:rsidRPr="00762BC0">
        <w:t xml:space="preserve"> of an </w:t>
      </w:r>
      <w:r>
        <w:t>arc degree (a planar angle) can be written as 0.</w:t>
      </w:r>
      <w:r w:rsidRPr="00762BC0">
        <w:t>001</w:t>
      </w:r>
      <w:r>
        <w:t xml:space="preserve"> arc degree</w:t>
      </w:r>
      <w:r w:rsidRPr="00762BC0">
        <w:t xml:space="preserve">. Using an SI prefix, this is equivalent to 1 </w:t>
      </w:r>
      <w:r>
        <w:t>arc millidegree</w:t>
      </w:r>
      <w:r w:rsidRPr="00762BC0">
        <w:t>.</w:t>
      </w:r>
    </w:p>
    <w:p w:rsidR="00593F29" w:rsidRDefault="00593F29" w:rsidP="00593F29">
      <w:pPr>
        <w:pStyle w:val="BodyText"/>
      </w:pPr>
      <w:r>
        <w:t xml:space="preserve">This specification extends SI prefixes in order to define a consistent notation for the naming of XML elements and types; the applicable SI and extended-SI prefixes are listed in </w:t>
      </w:r>
      <w:r w:rsidR="0000430E">
        <w:fldChar w:fldCharType="begin"/>
      </w:r>
      <w:r w:rsidR="0048450D">
        <w:instrText xml:space="preserve"> REF _Ref318633746 \h </w:instrText>
      </w:r>
      <w:r w:rsidR="0000430E">
        <w:fldChar w:fldCharType="separate"/>
      </w:r>
      <w:r w:rsidR="00393238">
        <w:t xml:space="preserve">Table </w:t>
      </w:r>
      <w:r w:rsidR="00393238">
        <w:rPr>
          <w:noProof/>
        </w:rPr>
        <w:t>13</w:t>
      </w:r>
      <w:r w:rsidR="0000430E">
        <w:fldChar w:fldCharType="end"/>
      </w:r>
      <w:r>
        <w:t>.</w:t>
      </w:r>
    </w:p>
    <w:p w:rsidR="00593F29" w:rsidRDefault="00593F29" w:rsidP="00593F29">
      <w:pPr>
        <w:pStyle w:val="Caption"/>
        <w:keepNext/>
      </w:pPr>
      <w:bookmarkStart w:id="368" w:name="_Ref318633746"/>
      <w:bookmarkStart w:id="369" w:name="_Toc324686087"/>
      <w:r>
        <w:t xml:space="preserve">Table </w:t>
      </w:r>
      <w:r w:rsidR="0019403A">
        <w:fldChar w:fldCharType="begin"/>
      </w:r>
      <w:r w:rsidR="0019403A">
        <w:instrText xml:space="preserve"> SEQ Table \* ARABIC </w:instrText>
      </w:r>
      <w:r w:rsidR="0019403A">
        <w:fldChar w:fldCharType="separate"/>
      </w:r>
      <w:r w:rsidR="00393238">
        <w:rPr>
          <w:noProof/>
        </w:rPr>
        <w:t>13</w:t>
      </w:r>
      <w:r w:rsidR="0019403A">
        <w:rPr>
          <w:noProof/>
        </w:rPr>
        <w:fldChar w:fldCharType="end"/>
      </w:r>
      <w:bookmarkEnd w:id="368"/>
      <w:r>
        <w:t xml:space="preserve"> – Unit of Measure Prefixes</w:t>
      </w:r>
      <w:bookmarkEnd w:id="369"/>
    </w:p>
    <w:tbl>
      <w:tblPr>
        <w:tblW w:w="5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6"/>
        <w:gridCol w:w="896"/>
        <w:gridCol w:w="1308"/>
        <w:gridCol w:w="1689"/>
      </w:tblGrid>
      <w:tr w:rsidR="00593F29" w:rsidRPr="00713CB3" w:rsidTr="00216581">
        <w:trPr>
          <w:cantSplit/>
          <w:tblHeader/>
          <w:jc w:val="center"/>
        </w:trPr>
        <w:tc>
          <w:tcPr>
            <w:tcW w:w="1306" w:type="dxa"/>
            <w:tcBorders>
              <w:bottom w:val="single" w:sz="12" w:space="0" w:color="auto"/>
            </w:tcBorders>
          </w:tcPr>
          <w:p w:rsidR="00593F29" w:rsidRPr="00713CB3" w:rsidRDefault="00593F29" w:rsidP="00216581">
            <w:pPr>
              <w:spacing w:before="60" w:after="20"/>
              <w:rPr>
                <w:rFonts w:cs="Arial"/>
                <w:b/>
                <w:sz w:val="18"/>
                <w:szCs w:val="18"/>
              </w:rPr>
            </w:pPr>
            <w:r w:rsidRPr="00713CB3">
              <w:rPr>
                <w:rFonts w:cs="Arial"/>
                <w:b/>
                <w:sz w:val="18"/>
                <w:szCs w:val="18"/>
              </w:rPr>
              <w:t>Name</w:t>
            </w:r>
          </w:p>
        </w:tc>
        <w:tc>
          <w:tcPr>
            <w:tcW w:w="896" w:type="dxa"/>
            <w:tcBorders>
              <w:bottom w:val="single" w:sz="12" w:space="0" w:color="auto"/>
            </w:tcBorders>
          </w:tcPr>
          <w:p w:rsidR="00593F29" w:rsidRPr="00713CB3" w:rsidRDefault="00593F29" w:rsidP="00216581">
            <w:pPr>
              <w:spacing w:before="60" w:after="20"/>
              <w:rPr>
                <w:rFonts w:cs="Arial"/>
                <w:b/>
                <w:sz w:val="18"/>
                <w:szCs w:val="18"/>
              </w:rPr>
            </w:pPr>
            <w:r w:rsidRPr="00713CB3">
              <w:rPr>
                <w:rFonts w:cs="Arial"/>
                <w:b/>
                <w:sz w:val="18"/>
                <w:szCs w:val="18"/>
              </w:rPr>
              <w:t>Multiple</w:t>
            </w:r>
          </w:p>
        </w:tc>
        <w:tc>
          <w:tcPr>
            <w:tcW w:w="1308" w:type="dxa"/>
            <w:tcBorders>
              <w:bottom w:val="single" w:sz="12" w:space="0" w:color="auto"/>
            </w:tcBorders>
          </w:tcPr>
          <w:p w:rsidR="00593F29" w:rsidRPr="00713CB3" w:rsidRDefault="00593F29" w:rsidP="00216581">
            <w:pPr>
              <w:spacing w:before="60" w:after="20"/>
              <w:rPr>
                <w:rFonts w:cs="Arial"/>
                <w:b/>
                <w:sz w:val="18"/>
                <w:szCs w:val="18"/>
              </w:rPr>
            </w:pPr>
            <w:r w:rsidRPr="00713CB3">
              <w:rPr>
                <w:rFonts w:cs="Arial"/>
                <w:b/>
                <w:sz w:val="18"/>
                <w:szCs w:val="18"/>
              </w:rPr>
              <w:t>Description</w:t>
            </w:r>
          </w:p>
        </w:tc>
        <w:tc>
          <w:tcPr>
            <w:tcW w:w="1689" w:type="dxa"/>
            <w:tcBorders>
              <w:bottom w:val="single" w:sz="12" w:space="0" w:color="auto"/>
            </w:tcBorders>
          </w:tcPr>
          <w:p w:rsidR="00593F29" w:rsidRPr="00713CB3" w:rsidRDefault="00593F29" w:rsidP="00216581">
            <w:pPr>
              <w:spacing w:before="60" w:after="20"/>
              <w:rPr>
                <w:rFonts w:cs="Arial"/>
                <w:b/>
                <w:sz w:val="18"/>
                <w:szCs w:val="18"/>
              </w:rPr>
            </w:pPr>
            <w:r w:rsidRPr="00713CB3">
              <w:rPr>
                <w:rFonts w:cs="Arial"/>
                <w:b/>
                <w:sz w:val="18"/>
                <w:szCs w:val="18"/>
              </w:rPr>
              <w:t>Note</w:t>
            </w:r>
          </w:p>
        </w:tc>
      </w:tr>
      <w:tr w:rsidR="00593F29" w:rsidRPr="00B5014A" w:rsidTr="00216581">
        <w:trPr>
          <w:cantSplit/>
          <w:jc w:val="center"/>
        </w:trPr>
        <w:tc>
          <w:tcPr>
            <w:tcW w:w="1306" w:type="dxa"/>
          </w:tcPr>
          <w:p w:rsidR="00593F29" w:rsidRPr="00B5014A" w:rsidRDefault="00593F29" w:rsidP="00216581">
            <w:pPr>
              <w:spacing w:before="20" w:after="20"/>
              <w:rPr>
                <w:rFonts w:cs="Arial"/>
                <w:sz w:val="18"/>
                <w:szCs w:val="18"/>
              </w:rPr>
            </w:pPr>
            <w:r w:rsidRPr="00B5014A">
              <w:rPr>
                <w:rFonts w:cs="Arial"/>
                <w:sz w:val="18"/>
                <w:szCs w:val="18"/>
              </w:rPr>
              <w:t xml:space="preserve">mega </w:t>
            </w:r>
          </w:p>
        </w:tc>
        <w:tc>
          <w:tcPr>
            <w:tcW w:w="896" w:type="dxa"/>
          </w:tcPr>
          <w:p w:rsidR="00593F29" w:rsidRPr="00B5014A" w:rsidRDefault="00593F29" w:rsidP="00216581">
            <w:pPr>
              <w:spacing w:before="20" w:after="20"/>
              <w:rPr>
                <w:rFonts w:cs="Arial"/>
                <w:sz w:val="18"/>
                <w:szCs w:val="18"/>
              </w:rPr>
            </w:pPr>
            <w:r w:rsidRPr="00B5014A">
              <w:rPr>
                <w:rFonts w:cs="Arial"/>
                <w:sz w:val="18"/>
                <w:szCs w:val="18"/>
              </w:rPr>
              <w:t>10</w:t>
            </w:r>
            <w:r w:rsidRPr="00B5014A">
              <w:rPr>
                <w:rFonts w:cs="Arial"/>
                <w:sz w:val="18"/>
                <w:szCs w:val="18"/>
                <w:vertAlign w:val="superscript"/>
              </w:rPr>
              <w:t>6</w:t>
            </w:r>
          </w:p>
        </w:tc>
        <w:tc>
          <w:tcPr>
            <w:tcW w:w="1308" w:type="dxa"/>
          </w:tcPr>
          <w:p w:rsidR="00593F29" w:rsidRPr="00B5014A" w:rsidRDefault="00593F29" w:rsidP="00216581">
            <w:pPr>
              <w:spacing w:before="20" w:after="20"/>
              <w:rPr>
                <w:rFonts w:cs="Arial"/>
                <w:sz w:val="18"/>
                <w:szCs w:val="18"/>
              </w:rPr>
            </w:pPr>
            <w:r w:rsidRPr="00B5014A">
              <w:rPr>
                <w:rFonts w:cs="Arial"/>
                <w:sz w:val="18"/>
                <w:szCs w:val="18"/>
              </w:rPr>
              <w:t>1,000,000</w:t>
            </w:r>
          </w:p>
        </w:tc>
        <w:tc>
          <w:tcPr>
            <w:tcW w:w="1689" w:type="dxa"/>
            <w:tcBorders>
              <w:top w:val="single" w:sz="12" w:space="0" w:color="auto"/>
            </w:tcBorders>
            <w:shd w:val="clear" w:color="auto" w:fill="D9D9D9"/>
          </w:tcPr>
          <w:p w:rsidR="00593F29" w:rsidRPr="00B5014A" w:rsidRDefault="00593F29" w:rsidP="00216581">
            <w:pPr>
              <w:spacing w:before="20" w:after="20"/>
              <w:rPr>
                <w:rFonts w:cs="Arial"/>
                <w:i/>
                <w:sz w:val="18"/>
                <w:szCs w:val="18"/>
              </w:rPr>
            </w:pPr>
          </w:p>
        </w:tc>
      </w:tr>
      <w:tr w:rsidR="00593F29" w:rsidRPr="00B5014A" w:rsidTr="00216581">
        <w:trPr>
          <w:cantSplit/>
          <w:jc w:val="center"/>
        </w:trPr>
        <w:tc>
          <w:tcPr>
            <w:tcW w:w="1306" w:type="dxa"/>
          </w:tcPr>
          <w:p w:rsidR="00593F29" w:rsidRPr="00B5014A" w:rsidRDefault="00593F29" w:rsidP="00216581">
            <w:pPr>
              <w:spacing w:before="20" w:after="20"/>
              <w:rPr>
                <w:rFonts w:cs="Arial"/>
                <w:sz w:val="18"/>
                <w:szCs w:val="18"/>
              </w:rPr>
            </w:pPr>
            <w:r w:rsidRPr="00B5014A">
              <w:rPr>
                <w:rFonts w:cs="Arial"/>
                <w:sz w:val="18"/>
                <w:szCs w:val="18"/>
              </w:rPr>
              <w:t>hectokilo</w:t>
            </w:r>
          </w:p>
        </w:tc>
        <w:tc>
          <w:tcPr>
            <w:tcW w:w="896" w:type="dxa"/>
          </w:tcPr>
          <w:p w:rsidR="00593F29" w:rsidRPr="00B5014A" w:rsidRDefault="00593F29" w:rsidP="00216581">
            <w:pPr>
              <w:spacing w:before="20" w:after="20"/>
              <w:rPr>
                <w:rFonts w:cs="Arial"/>
                <w:sz w:val="18"/>
                <w:szCs w:val="18"/>
              </w:rPr>
            </w:pPr>
            <w:r w:rsidRPr="00B5014A">
              <w:rPr>
                <w:rFonts w:cs="Arial"/>
                <w:sz w:val="18"/>
                <w:szCs w:val="18"/>
              </w:rPr>
              <w:t>10</w:t>
            </w:r>
            <w:r w:rsidRPr="00B5014A">
              <w:rPr>
                <w:rFonts w:cs="Arial"/>
                <w:sz w:val="18"/>
                <w:szCs w:val="18"/>
                <w:vertAlign w:val="superscript"/>
              </w:rPr>
              <w:t>5</w:t>
            </w:r>
          </w:p>
        </w:tc>
        <w:tc>
          <w:tcPr>
            <w:tcW w:w="1308" w:type="dxa"/>
          </w:tcPr>
          <w:p w:rsidR="00593F29" w:rsidRPr="00B5014A" w:rsidRDefault="00593F29" w:rsidP="00216581">
            <w:pPr>
              <w:spacing w:before="20" w:after="20"/>
              <w:rPr>
                <w:rFonts w:cs="Arial"/>
                <w:sz w:val="18"/>
                <w:szCs w:val="18"/>
              </w:rPr>
            </w:pPr>
            <w:r w:rsidRPr="00B5014A">
              <w:rPr>
                <w:rFonts w:cs="Arial"/>
                <w:sz w:val="18"/>
                <w:szCs w:val="18"/>
              </w:rPr>
              <w:t>100,000</w:t>
            </w:r>
          </w:p>
        </w:tc>
        <w:tc>
          <w:tcPr>
            <w:tcW w:w="1689" w:type="dxa"/>
          </w:tcPr>
          <w:p w:rsidR="00593F29" w:rsidRPr="00B5014A" w:rsidRDefault="00593F29" w:rsidP="00216581">
            <w:pPr>
              <w:spacing w:before="20" w:after="20"/>
              <w:rPr>
                <w:rFonts w:cs="Arial"/>
                <w:i/>
                <w:sz w:val="18"/>
                <w:szCs w:val="18"/>
              </w:rPr>
            </w:pPr>
            <w:r w:rsidRPr="00B5014A">
              <w:rPr>
                <w:rFonts w:cs="Arial"/>
                <w:i/>
                <w:sz w:val="18"/>
                <w:szCs w:val="18"/>
              </w:rPr>
              <w:t>Extended from SI</w:t>
            </w:r>
          </w:p>
        </w:tc>
      </w:tr>
      <w:tr w:rsidR="00593F29" w:rsidRPr="00B5014A" w:rsidTr="00216581">
        <w:trPr>
          <w:cantSplit/>
          <w:jc w:val="center"/>
        </w:trPr>
        <w:tc>
          <w:tcPr>
            <w:tcW w:w="1306" w:type="dxa"/>
          </w:tcPr>
          <w:p w:rsidR="00593F29" w:rsidRPr="00B5014A" w:rsidRDefault="00593F29" w:rsidP="00216581">
            <w:pPr>
              <w:spacing w:before="20" w:after="20"/>
              <w:rPr>
                <w:rFonts w:cs="Arial"/>
                <w:sz w:val="18"/>
                <w:szCs w:val="18"/>
              </w:rPr>
            </w:pPr>
            <w:r w:rsidRPr="00B5014A">
              <w:rPr>
                <w:rFonts w:cs="Arial"/>
                <w:sz w:val="18"/>
                <w:szCs w:val="18"/>
              </w:rPr>
              <w:t>decakilo</w:t>
            </w:r>
          </w:p>
        </w:tc>
        <w:tc>
          <w:tcPr>
            <w:tcW w:w="896" w:type="dxa"/>
          </w:tcPr>
          <w:p w:rsidR="00593F29" w:rsidRPr="00B5014A" w:rsidRDefault="00593F29" w:rsidP="00216581">
            <w:pPr>
              <w:spacing w:before="20" w:after="20"/>
              <w:rPr>
                <w:rFonts w:cs="Arial"/>
                <w:sz w:val="18"/>
                <w:szCs w:val="18"/>
              </w:rPr>
            </w:pPr>
            <w:r w:rsidRPr="00B5014A">
              <w:rPr>
                <w:rFonts w:cs="Arial"/>
                <w:sz w:val="18"/>
                <w:szCs w:val="18"/>
              </w:rPr>
              <w:t>10</w:t>
            </w:r>
            <w:r w:rsidRPr="00B5014A">
              <w:rPr>
                <w:rFonts w:cs="Arial"/>
                <w:sz w:val="18"/>
                <w:szCs w:val="18"/>
                <w:vertAlign w:val="superscript"/>
              </w:rPr>
              <w:t>4</w:t>
            </w:r>
          </w:p>
        </w:tc>
        <w:tc>
          <w:tcPr>
            <w:tcW w:w="1308" w:type="dxa"/>
          </w:tcPr>
          <w:p w:rsidR="00593F29" w:rsidRPr="00B5014A" w:rsidRDefault="00593F29" w:rsidP="00216581">
            <w:pPr>
              <w:spacing w:before="20" w:after="20"/>
              <w:rPr>
                <w:rFonts w:cs="Arial"/>
                <w:sz w:val="18"/>
                <w:szCs w:val="18"/>
              </w:rPr>
            </w:pPr>
            <w:r w:rsidRPr="00B5014A">
              <w:rPr>
                <w:rFonts w:cs="Arial"/>
                <w:sz w:val="18"/>
                <w:szCs w:val="18"/>
              </w:rPr>
              <w:t>10,000</w:t>
            </w:r>
          </w:p>
        </w:tc>
        <w:tc>
          <w:tcPr>
            <w:tcW w:w="1689" w:type="dxa"/>
            <w:tcBorders>
              <w:bottom w:val="single" w:sz="4" w:space="0" w:color="auto"/>
            </w:tcBorders>
          </w:tcPr>
          <w:p w:rsidR="00593F29" w:rsidRPr="00B5014A" w:rsidRDefault="00593F29" w:rsidP="00216581">
            <w:pPr>
              <w:spacing w:before="20" w:after="20"/>
              <w:rPr>
                <w:rFonts w:cs="Arial"/>
                <w:i/>
                <w:sz w:val="18"/>
                <w:szCs w:val="18"/>
              </w:rPr>
            </w:pPr>
            <w:r w:rsidRPr="00B5014A">
              <w:rPr>
                <w:rFonts w:cs="Arial"/>
                <w:i/>
                <w:sz w:val="18"/>
                <w:szCs w:val="18"/>
              </w:rPr>
              <w:t>Extended from SI</w:t>
            </w:r>
          </w:p>
        </w:tc>
      </w:tr>
      <w:tr w:rsidR="00593F29" w:rsidRPr="00B5014A" w:rsidTr="00216581">
        <w:trPr>
          <w:cantSplit/>
          <w:jc w:val="center"/>
        </w:trPr>
        <w:tc>
          <w:tcPr>
            <w:tcW w:w="1306" w:type="dxa"/>
          </w:tcPr>
          <w:p w:rsidR="00593F29" w:rsidRPr="00B5014A" w:rsidRDefault="00593F29" w:rsidP="00216581">
            <w:pPr>
              <w:spacing w:before="20" w:after="20"/>
              <w:rPr>
                <w:rFonts w:cs="Arial"/>
                <w:sz w:val="18"/>
                <w:szCs w:val="18"/>
              </w:rPr>
            </w:pPr>
            <w:r w:rsidRPr="00B5014A">
              <w:rPr>
                <w:rFonts w:cs="Arial"/>
                <w:sz w:val="18"/>
                <w:szCs w:val="18"/>
              </w:rPr>
              <w:t xml:space="preserve">kilo </w:t>
            </w:r>
          </w:p>
        </w:tc>
        <w:tc>
          <w:tcPr>
            <w:tcW w:w="896" w:type="dxa"/>
          </w:tcPr>
          <w:p w:rsidR="00593F29" w:rsidRPr="00B5014A" w:rsidRDefault="00593F29" w:rsidP="00216581">
            <w:pPr>
              <w:spacing w:before="20" w:after="20"/>
              <w:rPr>
                <w:rFonts w:cs="Arial"/>
                <w:sz w:val="18"/>
                <w:szCs w:val="18"/>
              </w:rPr>
            </w:pPr>
            <w:r w:rsidRPr="00B5014A">
              <w:rPr>
                <w:rFonts w:cs="Arial"/>
                <w:sz w:val="18"/>
                <w:szCs w:val="18"/>
              </w:rPr>
              <w:t>10</w:t>
            </w:r>
            <w:r w:rsidRPr="00B5014A">
              <w:rPr>
                <w:rFonts w:cs="Arial"/>
                <w:sz w:val="18"/>
                <w:szCs w:val="18"/>
                <w:vertAlign w:val="superscript"/>
              </w:rPr>
              <w:t>3</w:t>
            </w:r>
          </w:p>
        </w:tc>
        <w:tc>
          <w:tcPr>
            <w:tcW w:w="1308" w:type="dxa"/>
          </w:tcPr>
          <w:p w:rsidR="00593F29" w:rsidRPr="00B5014A" w:rsidRDefault="00593F29" w:rsidP="00216581">
            <w:pPr>
              <w:spacing w:before="20" w:after="20"/>
              <w:rPr>
                <w:rFonts w:cs="Arial"/>
                <w:sz w:val="18"/>
                <w:szCs w:val="18"/>
              </w:rPr>
            </w:pPr>
            <w:r w:rsidRPr="00B5014A">
              <w:rPr>
                <w:rFonts w:cs="Arial"/>
                <w:sz w:val="18"/>
                <w:szCs w:val="18"/>
              </w:rPr>
              <w:t>1,000</w:t>
            </w:r>
          </w:p>
        </w:tc>
        <w:tc>
          <w:tcPr>
            <w:tcW w:w="1689" w:type="dxa"/>
            <w:shd w:val="clear" w:color="auto" w:fill="D9D9D9"/>
          </w:tcPr>
          <w:p w:rsidR="00593F29" w:rsidRPr="00B5014A" w:rsidRDefault="00593F29" w:rsidP="00216581">
            <w:pPr>
              <w:spacing w:before="20" w:after="20"/>
              <w:rPr>
                <w:rFonts w:cs="Arial"/>
                <w:i/>
                <w:sz w:val="18"/>
                <w:szCs w:val="18"/>
              </w:rPr>
            </w:pPr>
          </w:p>
        </w:tc>
      </w:tr>
      <w:tr w:rsidR="00593F29" w:rsidRPr="00B5014A" w:rsidTr="00216581">
        <w:trPr>
          <w:cantSplit/>
          <w:jc w:val="center"/>
        </w:trPr>
        <w:tc>
          <w:tcPr>
            <w:tcW w:w="1306" w:type="dxa"/>
          </w:tcPr>
          <w:p w:rsidR="00593F29" w:rsidRPr="00B5014A" w:rsidRDefault="00593F29" w:rsidP="00216581">
            <w:pPr>
              <w:spacing w:before="20" w:after="20"/>
              <w:rPr>
                <w:rFonts w:cs="Arial"/>
                <w:sz w:val="18"/>
                <w:szCs w:val="18"/>
              </w:rPr>
            </w:pPr>
            <w:r w:rsidRPr="00B5014A">
              <w:rPr>
                <w:rFonts w:cs="Arial"/>
                <w:sz w:val="18"/>
                <w:szCs w:val="18"/>
              </w:rPr>
              <w:t xml:space="preserve">hecto </w:t>
            </w:r>
          </w:p>
        </w:tc>
        <w:tc>
          <w:tcPr>
            <w:tcW w:w="896" w:type="dxa"/>
          </w:tcPr>
          <w:p w:rsidR="00593F29" w:rsidRPr="00B5014A" w:rsidRDefault="00593F29" w:rsidP="00216581">
            <w:pPr>
              <w:spacing w:before="20" w:after="20"/>
              <w:rPr>
                <w:rFonts w:cs="Arial"/>
                <w:sz w:val="18"/>
                <w:szCs w:val="18"/>
              </w:rPr>
            </w:pPr>
            <w:r w:rsidRPr="00B5014A">
              <w:rPr>
                <w:rFonts w:cs="Arial"/>
                <w:sz w:val="18"/>
                <w:szCs w:val="18"/>
              </w:rPr>
              <w:t>10</w:t>
            </w:r>
            <w:r w:rsidRPr="00B5014A">
              <w:rPr>
                <w:rFonts w:cs="Arial"/>
                <w:sz w:val="18"/>
                <w:szCs w:val="18"/>
                <w:vertAlign w:val="superscript"/>
              </w:rPr>
              <w:t>2</w:t>
            </w:r>
          </w:p>
        </w:tc>
        <w:tc>
          <w:tcPr>
            <w:tcW w:w="1308" w:type="dxa"/>
          </w:tcPr>
          <w:p w:rsidR="00593F29" w:rsidRPr="00B5014A" w:rsidRDefault="00593F29" w:rsidP="00216581">
            <w:pPr>
              <w:spacing w:before="20" w:after="20"/>
              <w:rPr>
                <w:rFonts w:cs="Arial"/>
                <w:sz w:val="18"/>
                <w:szCs w:val="18"/>
              </w:rPr>
            </w:pPr>
            <w:r w:rsidRPr="00B5014A">
              <w:rPr>
                <w:rFonts w:cs="Arial"/>
                <w:sz w:val="18"/>
                <w:szCs w:val="18"/>
              </w:rPr>
              <w:t>100</w:t>
            </w:r>
          </w:p>
        </w:tc>
        <w:tc>
          <w:tcPr>
            <w:tcW w:w="1689" w:type="dxa"/>
            <w:shd w:val="clear" w:color="auto" w:fill="D9D9D9"/>
          </w:tcPr>
          <w:p w:rsidR="00593F29" w:rsidRPr="00B5014A" w:rsidRDefault="00593F29" w:rsidP="00216581">
            <w:pPr>
              <w:spacing w:before="20" w:after="20"/>
              <w:rPr>
                <w:rFonts w:cs="Arial"/>
                <w:i/>
                <w:sz w:val="18"/>
                <w:szCs w:val="18"/>
              </w:rPr>
            </w:pPr>
          </w:p>
        </w:tc>
      </w:tr>
      <w:tr w:rsidR="00593F29" w:rsidRPr="00B5014A" w:rsidTr="00216581">
        <w:trPr>
          <w:cantSplit/>
          <w:jc w:val="center"/>
        </w:trPr>
        <w:tc>
          <w:tcPr>
            <w:tcW w:w="1306" w:type="dxa"/>
          </w:tcPr>
          <w:p w:rsidR="00593F29" w:rsidRPr="00B5014A" w:rsidRDefault="00593F29" w:rsidP="00216581">
            <w:pPr>
              <w:spacing w:before="20" w:after="20"/>
              <w:rPr>
                <w:rFonts w:cs="Arial"/>
                <w:sz w:val="18"/>
                <w:szCs w:val="18"/>
              </w:rPr>
            </w:pPr>
            <w:r w:rsidRPr="00B5014A">
              <w:rPr>
                <w:rFonts w:cs="Arial"/>
                <w:sz w:val="18"/>
                <w:szCs w:val="18"/>
              </w:rPr>
              <w:t xml:space="preserve">deca </w:t>
            </w:r>
          </w:p>
        </w:tc>
        <w:tc>
          <w:tcPr>
            <w:tcW w:w="896" w:type="dxa"/>
          </w:tcPr>
          <w:p w:rsidR="00593F29" w:rsidRPr="00B5014A" w:rsidRDefault="00593F29" w:rsidP="00216581">
            <w:pPr>
              <w:spacing w:before="20" w:after="20"/>
              <w:rPr>
                <w:rFonts w:cs="Arial"/>
                <w:sz w:val="18"/>
                <w:szCs w:val="18"/>
              </w:rPr>
            </w:pPr>
            <w:r w:rsidRPr="00B5014A">
              <w:rPr>
                <w:rFonts w:cs="Arial"/>
                <w:sz w:val="18"/>
                <w:szCs w:val="18"/>
              </w:rPr>
              <w:t>10</w:t>
            </w:r>
            <w:r w:rsidRPr="00B5014A">
              <w:rPr>
                <w:rFonts w:cs="Arial"/>
                <w:sz w:val="18"/>
                <w:szCs w:val="18"/>
                <w:vertAlign w:val="superscript"/>
              </w:rPr>
              <w:t>1</w:t>
            </w:r>
          </w:p>
        </w:tc>
        <w:tc>
          <w:tcPr>
            <w:tcW w:w="1308" w:type="dxa"/>
          </w:tcPr>
          <w:p w:rsidR="00593F29" w:rsidRPr="00B5014A" w:rsidRDefault="00593F29" w:rsidP="00216581">
            <w:pPr>
              <w:spacing w:before="20" w:after="20"/>
              <w:rPr>
                <w:rFonts w:cs="Arial"/>
                <w:sz w:val="18"/>
                <w:szCs w:val="18"/>
              </w:rPr>
            </w:pPr>
            <w:r w:rsidRPr="00B5014A">
              <w:rPr>
                <w:rFonts w:cs="Arial"/>
                <w:sz w:val="18"/>
                <w:szCs w:val="18"/>
              </w:rPr>
              <w:t>10</w:t>
            </w:r>
          </w:p>
        </w:tc>
        <w:tc>
          <w:tcPr>
            <w:tcW w:w="1689" w:type="dxa"/>
            <w:shd w:val="clear" w:color="auto" w:fill="D9D9D9"/>
          </w:tcPr>
          <w:p w:rsidR="00593F29" w:rsidRPr="00B5014A" w:rsidRDefault="00593F29" w:rsidP="00216581">
            <w:pPr>
              <w:spacing w:before="20" w:after="20"/>
              <w:rPr>
                <w:rFonts w:cs="Arial"/>
                <w:i/>
                <w:sz w:val="18"/>
                <w:szCs w:val="18"/>
              </w:rPr>
            </w:pPr>
          </w:p>
        </w:tc>
      </w:tr>
      <w:tr w:rsidR="00593F29" w:rsidRPr="00B5014A" w:rsidTr="00216581">
        <w:trPr>
          <w:cantSplit/>
          <w:jc w:val="center"/>
        </w:trPr>
        <w:tc>
          <w:tcPr>
            <w:tcW w:w="1306" w:type="dxa"/>
          </w:tcPr>
          <w:p w:rsidR="00593F29" w:rsidRPr="00B5014A" w:rsidRDefault="00593F29" w:rsidP="00216581">
            <w:pPr>
              <w:spacing w:before="20" w:after="20"/>
              <w:rPr>
                <w:rFonts w:cs="Arial"/>
                <w:sz w:val="18"/>
                <w:szCs w:val="18"/>
              </w:rPr>
            </w:pPr>
            <w:r w:rsidRPr="00B5014A">
              <w:rPr>
                <w:rFonts w:cs="Arial"/>
                <w:sz w:val="18"/>
                <w:szCs w:val="18"/>
              </w:rPr>
              <w:t xml:space="preserve">uni </w:t>
            </w:r>
          </w:p>
        </w:tc>
        <w:tc>
          <w:tcPr>
            <w:tcW w:w="896" w:type="dxa"/>
          </w:tcPr>
          <w:p w:rsidR="00593F29" w:rsidRPr="00B5014A" w:rsidRDefault="00593F29" w:rsidP="00216581">
            <w:pPr>
              <w:spacing w:before="20" w:after="20"/>
              <w:rPr>
                <w:rFonts w:cs="Arial"/>
                <w:sz w:val="18"/>
                <w:szCs w:val="18"/>
              </w:rPr>
            </w:pPr>
            <w:r w:rsidRPr="00B5014A">
              <w:rPr>
                <w:rFonts w:cs="Arial"/>
                <w:sz w:val="18"/>
                <w:szCs w:val="18"/>
              </w:rPr>
              <w:t>10</w:t>
            </w:r>
            <w:r w:rsidRPr="00B5014A">
              <w:rPr>
                <w:rFonts w:cs="Arial"/>
                <w:sz w:val="18"/>
                <w:szCs w:val="18"/>
                <w:vertAlign w:val="superscript"/>
              </w:rPr>
              <w:t>0</w:t>
            </w:r>
          </w:p>
        </w:tc>
        <w:tc>
          <w:tcPr>
            <w:tcW w:w="1308" w:type="dxa"/>
          </w:tcPr>
          <w:p w:rsidR="00593F29" w:rsidRPr="00B5014A" w:rsidRDefault="00593F29" w:rsidP="00216581">
            <w:pPr>
              <w:spacing w:before="20" w:after="20"/>
              <w:rPr>
                <w:rFonts w:cs="Arial"/>
                <w:sz w:val="18"/>
                <w:szCs w:val="18"/>
              </w:rPr>
            </w:pPr>
            <w:r w:rsidRPr="00B5014A">
              <w:rPr>
                <w:rFonts w:cs="Arial"/>
                <w:sz w:val="18"/>
                <w:szCs w:val="18"/>
              </w:rPr>
              <w:t>1</w:t>
            </w:r>
          </w:p>
        </w:tc>
        <w:tc>
          <w:tcPr>
            <w:tcW w:w="1689" w:type="dxa"/>
            <w:shd w:val="clear" w:color="auto" w:fill="D9D9D9"/>
          </w:tcPr>
          <w:p w:rsidR="00593F29" w:rsidRPr="00B5014A" w:rsidRDefault="00593F29" w:rsidP="00216581">
            <w:pPr>
              <w:spacing w:before="20" w:after="20"/>
              <w:rPr>
                <w:rFonts w:cs="Arial"/>
                <w:i/>
                <w:sz w:val="18"/>
                <w:szCs w:val="18"/>
              </w:rPr>
            </w:pPr>
          </w:p>
        </w:tc>
      </w:tr>
      <w:tr w:rsidR="00593F29" w:rsidRPr="00B5014A" w:rsidTr="00216581">
        <w:trPr>
          <w:cantSplit/>
          <w:jc w:val="center"/>
        </w:trPr>
        <w:tc>
          <w:tcPr>
            <w:tcW w:w="1306" w:type="dxa"/>
          </w:tcPr>
          <w:p w:rsidR="00593F29" w:rsidRPr="00B5014A" w:rsidRDefault="00593F29" w:rsidP="00216581">
            <w:pPr>
              <w:spacing w:before="20" w:after="20"/>
              <w:rPr>
                <w:rFonts w:cs="Arial"/>
                <w:sz w:val="18"/>
                <w:szCs w:val="18"/>
              </w:rPr>
            </w:pPr>
            <w:r w:rsidRPr="00B5014A">
              <w:rPr>
                <w:rFonts w:cs="Arial"/>
                <w:sz w:val="18"/>
                <w:szCs w:val="18"/>
              </w:rPr>
              <w:t xml:space="preserve">deci </w:t>
            </w:r>
          </w:p>
        </w:tc>
        <w:tc>
          <w:tcPr>
            <w:tcW w:w="896" w:type="dxa"/>
          </w:tcPr>
          <w:p w:rsidR="00593F29" w:rsidRPr="00B5014A" w:rsidRDefault="00593F29" w:rsidP="00216581">
            <w:pPr>
              <w:spacing w:before="20" w:after="20"/>
              <w:rPr>
                <w:rFonts w:cs="Arial"/>
                <w:sz w:val="18"/>
                <w:szCs w:val="18"/>
              </w:rPr>
            </w:pPr>
            <w:r w:rsidRPr="00B5014A">
              <w:rPr>
                <w:rFonts w:cs="Arial"/>
                <w:sz w:val="18"/>
                <w:szCs w:val="18"/>
              </w:rPr>
              <w:t>10</w:t>
            </w:r>
            <w:r w:rsidRPr="00B5014A">
              <w:rPr>
                <w:rFonts w:cs="Arial"/>
                <w:sz w:val="18"/>
                <w:szCs w:val="18"/>
                <w:vertAlign w:val="superscript"/>
              </w:rPr>
              <w:t>-1</w:t>
            </w:r>
          </w:p>
        </w:tc>
        <w:tc>
          <w:tcPr>
            <w:tcW w:w="1308" w:type="dxa"/>
          </w:tcPr>
          <w:p w:rsidR="00593F29" w:rsidRPr="00B5014A" w:rsidRDefault="00593F29" w:rsidP="00216581">
            <w:pPr>
              <w:spacing w:before="20" w:after="20"/>
              <w:rPr>
                <w:rFonts w:cs="Arial"/>
                <w:sz w:val="18"/>
                <w:szCs w:val="18"/>
              </w:rPr>
            </w:pPr>
            <w:r w:rsidRPr="00B5014A">
              <w:rPr>
                <w:rFonts w:cs="Arial"/>
                <w:sz w:val="18"/>
                <w:szCs w:val="18"/>
              </w:rPr>
              <w:t>0.1</w:t>
            </w:r>
          </w:p>
        </w:tc>
        <w:tc>
          <w:tcPr>
            <w:tcW w:w="1689" w:type="dxa"/>
            <w:shd w:val="clear" w:color="auto" w:fill="D9D9D9"/>
          </w:tcPr>
          <w:p w:rsidR="00593F29" w:rsidRPr="00B5014A" w:rsidRDefault="00593F29" w:rsidP="00216581">
            <w:pPr>
              <w:spacing w:before="20" w:after="20"/>
              <w:rPr>
                <w:rFonts w:cs="Arial"/>
                <w:i/>
                <w:sz w:val="18"/>
                <w:szCs w:val="18"/>
              </w:rPr>
            </w:pPr>
          </w:p>
        </w:tc>
      </w:tr>
      <w:tr w:rsidR="00593F29" w:rsidRPr="00B5014A" w:rsidTr="00216581">
        <w:trPr>
          <w:cantSplit/>
          <w:jc w:val="center"/>
        </w:trPr>
        <w:tc>
          <w:tcPr>
            <w:tcW w:w="1306" w:type="dxa"/>
          </w:tcPr>
          <w:p w:rsidR="00593F29" w:rsidRPr="00B5014A" w:rsidRDefault="00593F29" w:rsidP="00216581">
            <w:pPr>
              <w:spacing w:before="20" w:after="20"/>
              <w:rPr>
                <w:rFonts w:cs="Arial"/>
                <w:sz w:val="18"/>
                <w:szCs w:val="18"/>
              </w:rPr>
            </w:pPr>
            <w:r w:rsidRPr="00B5014A">
              <w:rPr>
                <w:rFonts w:cs="Arial"/>
                <w:sz w:val="18"/>
                <w:szCs w:val="18"/>
              </w:rPr>
              <w:t xml:space="preserve">centi </w:t>
            </w:r>
          </w:p>
        </w:tc>
        <w:tc>
          <w:tcPr>
            <w:tcW w:w="896" w:type="dxa"/>
          </w:tcPr>
          <w:p w:rsidR="00593F29" w:rsidRPr="00B5014A" w:rsidRDefault="00593F29" w:rsidP="00216581">
            <w:pPr>
              <w:spacing w:before="20" w:after="20"/>
              <w:rPr>
                <w:rFonts w:cs="Arial"/>
                <w:sz w:val="18"/>
                <w:szCs w:val="18"/>
              </w:rPr>
            </w:pPr>
            <w:r w:rsidRPr="00B5014A">
              <w:rPr>
                <w:rFonts w:cs="Arial"/>
                <w:sz w:val="18"/>
                <w:szCs w:val="18"/>
              </w:rPr>
              <w:t>10</w:t>
            </w:r>
            <w:r w:rsidRPr="00B5014A">
              <w:rPr>
                <w:rFonts w:cs="Arial"/>
                <w:sz w:val="18"/>
                <w:szCs w:val="18"/>
                <w:vertAlign w:val="superscript"/>
              </w:rPr>
              <w:t>-2</w:t>
            </w:r>
          </w:p>
        </w:tc>
        <w:tc>
          <w:tcPr>
            <w:tcW w:w="1308" w:type="dxa"/>
          </w:tcPr>
          <w:p w:rsidR="00593F29" w:rsidRPr="00B5014A" w:rsidRDefault="00593F29" w:rsidP="00216581">
            <w:pPr>
              <w:spacing w:before="20" w:after="20"/>
              <w:rPr>
                <w:rFonts w:cs="Arial"/>
                <w:sz w:val="18"/>
                <w:szCs w:val="18"/>
              </w:rPr>
            </w:pPr>
            <w:r w:rsidRPr="00B5014A">
              <w:rPr>
                <w:rFonts w:cs="Arial"/>
                <w:sz w:val="18"/>
                <w:szCs w:val="18"/>
              </w:rPr>
              <w:t>0.01</w:t>
            </w:r>
          </w:p>
        </w:tc>
        <w:tc>
          <w:tcPr>
            <w:tcW w:w="1689" w:type="dxa"/>
            <w:shd w:val="clear" w:color="auto" w:fill="D9D9D9"/>
          </w:tcPr>
          <w:p w:rsidR="00593F29" w:rsidRPr="00B5014A" w:rsidRDefault="00593F29" w:rsidP="00216581">
            <w:pPr>
              <w:spacing w:before="20" w:after="20"/>
              <w:rPr>
                <w:rFonts w:cs="Arial"/>
                <w:i/>
                <w:sz w:val="18"/>
                <w:szCs w:val="18"/>
              </w:rPr>
            </w:pPr>
          </w:p>
        </w:tc>
      </w:tr>
      <w:tr w:rsidR="00593F29" w:rsidRPr="00B5014A" w:rsidTr="00216581">
        <w:trPr>
          <w:cantSplit/>
          <w:jc w:val="center"/>
        </w:trPr>
        <w:tc>
          <w:tcPr>
            <w:tcW w:w="1306" w:type="dxa"/>
          </w:tcPr>
          <w:p w:rsidR="00593F29" w:rsidRPr="00B5014A" w:rsidRDefault="00593F29" w:rsidP="00216581">
            <w:pPr>
              <w:spacing w:before="20" w:after="20"/>
              <w:rPr>
                <w:rFonts w:cs="Arial"/>
                <w:sz w:val="18"/>
                <w:szCs w:val="18"/>
              </w:rPr>
            </w:pPr>
            <w:r w:rsidRPr="00B5014A">
              <w:rPr>
                <w:rFonts w:cs="Arial"/>
                <w:sz w:val="18"/>
                <w:szCs w:val="18"/>
              </w:rPr>
              <w:t xml:space="preserve">milli </w:t>
            </w:r>
          </w:p>
        </w:tc>
        <w:tc>
          <w:tcPr>
            <w:tcW w:w="896" w:type="dxa"/>
          </w:tcPr>
          <w:p w:rsidR="00593F29" w:rsidRPr="00B5014A" w:rsidRDefault="00593F29" w:rsidP="00216581">
            <w:pPr>
              <w:spacing w:before="20" w:after="20"/>
              <w:rPr>
                <w:rFonts w:cs="Arial"/>
                <w:sz w:val="18"/>
                <w:szCs w:val="18"/>
              </w:rPr>
            </w:pPr>
            <w:r w:rsidRPr="00B5014A">
              <w:rPr>
                <w:rFonts w:cs="Arial"/>
                <w:sz w:val="18"/>
                <w:szCs w:val="18"/>
              </w:rPr>
              <w:t>10</w:t>
            </w:r>
            <w:r w:rsidRPr="00B5014A">
              <w:rPr>
                <w:rFonts w:cs="Arial"/>
                <w:sz w:val="18"/>
                <w:szCs w:val="18"/>
                <w:vertAlign w:val="superscript"/>
              </w:rPr>
              <w:t>-3</w:t>
            </w:r>
          </w:p>
        </w:tc>
        <w:tc>
          <w:tcPr>
            <w:tcW w:w="1308" w:type="dxa"/>
          </w:tcPr>
          <w:p w:rsidR="00593F29" w:rsidRPr="00B5014A" w:rsidRDefault="00593F29" w:rsidP="00216581">
            <w:pPr>
              <w:spacing w:before="20" w:after="20"/>
              <w:rPr>
                <w:rFonts w:cs="Arial"/>
                <w:sz w:val="18"/>
                <w:szCs w:val="18"/>
              </w:rPr>
            </w:pPr>
            <w:r w:rsidRPr="00B5014A">
              <w:rPr>
                <w:rFonts w:cs="Arial"/>
                <w:sz w:val="18"/>
                <w:szCs w:val="18"/>
              </w:rPr>
              <w:t>0.001</w:t>
            </w:r>
          </w:p>
        </w:tc>
        <w:tc>
          <w:tcPr>
            <w:tcW w:w="1689" w:type="dxa"/>
            <w:shd w:val="clear" w:color="auto" w:fill="D9D9D9"/>
          </w:tcPr>
          <w:p w:rsidR="00593F29" w:rsidRPr="00B5014A" w:rsidRDefault="00593F29" w:rsidP="00216581">
            <w:pPr>
              <w:spacing w:before="20" w:after="20"/>
              <w:rPr>
                <w:rFonts w:cs="Arial"/>
                <w:i/>
                <w:sz w:val="18"/>
                <w:szCs w:val="18"/>
              </w:rPr>
            </w:pPr>
          </w:p>
        </w:tc>
      </w:tr>
      <w:tr w:rsidR="00593F29" w:rsidRPr="00B5014A" w:rsidTr="00216581">
        <w:trPr>
          <w:cantSplit/>
          <w:jc w:val="center"/>
        </w:trPr>
        <w:tc>
          <w:tcPr>
            <w:tcW w:w="1306" w:type="dxa"/>
          </w:tcPr>
          <w:p w:rsidR="00593F29" w:rsidRPr="00B5014A" w:rsidRDefault="00593F29" w:rsidP="00216581">
            <w:pPr>
              <w:spacing w:before="20" w:after="20"/>
              <w:rPr>
                <w:rFonts w:cs="Arial"/>
                <w:sz w:val="18"/>
                <w:szCs w:val="18"/>
              </w:rPr>
            </w:pPr>
            <w:r w:rsidRPr="00B5014A">
              <w:rPr>
                <w:rFonts w:cs="Arial"/>
                <w:sz w:val="18"/>
                <w:szCs w:val="18"/>
              </w:rPr>
              <w:t>decimilli</w:t>
            </w:r>
          </w:p>
        </w:tc>
        <w:tc>
          <w:tcPr>
            <w:tcW w:w="896" w:type="dxa"/>
          </w:tcPr>
          <w:p w:rsidR="00593F29" w:rsidRPr="00B5014A" w:rsidRDefault="00593F29" w:rsidP="00216581">
            <w:pPr>
              <w:spacing w:before="20" w:after="20"/>
              <w:rPr>
                <w:rFonts w:cs="Arial"/>
                <w:sz w:val="18"/>
                <w:szCs w:val="18"/>
              </w:rPr>
            </w:pPr>
            <w:r w:rsidRPr="00B5014A">
              <w:rPr>
                <w:rFonts w:cs="Arial"/>
                <w:sz w:val="18"/>
                <w:szCs w:val="18"/>
              </w:rPr>
              <w:t>10</w:t>
            </w:r>
            <w:r w:rsidRPr="00B5014A">
              <w:rPr>
                <w:rFonts w:cs="Arial"/>
                <w:sz w:val="18"/>
                <w:szCs w:val="18"/>
                <w:vertAlign w:val="superscript"/>
              </w:rPr>
              <w:t>-4</w:t>
            </w:r>
          </w:p>
        </w:tc>
        <w:tc>
          <w:tcPr>
            <w:tcW w:w="1308" w:type="dxa"/>
          </w:tcPr>
          <w:p w:rsidR="00593F29" w:rsidRPr="00B5014A" w:rsidRDefault="00593F29" w:rsidP="00216581">
            <w:pPr>
              <w:spacing w:before="20" w:after="20"/>
              <w:rPr>
                <w:rFonts w:cs="Arial"/>
                <w:sz w:val="18"/>
                <w:szCs w:val="18"/>
              </w:rPr>
            </w:pPr>
            <w:r w:rsidRPr="00B5014A">
              <w:rPr>
                <w:rFonts w:cs="Arial"/>
                <w:sz w:val="18"/>
                <w:szCs w:val="18"/>
              </w:rPr>
              <w:t>0.0001</w:t>
            </w:r>
          </w:p>
        </w:tc>
        <w:tc>
          <w:tcPr>
            <w:tcW w:w="1689" w:type="dxa"/>
          </w:tcPr>
          <w:p w:rsidR="00593F29" w:rsidRPr="00B5014A" w:rsidRDefault="00593F29" w:rsidP="00216581">
            <w:pPr>
              <w:spacing w:before="20" w:after="20"/>
              <w:rPr>
                <w:rFonts w:cs="Arial"/>
                <w:i/>
                <w:sz w:val="18"/>
                <w:szCs w:val="18"/>
              </w:rPr>
            </w:pPr>
            <w:r w:rsidRPr="00B5014A">
              <w:rPr>
                <w:rFonts w:cs="Arial"/>
                <w:i/>
                <w:sz w:val="18"/>
                <w:szCs w:val="18"/>
              </w:rPr>
              <w:t>Extended from SI</w:t>
            </w:r>
          </w:p>
        </w:tc>
      </w:tr>
      <w:tr w:rsidR="00593F29" w:rsidRPr="00B5014A" w:rsidTr="00216581">
        <w:trPr>
          <w:cantSplit/>
          <w:jc w:val="center"/>
        </w:trPr>
        <w:tc>
          <w:tcPr>
            <w:tcW w:w="1306" w:type="dxa"/>
          </w:tcPr>
          <w:p w:rsidR="00593F29" w:rsidRPr="00B5014A" w:rsidRDefault="00593F29" w:rsidP="00216581">
            <w:pPr>
              <w:spacing w:before="20" w:after="20"/>
              <w:rPr>
                <w:rFonts w:cs="Arial"/>
                <w:sz w:val="18"/>
                <w:szCs w:val="18"/>
              </w:rPr>
            </w:pPr>
            <w:r w:rsidRPr="00B5014A">
              <w:rPr>
                <w:rFonts w:cs="Arial"/>
                <w:sz w:val="18"/>
                <w:szCs w:val="18"/>
              </w:rPr>
              <w:t>centimilli</w:t>
            </w:r>
          </w:p>
        </w:tc>
        <w:tc>
          <w:tcPr>
            <w:tcW w:w="896" w:type="dxa"/>
          </w:tcPr>
          <w:p w:rsidR="00593F29" w:rsidRPr="00B5014A" w:rsidRDefault="00593F29" w:rsidP="00216581">
            <w:pPr>
              <w:spacing w:before="20" w:after="20"/>
              <w:rPr>
                <w:rFonts w:cs="Arial"/>
                <w:sz w:val="18"/>
                <w:szCs w:val="18"/>
              </w:rPr>
            </w:pPr>
            <w:r w:rsidRPr="00B5014A">
              <w:rPr>
                <w:rFonts w:cs="Arial"/>
                <w:sz w:val="18"/>
                <w:szCs w:val="18"/>
              </w:rPr>
              <w:t>10</w:t>
            </w:r>
            <w:r w:rsidRPr="00B5014A">
              <w:rPr>
                <w:rFonts w:cs="Arial"/>
                <w:sz w:val="18"/>
                <w:szCs w:val="18"/>
                <w:vertAlign w:val="superscript"/>
              </w:rPr>
              <w:t>-5</w:t>
            </w:r>
          </w:p>
        </w:tc>
        <w:tc>
          <w:tcPr>
            <w:tcW w:w="1308" w:type="dxa"/>
          </w:tcPr>
          <w:p w:rsidR="00593F29" w:rsidRPr="00B5014A" w:rsidRDefault="00593F29" w:rsidP="00216581">
            <w:pPr>
              <w:spacing w:before="20" w:after="20"/>
              <w:rPr>
                <w:rFonts w:cs="Arial"/>
                <w:sz w:val="18"/>
                <w:szCs w:val="18"/>
              </w:rPr>
            </w:pPr>
            <w:r w:rsidRPr="00B5014A">
              <w:rPr>
                <w:rFonts w:cs="Arial"/>
                <w:sz w:val="18"/>
                <w:szCs w:val="18"/>
              </w:rPr>
              <w:t>0.00001</w:t>
            </w:r>
          </w:p>
        </w:tc>
        <w:tc>
          <w:tcPr>
            <w:tcW w:w="1689" w:type="dxa"/>
            <w:tcBorders>
              <w:bottom w:val="single" w:sz="4" w:space="0" w:color="auto"/>
            </w:tcBorders>
          </w:tcPr>
          <w:p w:rsidR="00593F29" w:rsidRPr="00B5014A" w:rsidRDefault="00593F29" w:rsidP="00216581">
            <w:pPr>
              <w:spacing w:before="20" w:after="20"/>
              <w:rPr>
                <w:rFonts w:cs="Arial"/>
                <w:i/>
                <w:sz w:val="18"/>
                <w:szCs w:val="18"/>
              </w:rPr>
            </w:pPr>
            <w:r w:rsidRPr="00B5014A">
              <w:rPr>
                <w:rFonts w:cs="Arial"/>
                <w:i/>
                <w:sz w:val="18"/>
                <w:szCs w:val="18"/>
              </w:rPr>
              <w:t>Extended from SI</w:t>
            </w:r>
          </w:p>
        </w:tc>
      </w:tr>
      <w:tr w:rsidR="00593F29" w:rsidRPr="00B5014A" w:rsidTr="00216581">
        <w:trPr>
          <w:cantSplit/>
          <w:jc w:val="center"/>
        </w:trPr>
        <w:tc>
          <w:tcPr>
            <w:tcW w:w="1306" w:type="dxa"/>
          </w:tcPr>
          <w:p w:rsidR="00593F29" w:rsidRPr="00B5014A" w:rsidRDefault="00593F29" w:rsidP="00216581">
            <w:pPr>
              <w:spacing w:before="20" w:after="20"/>
              <w:rPr>
                <w:rFonts w:cs="Arial"/>
                <w:sz w:val="18"/>
                <w:szCs w:val="18"/>
              </w:rPr>
            </w:pPr>
            <w:r w:rsidRPr="00B5014A">
              <w:rPr>
                <w:rFonts w:cs="Arial"/>
                <w:sz w:val="18"/>
                <w:szCs w:val="18"/>
              </w:rPr>
              <w:t xml:space="preserve">micro   </w:t>
            </w:r>
          </w:p>
        </w:tc>
        <w:tc>
          <w:tcPr>
            <w:tcW w:w="896" w:type="dxa"/>
          </w:tcPr>
          <w:p w:rsidR="00593F29" w:rsidRPr="00B5014A" w:rsidRDefault="00593F29" w:rsidP="00216581">
            <w:pPr>
              <w:spacing w:before="20" w:after="20"/>
              <w:rPr>
                <w:rFonts w:cs="Arial"/>
                <w:sz w:val="18"/>
                <w:szCs w:val="18"/>
              </w:rPr>
            </w:pPr>
            <w:r w:rsidRPr="00B5014A">
              <w:rPr>
                <w:rFonts w:cs="Arial"/>
                <w:sz w:val="18"/>
                <w:szCs w:val="18"/>
              </w:rPr>
              <w:t>10</w:t>
            </w:r>
            <w:r w:rsidRPr="00B5014A">
              <w:rPr>
                <w:rFonts w:cs="Arial"/>
                <w:sz w:val="18"/>
                <w:szCs w:val="18"/>
                <w:vertAlign w:val="superscript"/>
              </w:rPr>
              <w:t>-6</w:t>
            </w:r>
            <w:r w:rsidRPr="00B5014A">
              <w:rPr>
                <w:rFonts w:cs="Arial"/>
                <w:sz w:val="18"/>
                <w:szCs w:val="18"/>
              </w:rPr>
              <w:t xml:space="preserve"> </w:t>
            </w:r>
          </w:p>
        </w:tc>
        <w:tc>
          <w:tcPr>
            <w:tcW w:w="1308" w:type="dxa"/>
          </w:tcPr>
          <w:p w:rsidR="00593F29" w:rsidRPr="00B5014A" w:rsidRDefault="00593F29" w:rsidP="00216581">
            <w:pPr>
              <w:spacing w:before="20" w:after="20"/>
              <w:rPr>
                <w:rFonts w:cs="Arial"/>
                <w:sz w:val="18"/>
                <w:szCs w:val="18"/>
              </w:rPr>
            </w:pPr>
            <w:r w:rsidRPr="00B5014A">
              <w:rPr>
                <w:rFonts w:cs="Arial"/>
                <w:sz w:val="18"/>
                <w:szCs w:val="18"/>
              </w:rPr>
              <w:t>0.000001</w:t>
            </w:r>
          </w:p>
        </w:tc>
        <w:tc>
          <w:tcPr>
            <w:tcW w:w="1689" w:type="dxa"/>
            <w:shd w:val="clear" w:color="auto" w:fill="D9D9D9"/>
          </w:tcPr>
          <w:p w:rsidR="00593F29" w:rsidRPr="00B5014A" w:rsidRDefault="00593F29" w:rsidP="00216581">
            <w:pPr>
              <w:spacing w:before="20" w:after="20"/>
              <w:rPr>
                <w:rFonts w:cs="Arial"/>
                <w:i/>
                <w:sz w:val="18"/>
                <w:szCs w:val="18"/>
              </w:rPr>
            </w:pPr>
          </w:p>
        </w:tc>
      </w:tr>
    </w:tbl>
    <w:p w:rsidR="00593F29" w:rsidRPr="00BA6961" w:rsidRDefault="00593F29" w:rsidP="00593F29">
      <w:pPr>
        <w:pStyle w:val="BodyText"/>
        <w:rPr>
          <w:sz w:val="8"/>
          <w:szCs w:val="8"/>
        </w:rPr>
      </w:pPr>
    </w:p>
    <w:p w:rsidR="00593F29" w:rsidRDefault="00593F29" w:rsidP="00593F29">
      <w:pPr>
        <w:pStyle w:val="BodyText"/>
      </w:pPr>
      <w:r>
        <w:t xml:space="preserve">In specifying members of </w:t>
      </w:r>
      <w:r w:rsidRPr="005D6504">
        <w:t>categor</w:t>
      </w:r>
      <w:r>
        <w:t>ies</w:t>
      </w:r>
      <w:r w:rsidRPr="005D6504">
        <w:t xml:space="preserve"> of mutually</w:t>
      </w:r>
      <w:r>
        <w:t xml:space="preserve"> comparable physical quantities (</w:t>
      </w:r>
      <w:r w:rsidRPr="00BA6961">
        <w:rPr>
          <w:i/>
        </w:rPr>
        <w:t>e.g.,</w:t>
      </w:r>
      <w:r>
        <w:t xml:space="preserve"> length) this specification includes not only base units (</w:t>
      </w:r>
      <w:r w:rsidRPr="00BA6961">
        <w:rPr>
          <w:i/>
        </w:rPr>
        <w:t>e.g.,</w:t>
      </w:r>
      <w:r>
        <w:t xml:space="preserve"> metre and foot) but also prefixed-units (</w:t>
      </w:r>
      <w:r w:rsidRPr="00BA6961">
        <w:rPr>
          <w:i/>
        </w:rPr>
        <w:t>e.g.,</w:t>
      </w:r>
      <w:r>
        <w:t xml:space="preserve"> kilometre, millimetre and kilofoot).</w:t>
      </w:r>
    </w:p>
    <w:p w:rsidR="00593F29" w:rsidRDefault="00593F29" w:rsidP="00216581">
      <w:pPr>
        <w:pStyle w:val="a4"/>
      </w:pPr>
      <w:bookmarkStart w:id="370" w:name="_Ref318603862"/>
      <w:bookmarkStart w:id="371" w:name="_Toc324685990"/>
      <w:r>
        <w:t>Measures and Units of Measure</w:t>
      </w:r>
      <w:bookmarkEnd w:id="370"/>
      <w:bookmarkEnd w:id="371"/>
    </w:p>
    <w:p w:rsidR="00593F29" w:rsidRPr="00F96392" w:rsidRDefault="00593F29" w:rsidP="00593F29">
      <w:pPr>
        <w:pStyle w:val="BodyText"/>
      </w:pPr>
      <w:r w:rsidRPr="00E6205E">
        <w:t xml:space="preserve">ISO 19136:2007 (GML) specifies the </w:t>
      </w:r>
      <w:r w:rsidRPr="00F96392">
        <w:rPr>
          <w:rFonts w:ascii="Courier New" w:hAnsi="Courier New" w:cs="Courier New"/>
          <w:color w:val="000000"/>
          <w:szCs w:val="18"/>
        </w:rPr>
        <w:t>gml:MeasureType</w:t>
      </w:r>
      <w:r w:rsidRPr="00F96392">
        <w:t xml:space="preserve"> </w:t>
      </w:r>
      <w:r>
        <w:t>to support</w:t>
      </w:r>
      <w:r w:rsidRPr="00F96392">
        <w:t xml:space="preserve"> recording an amount encoded as a value of XML Schema </w:t>
      </w:r>
      <w:r w:rsidRPr="007C03E8">
        <w:rPr>
          <w:rFonts w:ascii="Courier New" w:hAnsi="Courier New" w:cs="Courier New"/>
          <w:b/>
        </w:rPr>
        <w:t>xsd:</w:t>
      </w:r>
      <w:r w:rsidRPr="003E1B80">
        <w:rPr>
          <w:rFonts w:ascii="Courier New" w:hAnsi="Courier New" w:cs="Courier New"/>
          <w:b/>
        </w:rPr>
        <w:t>double</w:t>
      </w:r>
      <w:r>
        <w:t>, together with a unit</w:t>
      </w:r>
      <w:r w:rsidRPr="00F96392">
        <w:t xml:space="preserve"> of measure indicated by an </w:t>
      </w:r>
      <w:r>
        <w:t xml:space="preserve">XML </w:t>
      </w:r>
      <w:r w:rsidRPr="00F96392">
        <w:t xml:space="preserve">attribute </w:t>
      </w:r>
      <w:r w:rsidRPr="00F96392">
        <w:rPr>
          <w:rFonts w:ascii="Courier New" w:hAnsi="Courier New" w:cs="Courier New"/>
          <w:color w:val="000000"/>
          <w:szCs w:val="18"/>
        </w:rPr>
        <w:t>uom</w:t>
      </w:r>
      <w:r>
        <w:t xml:space="preserve"> – </w:t>
      </w:r>
      <w:r w:rsidRPr="00E6205E">
        <w:t>short for “</w:t>
      </w:r>
      <w:r>
        <w:t>unit</w:t>
      </w:r>
      <w:r w:rsidRPr="00F96392">
        <w:t xml:space="preserve"> of measure</w:t>
      </w:r>
      <w:r w:rsidRPr="00E6205E">
        <w:t>”</w:t>
      </w:r>
      <w:r w:rsidRPr="00F96392">
        <w:t xml:space="preserve">. The value of the </w:t>
      </w:r>
      <w:r w:rsidRPr="00F96392">
        <w:rPr>
          <w:rFonts w:ascii="Courier New" w:hAnsi="Courier New" w:cs="Courier New"/>
          <w:color w:val="000000"/>
          <w:szCs w:val="18"/>
        </w:rPr>
        <w:t>uom</w:t>
      </w:r>
      <w:r w:rsidRPr="00F96392">
        <w:t xml:space="preserve"> attribute identifies a reference system for the amount, usually a ratio or interval scale.</w:t>
      </w:r>
    </w:p>
    <w:p w:rsidR="00593F29" w:rsidRPr="00E6205E" w:rsidRDefault="00593F29" w:rsidP="00593F29">
      <w:pPr>
        <w:pStyle w:val="BodyText"/>
      </w:pPr>
      <w:r w:rsidRPr="00F96392">
        <w:t xml:space="preserve">The </w:t>
      </w:r>
      <w:r>
        <w:t>complex</w:t>
      </w:r>
      <w:r w:rsidRPr="00F96392">
        <w:t xml:space="preserve"> type </w:t>
      </w:r>
      <w:r w:rsidRPr="00F96392">
        <w:rPr>
          <w:rFonts w:ascii="Courier New" w:hAnsi="Courier New" w:cs="Courier New"/>
          <w:color w:val="000000"/>
          <w:szCs w:val="18"/>
        </w:rPr>
        <w:t>gml:MeasureType</w:t>
      </w:r>
      <w:r w:rsidRPr="00F96392">
        <w:t xml:space="preserve"> is defined as follows:</w:t>
      </w:r>
    </w:p>
    <w:p w:rsidR="00593F29" w:rsidRPr="00E6205E" w:rsidRDefault="00593F29" w:rsidP="00593F29">
      <w:pPr>
        <w:autoSpaceDE w:val="0"/>
        <w:autoSpaceDN w:val="0"/>
        <w:adjustRightInd w:val="0"/>
        <w:ind w:left="360"/>
        <w:rPr>
          <w:rFonts w:ascii="Courier New" w:hAnsi="Courier New" w:cs="Courier New"/>
          <w:color w:val="000000"/>
          <w:sz w:val="18"/>
          <w:szCs w:val="18"/>
        </w:rPr>
      </w:pPr>
      <w:r w:rsidRPr="00F96392">
        <w:rPr>
          <w:rFonts w:ascii="Courier New" w:hAnsi="Courier New" w:cs="Courier New"/>
          <w:color w:val="000000"/>
          <w:sz w:val="18"/>
          <w:szCs w:val="18"/>
        </w:rPr>
        <w:t>&lt;complexType name="MeasureType"&gt;</w:t>
      </w:r>
    </w:p>
    <w:p w:rsidR="00593F29" w:rsidRPr="00E6205E" w:rsidRDefault="00593F29" w:rsidP="00593F29">
      <w:pPr>
        <w:autoSpaceDE w:val="0"/>
        <w:autoSpaceDN w:val="0"/>
        <w:adjustRightInd w:val="0"/>
        <w:ind w:left="360"/>
        <w:rPr>
          <w:rFonts w:ascii="Courier New" w:hAnsi="Courier New" w:cs="Courier New"/>
          <w:color w:val="000000"/>
          <w:sz w:val="18"/>
          <w:szCs w:val="18"/>
        </w:rPr>
      </w:pPr>
      <w:r>
        <w:rPr>
          <w:rFonts w:ascii="Courier New" w:hAnsi="Courier New" w:cs="Courier New"/>
          <w:color w:val="000000"/>
          <w:sz w:val="18"/>
          <w:szCs w:val="18"/>
        </w:rPr>
        <w:t xml:space="preserve">  </w:t>
      </w:r>
      <w:r w:rsidRPr="00F96392">
        <w:rPr>
          <w:rFonts w:ascii="Courier New" w:hAnsi="Courier New" w:cs="Courier New"/>
          <w:color w:val="000000"/>
          <w:sz w:val="18"/>
          <w:szCs w:val="18"/>
        </w:rPr>
        <w:t>&lt;simpleContent&gt;</w:t>
      </w:r>
    </w:p>
    <w:p w:rsidR="00593F29" w:rsidRPr="00F96392" w:rsidRDefault="00593F29" w:rsidP="00593F29">
      <w:pPr>
        <w:autoSpaceDE w:val="0"/>
        <w:autoSpaceDN w:val="0"/>
        <w:adjustRightInd w:val="0"/>
        <w:ind w:left="360"/>
        <w:rPr>
          <w:rFonts w:ascii="Courier New" w:hAnsi="Courier New" w:cs="Courier New"/>
          <w:color w:val="000000"/>
          <w:sz w:val="18"/>
          <w:szCs w:val="18"/>
        </w:rPr>
      </w:pPr>
      <w:r>
        <w:rPr>
          <w:rFonts w:ascii="Courier New" w:hAnsi="Courier New" w:cs="Courier New"/>
          <w:color w:val="000000"/>
          <w:sz w:val="18"/>
          <w:szCs w:val="18"/>
        </w:rPr>
        <w:t xml:space="preserve">    &lt;extension base="double"&gt;</w:t>
      </w:r>
    </w:p>
    <w:p w:rsidR="00593F29" w:rsidRPr="00E6205E" w:rsidRDefault="00593F29" w:rsidP="00593F29">
      <w:pPr>
        <w:autoSpaceDE w:val="0"/>
        <w:autoSpaceDN w:val="0"/>
        <w:adjustRightInd w:val="0"/>
        <w:ind w:left="360"/>
        <w:rPr>
          <w:rFonts w:ascii="Courier New" w:hAnsi="Courier New" w:cs="Courier New"/>
          <w:color w:val="000000"/>
          <w:sz w:val="18"/>
          <w:szCs w:val="18"/>
        </w:rPr>
      </w:pPr>
      <w:r>
        <w:rPr>
          <w:rFonts w:ascii="Courier New" w:hAnsi="Courier New" w:cs="Courier New"/>
          <w:color w:val="000000"/>
          <w:sz w:val="18"/>
          <w:szCs w:val="18"/>
        </w:rPr>
        <w:t xml:space="preserve">      </w:t>
      </w:r>
      <w:r w:rsidRPr="00F96392">
        <w:rPr>
          <w:rFonts w:ascii="Courier New" w:hAnsi="Courier New" w:cs="Courier New"/>
          <w:color w:val="000000"/>
          <w:sz w:val="18"/>
          <w:szCs w:val="18"/>
        </w:rPr>
        <w:t>&lt;attribute name="uom" type="gml:UomIdentifier" use="required"/&gt;</w:t>
      </w:r>
    </w:p>
    <w:p w:rsidR="00593F29" w:rsidRPr="00E6205E" w:rsidRDefault="00593F29" w:rsidP="00593F29">
      <w:pPr>
        <w:autoSpaceDE w:val="0"/>
        <w:autoSpaceDN w:val="0"/>
        <w:adjustRightInd w:val="0"/>
        <w:ind w:left="360"/>
        <w:rPr>
          <w:rFonts w:ascii="Courier New" w:hAnsi="Courier New" w:cs="Courier New"/>
          <w:color w:val="000000"/>
          <w:sz w:val="18"/>
          <w:szCs w:val="18"/>
        </w:rPr>
      </w:pPr>
      <w:r>
        <w:rPr>
          <w:rFonts w:ascii="Courier New" w:hAnsi="Courier New" w:cs="Courier New"/>
          <w:color w:val="000000"/>
          <w:sz w:val="18"/>
          <w:szCs w:val="18"/>
        </w:rPr>
        <w:t xml:space="preserve">    </w:t>
      </w:r>
      <w:r w:rsidRPr="00F96392">
        <w:rPr>
          <w:rFonts w:ascii="Courier New" w:hAnsi="Courier New" w:cs="Courier New"/>
          <w:color w:val="000000"/>
          <w:sz w:val="18"/>
          <w:szCs w:val="18"/>
        </w:rPr>
        <w:t>&lt;/extension&gt;</w:t>
      </w:r>
    </w:p>
    <w:p w:rsidR="00593F29" w:rsidRPr="00E6205E" w:rsidRDefault="00593F29" w:rsidP="00593F29">
      <w:pPr>
        <w:autoSpaceDE w:val="0"/>
        <w:autoSpaceDN w:val="0"/>
        <w:adjustRightInd w:val="0"/>
        <w:ind w:left="360"/>
        <w:rPr>
          <w:rFonts w:ascii="Courier New" w:hAnsi="Courier New" w:cs="Courier New"/>
          <w:color w:val="000000"/>
          <w:sz w:val="18"/>
          <w:szCs w:val="18"/>
        </w:rPr>
      </w:pPr>
      <w:r>
        <w:rPr>
          <w:rFonts w:ascii="Courier New" w:hAnsi="Courier New" w:cs="Courier New"/>
          <w:color w:val="000000"/>
          <w:sz w:val="18"/>
          <w:szCs w:val="18"/>
        </w:rPr>
        <w:t xml:space="preserve">  </w:t>
      </w:r>
      <w:r w:rsidRPr="00F96392">
        <w:rPr>
          <w:rFonts w:ascii="Courier New" w:hAnsi="Courier New" w:cs="Courier New"/>
          <w:color w:val="000000"/>
          <w:sz w:val="18"/>
          <w:szCs w:val="18"/>
        </w:rPr>
        <w:t>&lt;/simpleContent&gt;</w:t>
      </w:r>
    </w:p>
    <w:p w:rsidR="00593F29" w:rsidRPr="00E6205E" w:rsidRDefault="00593F29" w:rsidP="00593F29">
      <w:pPr>
        <w:autoSpaceDE w:val="0"/>
        <w:autoSpaceDN w:val="0"/>
        <w:adjustRightInd w:val="0"/>
        <w:ind w:left="360"/>
        <w:rPr>
          <w:rFonts w:ascii="Courier New" w:hAnsi="Courier New" w:cs="Courier New"/>
          <w:color w:val="000000"/>
          <w:sz w:val="18"/>
          <w:szCs w:val="18"/>
        </w:rPr>
      </w:pPr>
      <w:r>
        <w:rPr>
          <w:rFonts w:ascii="Courier New" w:hAnsi="Courier New" w:cs="Courier New"/>
          <w:color w:val="000000"/>
          <w:sz w:val="18"/>
          <w:szCs w:val="18"/>
        </w:rPr>
        <w:t>&lt;/complexType&gt;</w:t>
      </w:r>
    </w:p>
    <w:p w:rsidR="00593F29" w:rsidRPr="00482D1A" w:rsidRDefault="00593F29" w:rsidP="00593F29">
      <w:pPr>
        <w:autoSpaceDE w:val="0"/>
        <w:autoSpaceDN w:val="0"/>
        <w:adjustRightInd w:val="0"/>
        <w:rPr>
          <w:rFonts w:cs="Arial"/>
          <w:color w:val="000000"/>
          <w:sz w:val="12"/>
          <w:szCs w:val="12"/>
        </w:rPr>
      </w:pPr>
    </w:p>
    <w:p w:rsidR="00593F29" w:rsidRPr="00E6205E" w:rsidRDefault="00593F29" w:rsidP="00593F29">
      <w:pPr>
        <w:pStyle w:val="BodyText"/>
      </w:pPr>
      <w:r>
        <w:t>For example, an</w:t>
      </w:r>
      <w:r w:rsidRPr="00F96392">
        <w:t xml:space="preserve"> </w:t>
      </w:r>
      <w:r>
        <w:t>XML</w:t>
      </w:r>
      <w:r w:rsidRPr="00F96392">
        <w:t xml:space="preserve"> schema may contain an element declaration using this type</w:t>
      </w:r>
      <w:r>
        <w:t>:</w:t>
      </w:r>
      <w:r w:rsidRPr="00F96392">
        <w:t xml:space="preserve"> </w:t>
      </w:r>
    </w:p>
    <w:p w:rsidR="00593F29" w:rsidRDefault="00593F29" w:rsidP="00593F29">
      <w:pPr>
        <w:autoSpaceDE w:val="0"/>
        <w:autoSpaceDN w:val="0"/>
        <w:adjustRightInd w:val="0"/>
        <w:ind w:left="360"/>
        <w:rPr>
          <w:rFonts w:ascii="Courier New" w:hAnsi="Courier New" w:cs="Courier New"/>
          <w:color w:val="000000"/>
          <w:sz w:val="18"/>
          <w:szCs w:val="18"/>
        </w:rPr>
      </w:pPr>
      <w:r>
        <w:rPr>
          <w:rFonts w:ascii="Courier New" w:hAnsi="Courier New" w:cs="Courier New"/>
          <w:color w:val="000000"/>
          <w:sz w:val="18"/>
          <w:szCs w:val="18"/>
        </w:rPr>
        <w:t>&lt;element name=</w:t>
      </w:r>
      <w:r w:rsidRPr="00F96392">
        <w:rPr>
          <w:rFonts w:ascii="Courier New" w:hAnsi="Courier New" w:cs="Courier New"/>
          <w:color w:val="000000"/>
          <w:sz w:val="18"/>
          <w:szCs w:val="18"/>
        </w:rPr>
        <w:t>"height"</w:t>
      </w:r>
      <w:r>
        <w:rPr>
          <w:rFonts w:ascii="Courier New" w:hAnsi="Courier New" w:cs="Courier New"/>
          <w:color w:val="000000"/>
          <w:sz w:val="18"/>
          <w:szCs w:val="18"/>
        </w:rPr>
        <w:t xml:space="preserve"> type=</w:t>
      </w:r>
      <w:r w:rsidRPr="00F96392">
        <w:rPr>
          <w:rFonts w:ascii="Courier New" w:hAnsi="Courier New" w:cs="Courier New"/>
          <w:color w:val="000000"/>
          <w:sz w:val="18"/>
          <w:szCs w:val="18"/>
        </w:rPr>
        <w:t>"gml:MeasureType"</w:t>
      </w:r>
      <w:r>
        <w:rPr>
          <w:rFonts w:ascii="Courier New" w:hAnsi="Courier New" w:cs="Courier New"/>
          <w:color w:val="000000"/>
          <w:sz w:val="18"/>
          <w:szCs w:val="18"/>
        </w:rPr>
        <w:t>/&gt;</w:t>
      </w:r>
    </w:p>
    <w:p w:rsidR="00593F29" w:rsidRPr="00482D1A" w:rsidRDefault="00593F29" w:rsidP="00593F29">
      <w:pPr>
        <w:autoSpaceDE w:val="0"/>
        <w:autoSpaceDN w:val="0"/>
        <w:adjustRightInd w:val="0"/>
        <w:rPr>
          <w:rFonts w:cs="Arial"/>
          <w:color w:val="000000"/>
          <w:sz w:val="12"/>
          <w:szCs w:val="12"/>
        </w:rPr>
      </w:pPr>
    </w:p>
    <w:p w:rsidR="00593F29" w:rsidRPr="00E6205E" w:rsidRDefault="00593F29" w:rsidP="00593F29">
      <w:pPr>
        <w:pStyle w:val="BodyText"/>
      </w:pPr>
      <w:r w:rsidRPr="00F96392">
        <w:t>Elements corresponding to this might appear in a</w:t>
      </w:r>
      <w:r>
        <w:t>n XML</w:t>
      </w:r>
      <w:r w:rsidRPr="00E6205E">
        <w:t xml:space="preserve"> instance document as follows:</w:t>
      </w:r>
    </w:p>
    <w:p w:rsidR="00593F29" w:rsidRPr="00E6205E" w:rsidRDefault="00593F29" w:rsidP="00593F29">
      <w:pPr>
        <w:autoSpaceDE w:val="0"/>
        <w:autoSpaceDN w:val="0"/>
        <w:adjustRightInd w:val="0"/>
        <w:ind w:left="360"/>
        <w:rPr>
          <w:rFonts w:ascii="Courier New" w:hAnsi="Courier New" w:cs="Courier New"/>
          <w:color w:val="000000"/>
          <w:sz w:val="18"/>
          <w:szCs w:val="18"/>
        </w:rPr>
      </w:pPr>
      <w:r w:rsidRPr="00E6205E">
        <w:rPr>
          <w:rFonts w:ascii="Courier New" w:hAnsi="Courier New" w:cs="Courier New"/>
          <w:color w:val="000000"/>
          <w:sz w:val="18"/>
          <w:szCs w:val="18"/>
        </w:rPr>
        <w:t>&lt;height uom=</w:t>
      </w:r>
      <w:r w:rsidRPr="00F96392">
        <w:rPr>
          <w:rFonts w:ascii="Courier New" w:hAnsi="Courier New" w:cs="Courier New"/>
          <w:color w:val="000000"/>
          <w:sz w:val="18"/>
          <w:szCs w:val="18"/>
        </w:rPr>
        <w:t>"</w:t>
      </w:r>
      <w:r w:rsidRPr="00E6205E">
        <w:rPr>
          <w:rFonts w:ascii="Courier New" w:hAnsi="Courier New" w:cs="Courier New"/>
          <w:color w:val="000000"/>
          <w:sz w:val="18"/>
          <w:szCs w:val="18"/>
        </w:rPr>
        <w:t>m"&gt;1.4224&lt;/height&gt;</w:t>
      </w:r>
    </w:p>
    <w:p w:rsidR="00593F29" w:rsidRDefault="00593F29" w:rsidP="00593F29">
      <w:pPr>
        <w:autoSpaceDE w:val="0"/>
        <w:autoSpaceDN w:val="0"/>
        <w:adjustRightInd w:val="0"/>
        <w:ind w:left="360"/>
        <w:rPr>
          <w:rFonts w:ascii="Courier New" w:hAnsi="Courier New" w:cs="Courier New"/>
          <w:color w:val="000000"/>
          <w:sz w:val="18"/>
          <w:szCs w:val="18"/>
        </w:rPr>
      </w:pPr>
      <w:r w:rsidRPr="00E6205E">
        <w:rPr>
          <w:rFonts w:ascii="Courier New" w:hAnsi="Courier New" w:cs="Courier New"/>
          <w:color w:val="000000"/>
          <w:sz w:val="18"/>
          <w:szCs w:val="18"/>
        </w:rPr>
        <w:t>&lt;height uom=</w:t>
      </w:r>
      <w:r w:rsidRPr="00F96392">
        <w:rPr>
          <w:rFonts w:ascii="Courier New" w:hAnsi="Courier New" w:cs="Courier New"/>
          <w:color w:val="000000"/>
          <w:sz w:val="18"/>
          <w:szCs w:val="18"/>
        </w:rPr>
        <w:t>"http://www.equestri</w:t>
      </w:r>
      <w:r w:rsidRPr="00E6205E">
        <w:rPr>
          <w:rFonts w:ascii="Courier New" w:hAnsi="Courier New" w:cs="Courier New"/>
          <w:color w:val="000000"/>
          <w:sz w:val="18"/>
          <w:szCs w:val="18"/>
        </w:rPr>
        <w:t>an.org/units/hands"&gt;14&lt;/height&gt;</w:t>
      </w:r>
    </w:p>
    <w:p w:rsidR="00593F29" w:rsidRPr="00482D1A" w:rsidRDefault="00593F29" w:rsidP="00593F29">
      <w:pPr>
        <w:autoSpaceDE w:val="0"/>
        <w:autoSpaceDN w:val="0"/>
        <w:adjustRightInd w:val="0"/>
        <w:rPr>
          <w:rFonts w:cs="Arial"/>
          <w:color w:val="000000"/>
          <w:sz w:val="12"/>
          <w:szCs w:val="12"/>
        </w:rPr>
      </w:pPr>
    </w:p>
    <w:p w:rsidR="00593F29" w:rsidRPr="00F96392" w:rsidRDefault="00593F29" w:rsidP="00593F29">
      <w:pPr>
        <w:pStyle w:val="BodyText"/>
      </w:pPr>
      <w:r>
        <w:t>In each case</w:t>
      </w:r>
      <w:r w:rsidRPr="00F96392">
        <w:t xml:space="preserve"> the value of the </w:t>
      </w:r>
      <w:r w:rsidRPr="00E6205E">
        <w:rPr>
          <w:rFonts w:ascii="Courier New" w:hAnsi="Courier New" w:cs="Courier New"/>
          <w:color w:val="000000"/>
          <w:szCs w:val="18"/>
        </w:rPr>
        <w:t>uom</w:t>
      </w:r>
      <w:r w:rsidRPr="00F96392">
        <w:t xml:space="preserve"> attribute identifies </w:t>
      </w:r>
      <w:r>
        <w:t xml:space="preserve">either </w:t>
      </w:r>
      <w:r w:rsidRPr="00F96392">
        <w:t xml:space="preserve">the unit of measure </w:t>
      </w:r>
      <w:r>
        <w:t xml:space="preserve">directly </w:t>
      </w:r>
      <w:r w:rsidRPr="00F96392">
        <w:t xml:space="preserve">or a resource that defines the unit of measure. </w:t>
      </w:r>
    </w:p>
    <w:p w:rsidR="00593F29" w:rsidRPr="00E6205E" w:rsidRDefault="00593F29" w:rsidP="00593F29">
      <w:pPr>
        <w:pStyle w:val="BodyText"/>
      </w:pPr>
      <w:r w:rsidRPr="00F96392">
        <w:t xml:space="preserve">The simple type </w:t>
      </w:r>
      <w:r w:rsidRPr="00F96392">
        <w:rPr>
          <w:rFonts w:ascii="Courier New" w:hAnsi="Courier New" w:cs="Courier New"/>
          <w:color w:val="000000"/>
          <w:szCs w:val="18"/>
        </w:rPr>
        <w:t>gml:UomIdentifer</w:t>
      </w:r>
      <w:r w:rsidRPr="00E6205E">
        <w:t xml:space="preserve"> </w:t>
      </w:r>
      <w:r w:rsidRPr="00F96392">
        <w:t>defines the syntax and value space of the unit of measure identifier. This is a</w:t>
      </w:r>
      <w:r w:rsidRPr="00E6205E">
        <w:t xml:space="preserve"> union type defined as follows:</w:t>
      </w:r>
    </w:p>
    <w:p w:rsidR="00593F29" w:rsidRPr="00F96392" w:rsidRDefault="00593F29" w:rsidP="00593F29">
      <w:pPr>
        <w:autoSpaceDE w:val="0"/>
        <w:autoSpaceDN w:val="0"/>
        <w:adjustRightInd w:val="0"/>
        <w:ind w:left="360"/>
        <w:rPr>
          <w:rFonts w:ascii="Courier New" w:hAnsi="Courier New" w:cs="Courier New"/>
          <w:color w:val="000000"/>
          <w:sz w:val="18"/>
          <w:szCs w:val="18"/>
        </w:rPr>
      </w:pPr>
      <w:r w:rsidRPr="00F96392">
        <w:rPr>
          <w:rFonts w:ascii="Courier New" w:hAnsi="Courier New" w:cs="Courier New"/>
          <w:color w:val="000000"/>
          <w:sz w:val="18"/>
          <w:szCs w:val="18"/>
        </w:rPr>
        <w:t>&lt;s</w:t>
      </w:r>
      <w:r w:rsidRPr="00E6205E">
        <w:rPr>
          <w:rFonts w:ascii="Courier New" w:hAnsi="Courier New" w:cs="Courier New"/>
          <w:color w:val="000000"/>
          <w:sz w:val="18"/>
          <w:szCs w:val="18"/>
        </w:rPr>
        <w:t>impleType name="UomIdentifier"&gt;</w:t>
      </w:r>
    </w:p>
    <w:p w:rsidR="00593F29" w:rsidRPr="00E6205E" w:rsidRDefault="00593F29" w:rsidP="00593F29">
      <w:pPr>
        <w:autoSpaceDE w:val="0"/>
        <w:autoSpaceDN w:val="0"/>
        <w:adjustRightInd w:val="0"/>
        <w:ind w:left="360"/>
        <w:rPr>
          <w:rFonts w:ascii="Courier New" w:hAnsi="Courier New" w:cs="Courier New"/>
          <w:color w:val="000000"/>
          <w:sz w:val="18"/>
          <w:szCs w:val="18"/>
        </w:rPr>
      </w:pPr>
      <w:r w:rsidRPr="00E6205E">
        <w:rPr>
          <w:rFonts w:ascii="Courier New" w:hAnsi="Courier New" w:cs="Courier New"/>
          <w:color w:val="000000"/>
          <w:sz w:val="18"/>
          <w:szCs w:val="18"/>
        </w:rPr>
        <w:t xml:space="preserve">  </w:t>
      </w:r>
      <w:r w:rsidRPr="00F96392">
        <w:rPr>
          <w:rFonts w:ascii="Courier New" w:hAnsi="Courier New" w:cs="Courier New"/>
          <w:color w:val="000000"/>
          <w:sz w:val="18"/>
          <w:szCs w:val="18"/>
        </w:rPr>
        <w:t>&lt;union memberTyp</w:t>
      </w:r>
      <w:r w:rsidRPr="00E6205E">
        <w:rPr>
          <w:rFonts w:ascii="Courier New" w:hAnsi="Courier New" w:cs="Courier New"/>
          <w:color w:val="000000"/>
          <w:sz w:val="18"/>
          <w:szCs w:val="18"/>
        </w:rPr>
        <w:t>es="gml:UomSymbol gml:UomURI"/&gt;</w:t>
      </w:r>
    </w:p>
    <w:p w:rsidR="00593F29" w:rsidRDefault="00593F29" w:rsidP="00593F29">
      <w:pPr>
        <w:autoSpaceDE w:val="0"/>
        <w:autoSpaceDN w:val="0"/>
        <w:adjustRightInd w:val="0"/>
        <w:ind w:left="360"/>
        <w:rPr>
          <w:rFonts w:ascii="Courier New" w:hAnsi="Courier New" w:cs="Courier New"/>
          <w:color w:val="000000"/>
          <w:sz w:val="18"/>
          <w:szCs w:val="18"/>
        </w:rPr>
      </w:pPr>
      <w:r>
        <w:rPr>
          <w:rFonts w:ascii="Courier New" w:hAnsi="Courier New" w:cs="Courier New"/>
          <w:color w:val="000000"/>
          <w:sz w:val="18"/>
          <w:szCs w:val="18"/>
        </w:rPr>
        <w:t>&lt;/simpleType&gt;</w:t>
      </w:r>
    </w:p>
    <w:p w:rsidR="00593F29" w:rsidRPr="00482D1A" w:rsidRDefault="00593F29" w:rsidP="00593F29">
      <w:pPr>
        <w:autoSpaceDE w:val="0"/>
        <w:autoSpaceDN w:val="0"/>
        <w:adjustRightInd w:val="0"/>
        <w:rPr>
          <w:rFonts w:cs="Arial"/>
          <w:color w:val="000000"/>
          <w:sz w:val="12"/>
          <w:szCs w:val="12"/>
        </w:rPr>
      </w:pPr>
    </w:p>
    <w:p w:rsidR="00593F29" w:rsidRPr="00E6205E" w:rsidRDefault="00593F29" w:rsidP="00593F29">
      <w:pPr>
        <w:pStyle w:val="BodyText"/>
      </w:pPr>
      <w:r w:rsidRPr="00F96392">
        <w:t xml:space="preserve">The first member of the union type, </w:t>
      </w:r>
      <w:r w:rsidRPr="00F96392">
        <w:rPr>
          <w:rFonts w:ascii="Courier New" w:hAnsi="Courier New" w:cs="Courier New"/>
          <w:color w:val="000000"/>
          <w:szCs w:val="18"/>
        </w:rPr>
        <w:t>gml:UomSymbol</w:t>
      </w:r>
      <w:r w:rsidRPr="00F96392">
        <w:t>, is defined as follows:</w:t>
      </w:r>
    </w:p>
    <w:p w:rsidR="00593F29" w:rsidRPr="00E6205E" w:rsidRDefault="00593F29" w:rsidP="00593F29">
      <w:pPr>
        <w:autoSpaceDE w:val="0"/>
        <w:autoSpaceDN w:val="0"/>
        <w:adjustRightInd w:val="0"/>
        <w:ind w:left="360"/>
        <w:rPr>
          <w:rFonts w:ascii="Courier New" w:hAnsi="Courier New" w:cs="Courier New"/>
          <w:color w:val="000000"/>
          <w:sz w:val="18"/>
          <w:szCs w:val="18"/>
        </w:rPr>
      </w:pPr>
      <w:r w:rsidRPr="00F96392">
        <w:rPr>
          <w:rFonts w:ascii="Courier New" w:hAnsi="Courier New" w:cs="Courier New"/>
          <w:color w:val="000000"/>
          <w:sz w:val="18"/>
          <w:szCs w:val="18"/>
        </w:rPr>
        <w:t>&lt;simpleType name="UomSymbol"&gt;</w:t>
      </w:r>
    </w:p>
    <w:p w:rsidR="00593F29" w:rsidRPr="00F96392" w:rsidRDefault="00593F29" w:rsidP="00593F29">
      <w:pPr>
        <w:autoSpaceDE w:val="0"/>
        <w:autoSpaceDN w:val="0"/>
        <w:adjustRightInd w:val="0"/>
        <w:ind w:left="360"/>
        <w:rPr>
          <w:rFonts w:ascii="Courier New" w:hAnsi="Courier New" w:cs="Courier New"/>
          <w:color w:val="000000"/>
          <w:sz w:val="18"/>
          <w:szCs w:val="18"/>
        </w:rPr>
      </w:pPr>
      <w:r w:rsidRPr="00E6205E">
        <w:rPr>
          <w:rFonts w:ascii="Courier New" w:hAnsi="Courier New" w:cs="Courier New"/>
          <w:color w:val="000000"/>
          <w:sz w:val="18"/>
          <w:szCs w:val="18"/>
        </w:rPr>
        <w:t xml:space="preserve">  </w:t>
      </w:r>
      <w:r>
        <w:rPr>
          <w:rFonts w:ascii="Courier New" w:hAnsi="Courier New" w:cs="Courier New"/>
          <w:color w:val="000000"/>
          <w:sz w:val="18"/>
          <w:szCs w:val="18"/>
        </w:rPr>
        <w:t xml:space="preserve"> &lt;restriction base="string"&gt;</w:t>
      </w:r>
    </w:p>
    <w:p w:rsidR="00593F29" w:rsidRPr="00E6205E" w:rsidRDefault="00593F29" w:rsidP="00593F29">
      <w:pPr>
        <w:autoSpaceDE w:val="0"/>
        <w:autoSpaceDN w:val="0"/>
        <w:adjustRightInd w:val="0"/>
        <w:ind w:left="360"/>
        <w:rPr>
          <w:rFonts w:ascii="Courier New" w:hAnsi="Courier New" w:cs="Courier New"/>
          <w:color w:val="000000"/>
          <w:sz w:val="18"/>
          <w:szCs w:val="18"/>
        </w:rPr>
      </w:pPr>
      <w:r w:rsidRPr="00E6205E">
        <w:rPr>
          <w:rFonts w:ascii="Courier New" w:hAnsi="Courier New" w:cs="Courier New"/>
          <w:color w:val="000000"/>
          <w:sz w:val="18"/>
          <w:szCs w:val="18"/>
        </w:rPr>
        <w:t xml:space="preserve">    &lt;pattern value="[^: \n\r\t]+"/&gt;</w:t>
      </w:r>
    </w:p>
    <w:p w:rsidR="00593F29" w:rsidRPr="00E6205E" w:rsidRDefault="00593F29" w:rsidP="00593F29">
      <w:pPr>
        <w:autoSpaceDE w:val="0"/>
        <w:autoSpaceDN w:val="0"/>
        <w:adjustRightInd w:val="0"/>
        <w:ind w:left="360"/>
        <w:rPr>
          <w:rFonts w:ascii="Courier New" w:hAnsi="Courier New" w:cs="Courier New"/>
          <w:color w:val="000000"/>
          <w:sz w:val="18"/>
          <w:szCs w:val="18"/>
        </w:rPr>
      </w:pPr>
      <w:r w:rsidRPr="00E6205E">
        <w:rPr>
          <w:rFonts w:ascii="Courier New" w:hAnsi="Courier New" w:cs="Courier New"/>
          <w:color w:val="000000"/>
          <w:sz w:val="18"/>
          <w:szCs w:val="18"/>
        </w:rPr>
        <w:t xml:space="preserve">  &lt;/restriction&gt;</w:t>
      </w:r>
    </w:p>
    <w:p w:rsidR="00593F29" w:rsidRPr="00E6205E" w:rsidRDefault="00593F29" w:rsidP="00593F29">
      <w:pPr>
        <w:autoSpaceDE w:val="0"/>
        <w:autoSpaceDN w:val="0"/>
        <w:adjustRightInd w:val="0"/>
        <w:ind w:left="360"/>
        <w:rPr>
          <w:rFonts w:ascii="Courier New" w:hAnsi="Courier New" w:cs="Courier New"/>
          <w:color w:val="000000"/>
          <w:sz w:val="18"/>
          <w:szCs w:val="18"/>
        </w:rPr>
      </w:pPr>
      <w:r>
        <w:rPr>
          <w:rFonts w:ascii="Courier New" w:hAnsi="Courier New" w:cs="Courier New"/>
          <w:color w:val="000000"/>
          <w:sz w:val="18"/>
          <w:szCs w:val="18"/>
        </w:rPr>
        <w:t>&lt;/simpleType&gt;</w:t>
      </w:r>
    </w:p>
    <w:p w:rsidR="00593F29" w:rsidRPr="00482D1A" w:rsidRDefault="00593F29" w:rsidP="00593F29">
      <w:pPr>
        <w:autoSpaceDE w:val="0"/>
        <w:autoSpaceDN w:val="0"/>
        <w:adjustRightInd w:val="0"/>
        <w:rPr>
          <w:rFonts w:cs="Arial"/>
          <w:color w:val="000000"/>
          <w:sz w:val="12"/>
          <w:szCs w:val="12"/>
        </w:rPr>
      </w:pPr>
    </w:p>
    <w:p w:rsidR="00593F29" w:rsidRPr="00E6205E" w:rsidRDefault="00593F29" w:rsidP="00593F29">
      <w:pPr>
        <w:pStyle w:val="BodyText"/>
      </w:pPr>
      <w:r w:rsidRPr="00F96392">
        <w:t xml:space="preserve">This type specifies a character string of length at least one, and restricted such that it must not contain any of the following characters: </w:t>
      </w:r>
      <w:r w:rsidRPr="00E6205E">
        <w:t>“</w:t>
      </w:r>
      <w:r w:rsidRPr="00F96392">
        <w:t>:</w:t>
      </w:r>
      <w:r w:rsidRPr="00E6205E">
        <w:t>”</w:t>
      </w:r>
      <w:r w:rsidRPr="00F96392">
        <w:t xml:space="preserve"> (colon),</w:t>
      </w:r>
      <w:r w:rsidRPr="00E6205E">
        <w:t xml:space="preserve"> “</w:t>
      </w:r>
      <w:r>
        <w:t xml:space="preserve"> </w:t>
      </w:r>
      <w:r w:rsidRPr="00E6205E">
        <w:t>”</w:t>
      </w:r>
      <w:r w:rsidRPr="00F96392">
        <w:t xml:space="preserve"> (space), (new line), (carriage return), (tab). This allows values corresponding to f</w:t>
      </w:r>
      <w:r w:rsidRPr="00E6205E">
        <w:t>amiliar abbreviations, such as “</w:t>
      </w:r>
      <w:r w:rsidRPr="00F96392">
        <w:t>kg</w:t>
      </w:r>
      <w:r w:rsidRPr="00E6205E">
        <w:t>”, “</w:t>
      </w:r>
      <w:r w:rsidRPr="00F96392">
        <w:t>m/s</w:t>
      </w:r>
      <w:r w:rsidRPr="00E6205E">
        <w:t xml:space="preserve">”, </w:t>
      </w:r>
      <w:r w:rsidRPr="00E6205E">
        <w:rPr>
          <w:i/>
        </w:rPr>
        <w:t>etc</w:t>
      </w:r>
      <w:r w:rsidRPr="00E6205E">
        <w:t>.</w:t>
      </w:r>
    </w:p>
    <w:p w:rsidR="00593F29" w:rsidRPr="00E6205E" w:rsidRDefault="00593F29" w:rsidP="00593F29">
      <w:pPr>
        <w:pStyle w:val="BodyText"/>
      </w:pPr>
      <w:r w:rsidRPr="00F96392">
        <w:t xml:space="preserve">The second member of the union type, </w:t>
      </w:r>
      <w:r w:rsidRPr="00F96392">
        <w:rPr>
          <w:rFonts w:ascii="Courier New" w:hAnsi="Courier New" w:cs="Courier New"/>
          <w:color w:val="000000"/>
          <w:szCs w:val="18"/>
        </w:rPr>
        <w:t>gml:UomURI</w:t>
      </w:r>
      <w:r w:rsidRPr="00F96392">
        <w:t>, is defined as follows:</w:t>
      </w:r>
    </w:p>
    <w:p w:rsidR="00593F29" w:rsidRPr="00E6205E" w:rsidRDefault="00593F29" w:rsidP="00593F29">
      <w:pPr>
        <w:autoSpaceDE w:val="0"/>
        <w:autoSpaceDN w:val="0"/>
        <w:adjustRightInd w:val="0"/>
        <w:ind w:left="360"/>
        <w:rPr>
          <w:rFonts w:ascii="Courier New" w:hAnsi="Courier New" w:cs="Courier New"/>
          <w:color w:val="000000"/>
          <w:sz w:val="18"/>
          <w:szCs w:val="18"/>
        </w:rPr>
      </w:pPr>
      <w:r w:rsidRPr="00E6205E">
        <w:rPr>
          <w:rFonts w:ascii="Courier New" w:hAnsi="Courier New" w:cs="Courier New"/>
          <w:color w:val="000000"/>
          <w:sz w:val="18"/>
          <w:szCs w:val="18"/>
        </w:rPr>
        <w:t>&lt;simpleType name="UomURI"&gt;</w:t>
      </w:r>
    </w:p>
    <w:p w:rsidR="00593F29" w:rsidRPr="00F96392" w:rsidRDefault="00593F29" w:rsidP="00593F29">
      <w:pPr>
        <w:autoSpaceDE w:val="0"/>
        <w:autoSpaceDN w:val="0"/>
        <w:adjustRightInd w:val="0"/>
        <w:ind w:left="360"/>
        <w:rPr>
          <w:rFonts w:ascii="Courier New" w:hAnsi="Courier New" w:cs="Courier New"/>
          <w:color w:val="000000"/>
          <w:sz w:val="18"/>
          <w:szCs w:val="18"/>
        </w:rPr>
      </w:pPr>
      <w:r w:rsidRPr="00E6205E">
        <w:rPr>
          <w:rFonts w:ascii="Courier New" w:hAnsi="Courier New" w:cs="Courier New"/>
          <w:color w:val="000000"/>
          <w:sz w:val="18"/>
          <w:szCs w:val="18"/>
        </w:rPr>
        <w:t xml:space="preserve">  </w:t>
      </w:r>
      <w:r>
        <w:rPr>
          <w:rFonts w:ascii="Courier New" w:hAnsi="Courier New" w:cs="Courier New"/>
          <w:color w:val="000000"/>
          <w:sz w:val="18"/>
          <w:szCs w:val="18"/>
        </w:rPr>
        <w:t>&lt;restriction base="anyURI"&gt;</w:t>
      </w:r>
    </w:p>
    <w:p w:rsidR="00593F29" w:rsidRPr="00F96392" w:rsidRDefault="00593F29" w:rsidP="00593F29">
      <w:pPr>
        <w:autoSpaceDE w:val="0"/>
        <w:autoSpaceDN w:val="0"/>
        <w:adjustRightInd w:val="0"/>
        <w:ind w:left="360"/>
        <w:rPr>
          <w:rFonts w:ascii="Courier New" w:hAnsi="Courier New" w:cs="Courier New"/>
          <w:color w:val="000000"/>
          <w:sz w:val="18"/>
          <w:szCs w:val="18"/>
        </w:rPr>
      </w:pPr>
      <w:r w:rsidRPr="00E6205E">
        <w:rPr>
          <w:rFonts w:ascii="Courier New" w:hAnsi="Courier New" w:cs="Courier New"/>
          <w:color w:val="000000"/>
          <w:sz w:val="18"/>
          <w:szCs w:val="18"/>
        </w:rPr>
        <w:t xml:space="preserve">    </w:t>
      </w:r>
      <w:r w:rsidRPr="00F96392">
        <w:rPr>
          <w:rFonts w:ascii="Courier New" w:hAnsi="Courier New" w:cs="Courier New"/>
          <w:color w:val="000000"/>
          <w:sz w:val="18"/>
          <w:szCs w:val="18"/>
        </w:rPr>
        <w:t>&lt;pattern value="([a-zA-Z][a-zA-</w:t>
      </w:r>
      <w:r>
        <w:rPr>
          <w:rFonts w:ascii="Courier New" w:hAnsi="Courier New" w:cs="Courier New"/>
          <w:color w:val="000000"/>
          <w:sz w:val="18"/>
          <w:szCs w:val="18"/>
        </w:rPr>
        <w:t>Z0-9\-\+\.]*:|\.\./|\./|#).*"/&gt;</w:t>
      </w:r>
    </w:p>
    <w:p w:rsidR="00593F29" w:rsidRPr="00E6205E" w:rsidRDefault="00593F29" w:rsidP="00593F29">
      <w:pPr>
        <w:autoSpaceDE w:val="0"/>
        <w:autoSpaceDN w:val="0"/>
        <w:adjustRightInd w:val="0"/>
        <w:ind w:left="360"/>
        <w:rPr>
          <w:rFonts w:ascii="Courier New" w:hAnsi="Courier New" w:cs="Courier New"/>
          <w:color w:val="000000"/>
          <w:sz w:val="18"/>
          <w:szCs w:val="18"/>
        </w:rPr>
      </w:pPr>
      <w:r w:rsidRPr="00E6205E">
        <w:rPr>
          <w:rFonts w:ascii="Courier New" w:hAnsi="Courier New" w:cs="Courier New"/>
          <w:color w:val="000000"/>
          <w:sz w:val="18"/>
          <w:szCs w:val="18"/>
        </w:rPr>
        <w:t xml:space="preserve">  &lt;/restriction&gt;</w:t>
      </w:r>
    </w:p>
    <w:p w:rsidR="00593F29" w:rsidRPr="00E6205E" w:rsidRDefault="00593F29" w:rsidP="00593F29">
      <w:pPr>
        <w:autoSpaceDE w:val="0"/>
        <w:autoSpaceDN w:val="0"/>
        <w:adjustRightInd w:val="0"/>
        <w:ind w:left="360"/>
        <w:rPr>
          <w:rFonts w:ascii="Courier New" w:hAnsi="Courier New" w:cs="Courier New"/>
          <w:color w:val="000000"/>
          <w:sz w:val="18"/>
          <w:szCs w:val="18"/>
        </w:rPr>
      </w:pPr>
      <w:r>
        <w:rPr>
          <w:rFonts w:ascii="Courier New" w:hAnsi="Courier New" w:cs="Courier New"/>
          <w:color w:val="000000"/>
          <w:sz w:val="18"/>
          <w:szCs w:val="18"/>
        </w:rPr>
        <w:t>&lt;/simpleType&gt;</w:t>
      </w:r>
    </w:p>
    <w:p w:rsidR="00593F29" w:rsidRPr="00482D1A" w:rsidRDefault="00593F29" w:rsidP="00593F29">
      <w:pPr>
        <w:autoSpaceDE w:val="0"/>
        <w:autoSpaceDN w:val="0"/>
        <w:adjustRightInd w:val="0"/>
        <w:rPr>
          <w:rFonts w:cs="Arial"/>
          <w:color w:val="000000"/>
          <w:sz w:val="12"/>
          <w:szCs w:val="12"/>
        </w:rPr>
      </w:pPr>
    </w:p>
    <w:p w:rsidR="00593F29" w:rsidRPr="00E6205E" w:rsidRDefault="00593F29" w:rsidP="00593F29">
      <w:pPr>
        <w:pStyle w:val="BodyText"/>
      </w:pPr>
      <w:r w:rsidRPr="00F96392">
        <w:t>This type specifies a URI, restricted such that it must start with one of the following seque</w:t>
      </w:r>
      <w:r w:rsidRPr="00E6205E">
        <w:t>nces: “</w:t>
      </w:r>
      <w:r w:rsidRPr="00F96392">
        <w:t>#</w:t>
      </w:r>
      <w:r w:rsidRPr="00E6205E">
        <w:t>”, “</w:t>
      </w:r>
      <w:r w:rsidRPr="00F96392">
        <w:t>./</w:t>
      </w:r>
      <w:r w:rsidRPr="00E6205E">
        <w:t>”, “</w:t>
      </w:r>
      <w:r w:rsidRPr="00F96392">
        <w:t>../</w:t>
      </w:r>
      <w:r w:rsidRPr="00E6205E">
        <w:t>”</w:t>
      </w:r>
      <w:r w:rsidRPr="00F96392">
        <w:t xml:space="preserve">, or a string of characters followed by a </w:t>
      </w:r>
      <w:r w:rsidRPr="00E6205E">
        <w:t>“</w:t>
      </w:r>
      <w:r w:rsidRPr="00F96392">
        <w:t>:</w:t>
      </w:r>
      <w:r w:rsidRPr="00E6205E">
        <w:t>”</w:t>
      </w:r>
      <w:r w:rsidRPr="00F96392">
        <w:t>.</w:t>
      </w:r>
      <w:r>
        <w:rPr>
          <w:rStyle w:val="FootnoteReference"/>
        </w:rPr>
        <w:footnoteReference w:id="84"/>
      </w:r>
      <w:r w:rsidRPr="00F96392">
        <w:t xml:space="preserve"> These patterns ensure that the most common URI forms are supported, including absolute and relative URIs and URIs that are simple fra</w:t>
      </w:r>
      <w:r>
        <w:t>gment identifiers, but prohibit</w:t>
      </w:r>
      <w:r w:rsidRPr="00F96392">
        <w:t xml:space="preserve"> certain forms of relative URI that could be mistaken for unit of measure symbol</w:t>
      </w:r>
      <w:r w:rsidRPr="00E6205E">
        <w:t xml:space="preserve">, </w:t>
      </w:r>
      <w:r w:rsidRPr="00E6205E">
        <w:rPr>
          <w:i/>
        </w:rPr>
        <w:t>e.g</w:t>
      </w:r>
      <w:r w:rsidRPr="00E6205E">
        <w:t>., “</w:t>
      </w:r>
      <w:r w:rsidRPr="00F96392">
        <w:t>m/s</w:t>
      </w:r>
      <w:r w:rsidRPr="00E6205E">
        <w:t>”.</w:t>
      </w:r>
      <w:r>
        <w:rPr>
          <w:rStyle w:val="FootnoteReference"/>
        </w:rPr>
        <w:footnoteReference w:id="85"/>
      </w:r>
    </w:p>
    <w:p w:rsidR="00593F29" w:rsidRPr="00F41D2A" w:rsidRDefault="00593F29" w:rsidP="00593F29">
      <w:pPr>
        <w:pStyle w:val="BodyText"/>
      </w:pPr>
      <w:r w:rsidRPr="00F96392">
        <w:t xml:space="preserve">In an instance document, on elements of type </w:t>
      </w:r>
      <w:r w:rsidRPr="00F96392">
        <w:rPr>
          <w:rFonts w:ascii="Courier New" w:hAnsi="Courier New" w:cs="Courier New"/>
          <w:color w:val="000000"/>
          <w:szCs w:val="18"/>
        </w:rPr>
        <w:t>gml:MeasureType</w:t>
      </w:r>
      <w:r w:rsidRPr="00F96392">
        <w:t xml:space="preserve"> the mandatory </w:t>
      </w:r>
      <w:r w:rsidRPr="00F96392">
        <w:rPr>
          <w:rFonts w:ascii="Courier New" w:hAnsi="Courier New" w:cs="Courier New"/>
          <w:color w:val="000000"/>
          <w:szCs w:val="18"/>
        </w:rPr>
        <w:t>uom</w:t>
      </w:r>
      <w:r w:rsidRPr="00F96392">
        <w:t xml:space="preserve"> attribute shall carry </w:t>
      </w:r>
      <w:r>
        <w:t>a value corresponding to either:</w:t>
      </w:r>
    </w:p>
    <w:p w:rsidR="00593F29" w:rsidRPr="00F96392" w:rsidRDefault="00593F29" w:rsidP="008745F5">
      <w:pPr>
        <w:pStyle w:val="BodyText"/>
        <w:numPr>
          <w:ilvl w:val="0"/>
          <w:numId w:val="48"/>
        </w:numPr>
      </w:pPr>
      <w:r w:rsidRPr="00F96392">
        <w:t>a conve</w:t>
      </w:r>
      <w:r w:rsidRPr="00F41D2A">
        <w:t>ntional unit of measure symbol</w:t>
      </w:r>
      <w:r>
        <w:t>; or</w:t>
      </w:r>
    </w:p>
    <w:p w:rsidR="00593F29" w:rsidRPr="00F41D2A" w:rsidRDefault="00593F29" w:rsidP="008745F5">
      <w:pPr>
        <w:pStyle w:val="BodyText"/>
        <w:numPr>
          <w:ilvl w:val="0"/>
          <w:numId w:val="48"/>
        </w:numPr>
      </w:pPr>
      <w:r w:rsidRPr="00F96392">
        <w:t>a link to a definition of a unit of measure that does not have a conventional symbol, or when it is desired to indicate a</w:t>
      </w:r>
      <w:r w:rsidRPr="00F41D2A">
        <w:t xml:space="preserve"> precise or variant definition.</w:t>
      </w:r>
    </w:p>
    <w:p w:rsidR="00593F29" w:rsidRPr="00F96392" w:rsidRDefault="00593F29" w:rsidP="00593F29">
      <w:pPr>
        <w:pStyle w:val="BodyText"/>
      </w:pPr>
      <w:r>
        <w:t xml:space="preserve">For the latter purpose, units of measure dictionaries may be established based on appropriate </w:t>
      </w:r>
      <w:r w:rsidRPr="00F96392">
        <w:t xml:space="preserve">GML components. </w:t>
      </w:r>
    </w:p>
    <w:p w:rsidR="00593F29" w:rsidRDefault="00593F29" w:rsidP="00216581">
      <w:pPr>
        <w:pStyle w:val="a4"/>
      </w:pPr>
      <w:bookmarkStart w:id="372" w:name="_Toc324685991"/>
      <w:r>
        <w:t>Unit of Measure Dictionaries</w:t>
      </w:r>
      <w:bookmarkEnd w:id="372"/>
    </w:p>
    <w:p w:rsidR="00593F29" w:rsidRDefault="00593F29" w:rsidP="00593F29">
      <w:pPr>
        <w:pStyle w:val="BodyText"/>
      </w:pPr>
      <w:r w:rsidRPr="00257C90">
        <w:t>In accordance with ISO 19136:2007 (GML)</w:t>
      </w:r>
      <w:r>
        <w:t xml:space="preserve"> Clause 16.2 </w:t>
      </w:r>
      <w:r w:rsidRPr="00257C90">
        <w:rPr>
          <w:i/>
        </w:rPr>
        <w:t>Units schema</w:t>
      </w:r>
      <w:r w:rsidRPr="00257C90">
        <w:t>, units of measure</w:t>
      </w:r>
      <w:r>
        <w:t xml:space="preserve"> may be unambiguously specified, their relationships and conversion factors documented (where appropriate), and </w:t>
      </w:r>
      <w:r w:rsidRPr="00257C90">
        <w:t xml:space="preserve">dictionaries of </w:t>
      </w:r>
      <w:r>
        <w:t>units of measure established.</w:t>
      </w:r>
    </w:p>
    <w:p w:rsidR="00593F29" w:rsidRDefault="0000430E" w:rsidP="00593F29">
      <w:pPr>
        <w:pStyle w:val="BodyText"/>
      </w:pPr>
      <w:r>
        <w:fldChar w:fldCharType="begin"/>
      </w:r>
      <w:r w:rsidR="00834C80">
        <w:instrText xml:space="preserve"> REF _Ref318634278 \h </w:instrText>
      </w:r>
      <w:r>
        <w:fldChar w:fldCharType="separate"/>
      </w:r>
      <w:r w:rsidR="00393238">
        <w:t xml:space="preserve">Figure </w:t>
      </w:r>
      <w:r w:rsidR="00393238">
        <w:rPr>
          <w:noProof/>
        </w:rPr>
        <w:t>53</w:t>
      </w:r>
      <w:r>
        <w:fldChar w:fldCharType="end"/>
      </w:r>
      <w:r w:rsidR="00834C80">
        <w:t xml:space="preserve"> </w:t>
      </w:r>
      <w:r w:rsidR="00593F29">
        <w:t xml:space="preserve">illustrates a use of the GML units schema to establish a hypothetical GML dictionary (see </w:t>
      </w:r>
      <w:r w:rsidR="00593F29" w:rsidRPr="00257C90">
        <w:t xml:space="preserve">ISO 19136:2007 </w:t>
      </w:r>
      <w:r w:rsidR="00593F29">
        <w:t xml:space="preserve">Clause 15.2 </w:t>
      </w:r>
      <w:r w:rsidR="00593F29">
        <w:rPr>
          <w:i/>
        </w:rPr>
        <w:t>Dictionary</w:t>
      </w:r>
      <w:r w:rsidR="00593F29" w:rsidRPr="00257C90">
        <w:rPr>
          <w:i/>
        </w:rPr>
        <w:t xml:space="preserve"> schema</w:t>
      </w:r>
      <w:r w:rsidR="00593F29">
        <w:t xml:space="preserve">) </w:t>
      </w:r>
      <w:r w:rsidR="00593F29" w:rsidRPr="00463633">
        <w:t xml:space="preserve">corresponding to the base and derived units </w:t>
      </w:r>
      <w:r w:rsidR="00593F29">
        <w:t xml:space="preserve">defined by ISO 31 </w:t>
      </w:r>
      <w:r w:rsidR="00593F29" w:rsidRPr="00AE0B12">
        <w:rPr>
          <w:i/>
        </w:rPr>
        <w:t>Quantities and Units</w:t>
      </w:r>
      <w:r w:rsidR="00593F29" w:rsidRPr="00463633">
        <w:t xml:space="preserve">, plus a selection of conventional units to illustrate the usage of these </w:t>
      </w:r>
      <w:r w:rsidR="00593F29">
        <w:t xml:space="preserve">GML </w:t>
      </w:r>
      <w:r w:rsidR="00593F29" w:rsidRPr="00463633">
        <w:t>components</w:t>
      </w:r>
      <w:r w:rsidR="00593F29">
        <w: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&lt;gml:Dictionary gml:id="unitsDictionary"&gt;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&lt;gml:description&gt;A dictionary of units of measure&lt;/gml:description&gt;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&lt;gml:identifier codeSpace="http://friendly.com/UOM"&gt;My Units&lt;/gml:identifier&gt;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4"/>
          <w:lang w:val="de-DE"/>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&lt;gml:dictionaryEntry&gt;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w:t>
      </w:r>
      <w:r w:rsidRPr="00A66D01">
        <w:rPr>
          <w:b/>
          <w:color w:val="C00000"/>
          <w:sz w:val="16"/>
          <w:lang w:val="de-DE"/>
        </w:rPr>
        <w:t>gml:Dictionary gml:id="SIBaseUnits"</w:t>
      </w:r>
      <w:r w:rsidRPr="00A66D01">
        <w:rPr>
          <w:sz w:val="16"/>
          <w:lang w:val="de-DE"/>
        </w:rPr>
        <w:t>&gt;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&lt;gml:description&gt;The Base Units from the SI units system.&lt;/gml:description&gt;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&lt;gml:identifier codeSpace="http://friendly.com"&gt;SI BaseUnits&lt;/gml:identifier&gt;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4"/>
          <w:lang w:val="de-DE"/>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&lt;gml:dictionaryEntry&gt;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w:t>
      </w:r>
      <w:r w:rsidRPr="00A66D01">
        <w:rPr>
          <w:b/>
          <w:color w:val="7030A0"/>
          <w:sz w:val="16"/>
          <w:lang w:val="de-DE"/>
        </w:rPr>
        <w:t>gml:BaseUnit gml:id="m"</w:t>
      </w:r>
      <w:r w:rsidRPr="00A66D01">
        <w:rPr>
          <w:sz w:val="16"/>
          <w:lang w:val="de-DE"/>
        </w:rPr>
        <w:t>&gt;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&lt;gml:description&gt;The metre is the length of the path travelled by light in vacuum during a time interval of 1/299 792 458 of a second.&lt;/gml:description&gt;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&lt;gml:identifier codeSpace="http://www.bipm.fr/en/3_SI/base_units.html"&gt;metre&lt;/gml:identifier&gt;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&lt;gml:name xml:lang="en/US"&gt;metre&lt;/gml:name&gt;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&lt;gml:quantityType&gt;length&lt;/gml:quantityType&gt;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&lt;gml:catalogSymbol codeSpace="http://www.bipm.fr/en/3_SI/base_units.html"&gt;m&lt;/gml:catalogSymbol&gt;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&lt;gml:unitsSystem xlink:href="http://www.bipm.fr/en/3_SI"/&gt;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&lt;/gml:BaseUnit&gt;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&lt;/gml:dictionaryEntry&gt;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w:t>
      </w:r>
      <w:r w:rsidRPr="00A66D01">
        <w:rPr>
          <w:sz w:val="16"/>
        </w:rPr>
        <w:t xml:space="preserve">&lt;!-- </w:t>
      </w:r>
      <w:r w:rsidRPr="00A66D01">
        <w:rPr>
          <w:i/>
          <w:sz w:val="16"/>
        </w:rPr>
        <w:t>further</w:t>
      </w:r>
      <w:r w:rsidRPr="00A66D01">
        <w:rPr>
          <w:sz w:val="16"/>
        </w:rPr>
        <w:t xml:space="preserve"> </w:t>
      </w:r>
      <w:r w:rsidRPr="00A66D01">
        <w:rPr>
          <w:i/>
          <w:sz w:val="16"/>
        </w:rPr>
        <w:t>content omitted</w:t>
      </w:r>
      <w:r w:rsidRPr="00A66D01">
        <w:rPr>
          <w:sz w:val="16"/>
        </w:rPr>
        <w:t xml:space="preserve"> --&gt;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&lt;/gml:Dictionary&gt;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&lt;/gml:dictionaryEntry&gt;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2"/>
          <w:lang w:val="de-DE"/>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&lt;gml:dictionaryEntry&gt;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w:t>
      </w:r>
      <w:r w:rsidRPr="00A66D01">
        <w:rPr>
          <w:b/>
          <w:color w:val="C00000"/>
          <w:sz w:val="16"/>
          <w:lang w:val="de-DE"/>
        </w:rPr>
        <w:t>gml:Dictionary gml:id="SIDerivedUnits"</w:t>
      </w:r>
      <w:r w:rsidRPr="00A66D01">
        <w:rPr>
          <w:sz w:val="16"/>
          <w:lang w:val="de-DE"/>
        </w:rPr>
        <w:t>&gt;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&lt;gml:description&gt;The Derived Units from the SI units system. These are all derived as a product of SI Base Units, except degrees Celsius in which the conversion formaula to the SI Base Unit (kelvin) involves an offset. &lt;/gml:description&gt;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&lt;gml:identifier codeSpace="http://friendly.com"&gt;SI DerivedUnits&lt;/gml:identifier&gt;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&lt;gml:dictionaryEntry&gt;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w:t>
      </w:r>
      <w:r w:rsidRPr="00A66D01">
        <w:rPr>
          <w:b/>
          <w:color w:val="7030A0"/>
          <w:sz w:val="16"/>
          <w:lang w:val="de-DE"/>
        </w:rPr>
        <w:t>gml:DerivedUnit gml:id="rad"</w:t>
      </w:r>
      <w:r w:rsidRPr="00A66D01">
        <w:rPr>
          <w:sz w:val="16"/>
          <w:lang w:val="de-DE"/>
        </w:rPr>
        <w:t>&gt;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&lt;gml:identifier codeSpace="http://www.bipm.fr/en/3_SI"&gt;radian&lt;/gml:identifier&gt;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&lt;gml:quantityType&gt;plane angle&lt;/gml:quantityType&gt;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&lt;gml:catalogSymbol codeSpace="http://www.bipm.fr/en/3_SI"&gt;rad&lt;/gml:catalogSymbol&gt;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&lt;gml:derivationUnitTerm uom="#m" exponent="1"/&gt;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&lt;gml:derivationUnitTerm uom="#m" exponent="-1"/&gt;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&lt;/gml:DerivedUnit&gt;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&lt;/gml:dictionaryEntry&gt;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w:t>
      </w:r>
      <w:r w:rsidRPr="00A66D01">
        <w:rPr>
          <w:sz w:val="16"/>
        </w:rPr>
        <w:t xml:space="preserve">&lt;!-- </w:t>
      </w:r>
      <w:r w:rsidRPr="00A66D01">
        <w:rPr>
          <w:i/>
          <w:sz w:val="16"/>
        </w:rPr>
        <w:t>further</w:t>
      </w:r>
      <w:r w:rsidRPr="00A66D01">
        <w:rPr>
          <w:sz w:val="16"/>
        </w:rPr>
        <w:t xml:space="preserve"> </w:t>
      </w:r>
      <w:r w:rsidRPr="00A66D01">
        <w:rPr>
          <w:i/>
          <w:sz w:val="16"/>
        </w:rPr>
        <w:t>content omitted</w:t>
      </w:r>
      <w:r w:rsidRPr="00A66D01">
        <w:rPr>
          <w:sz w:val="16"/>
        </w:rPr>
        <w:t xml:space="preserve"> --&gt;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&lt;/gml:Dictionary&gt;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&lt;/gml:dictionaryEntry&gt;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2"/>
          <w:lang w:val="de-DE"/>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&lt;gml:dictionaryEntry&gt;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w:t>
      </w:r>
      <w:r w:rsidRPr="00A66D01">
        <w:rPr>
          <w:b/>
          <w:color w:val="C00000"/>
          <w:sz w:val="16"/>
          <w:lang w:val="de-DE"/>
        </w:rPr>
        <w:t>gml:Dictionary gml:id="ConventionalUnitsDictionary"</w:t>
      </w:r>
      <w:r w:rsidRPr="00A66D01">
        <w:rPr>
          <w:sz w:val="16"/>
          <w:lang w:val="de-DE"/>
        </w:rPr>
        <w:t>&gt;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&lt;gml:description&gt;A collection of Conventional Units. These are units of measure which are either widely used or important within a specific community. For most of these there is</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1. a known derivation from more primitive units, which may or may not be SI Base Units, or</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2. a known conversion to a preferred unit, which may or may not be an SI Base or Derived unit, through rescaling and offset,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or both.&lt;/gml:description&gt;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&lt;gml:identifier codeSpace="http://friendly.com"&gt;Conventional&lt;/gml:identifier&gt;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&lt;gml:dictionaryEntry&gt;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w:t>
      </w:r>
      <w:r w:rsidRPr="00A66D01">
        <w:rPr>
          <w:b/>
          <w:color w:val="7030A0"/>
          <w:sz w:val="16"/>
          <w:lang w:val="de-DE"/>
        </w:rPr>
        <w:t>gml:DerivedUnit gml:id="m3"</w:t>
      </w:r>
      <w:r w:rsidRPr="00A66D01">
        <w:rPr>
          <w:sz w:val="16"/>
          <w:lang w:val="de-DE"/>
        </w:rPr>
        <w:t>&gt;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&lt;gml:identifier codeSpace="http://friendly.com"&gt;cubic metre&lt;/gml:identifier&gt;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&lt;gml:quantityType&gt;Volume&lt;/gml:quantityType&gt;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&lt;gml:derivationUnitTerm uom="#m" exponent="3"/&gt;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&lt;/gml:DerivedUnit&gt;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&lt;/gml:dictionaryEntry&gt;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2"/>
          <w:lang w:val="de-DE"/>
        </w:rPr>
      </w:pP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&lt;gml:dictionaryEntry&gt;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w:t>
      </w:r>
      <w:r w:rsidRPr="00A66D01">
        <w:rPr>
          <w:b/>
          <w:color w:val="7030A0"/>
          <w:sz w:val="16"/>
          <w:lang w:val="de-DE"/>
        </w:rPr>
        <w:t>gml:ConventionalUnit gml:id="l"</w:t>
      </w:r>
      <w:r w:rsidRPr="00A66D01">
        <w:rPr>
          <w:sz w:val="16"/>
          <w:lang w:val="de-DE"/>
        </w:rPr>
        <w:t>&gt;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&lt;gml:identifier codeSpace="http://friendly.com"&gt;litre&lt;/gml:identifier&gt;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&lt;gml:quantityType&gt;Volume&lt;/gml:quantityType&gt;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&lt;gml:conversionToPreferredUnit uom="#m3"&gt;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&lt;gml:factor&gt;0.001&lt;/gml:factor&gt;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&lt;/gml:conversionToPreferredUnit&gt;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&lt;/gml:ConventionalUnit&gt;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&lt;/gml:dictionaryEntry&gt;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w:t>
      </w:r>
      <w:r w:rsidRPr="00A66D01">
        <w:rPr>
          <w:sz w:val="16"/>
        </w:rPr>
        <w:t xml:space="preserve">&lt;!-- </w:t>
      </w:r>
      <w:r w:rsidRPr="00A66D01">
        <w:rPr>
          <w:i/>
          <w:sz w:val="16"/>
        </w:rPr>
        <w:t>further</w:t>
      </w:r>
      <w:r w:rsidRPr="00A66D01">
        <w:rPr>
          <w:sz w:val="16"/>
        </w:rPr>
        <w:t xml:space="preserve"> </w:t>
      </w:r>
      <w:r w:rsidRPr="00A66D01">
        <w:rPr>
          <w:i/>
          <w:sz w:val="16"/>
        </w:rPr>
        <w:t>content omitted</w:t>
      </w:r>
      <w:r w:rsidRPr="00A66D01">
        <w:rPr>
          <w:sz w:val="16"/>
        </w:rPr>
        <w:t xml:space="preserve"> --&gt;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&lt;/gml:Dictionary&gt;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 xml:space="preserve"> &lt;/gml:dictionaryEntry&gt;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&lt;/gml:Dictionary&gt;</w:t>
      </w:r>
    </w:p>
    <w:p w:rsidR="00593F29" w:rsidRDefault="00593F29" w:rsidP="00593F29">
      <w:pPr>
        <w:pStyle w:val="Caption"/>
        <w:ind w:left="180"/>
      </w:pPr>
      <w:bookmarkStart w:id="373" w:name="_Ref318634278"/>
      <w:bookmarkStart w:id="374" w:name="_Toc324686071"/>
      <w:r>
        <w:t xml:space="preserve">Figure </w:t>
      </w:r>
      <w:r w:rsidR="0019403A">
        <w:fldChar w:fldCharType="begin"/>
      </w:r>
      <w:r w:rsidR="0019403A">
        <w:instrText xml:space="preserve"> SEQ Figure \* ARABIC </w:instrText>
      </w:r>
      <w:r w:rsidR="0019403A">
        <w:fldChar w:fldCharType="separate"/>
      </w:r>
      <w:r w:rsidR="00393238">
        <w:rPr>
          <w:noProof/>
        </w:rPr>
        <w:t>53</w:t>
      </w:r>
      <w:r w:rsidR="0019403A">
        <w:rPr>
          <w:noProof/>
        </w:rPr>
        <w:fldChar w:fldCharType="end"/>
      </w:r>
      <w:bookmarkEnd w:id="373"/>
      <w:r>
        <w:t xml:space="preserve"> – Example GML Units of Measure Dictionary</w:t>
      </w:r>
      <w:bookmarkEnd w:id="374"/>
    </w:p>
    <w:p w:rsidR="00593F29" w:rsidRDefault="00593F29" w:rsidP="00216581">
      <w:pPr>
        <w:pStyle w:val="a4"/>
      </w:pPr>
      <w:bookmarkStart w:id="375" w:name="_Ref318603773"/>
      <w:bookmarkStart w:id="376" w:name="_Ref318603796"/>
      <w:bookmarkStart w:id="377" w:name="_Toc324685992"/>
      <w:r>
        <w:t>Unit of Measure References</w:t>
      </w:r>
      <w:bookmarkEnd w:id="375"/>
      <w:bookmarkEnd w:id="376"/>
      <w:bookmarkEnd w:id="377"/>
    </w:p>
    <w:p w:rsidR="00593F29" w:rsidRDefault="00593F29" w:rsidP="00593F29">
      <w:pPr>
        <w:pStyle w:val="BodyText"/>
      </w:pPr>
      <w:r>
        <w:t xml:space="preserve">The </w:t>
      </w:r>
      <w:r w:rsidR="00D1144A">
        <w:t xml:space="preserve">GEOINT Standards Working Group (GWG) </w:t>
      </w:r>
      <w:r>
        <w:t>maintains a set of</w:t>
      </w:r>
      <w:r w:rsidR="00D1144A">
        <w:t xml:space="preserve"> physical quantity and commensurate</w:t>
      </w:r>
      <w:r>
        <w:t xml:space="preserve"> units of measure (UoM) information resources in the MDR. They may be accessed at:</w:t>
      </w:r>
    </w:p>
    <w:p w:rsidR="00593F29" w:rsidRDefault="00593F29" w:rsidP="00593F29">
      <w:pPr>
        <w:pStyle w:val="BodyText"/>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w:t>
      </w:r>
      <w:r>
        <w:rPr>
          <w:b/>
          <w:lang w:val="en-GB" w:eastAsia="ja-JP"/>
        </w:rPr>
        <w:t>GSIP</w:t>
      </w:r>
      <w:r w:rsidRPr="00BF71BE">
        <w:rPr>
          <w:b/>
          <w:lang w:val="en-GB" w:eastAsia="ja-JP"/>
        </w:rPr>
        <w:t>/</w:t>
      </w:r>
      <w:r>
        <w:rPr>
          <w:b/>
          <w:lang w:val="en-GB" w:eastAsia="ja-JP"/>
        </w:rPr>
        <w:t>uom</w:t>
      </w:r>
      <w:r w:rsidRPr="00BF71BE">
        <w:rPr>
          <w:b/>
          <w:lang w:val="en-GB" w:eastAsia="ja-JP"/>
        </w:rPr>
        <w:t>/</w:t>
      </w:r>
    </w:p>
    <w:p w:rsidR="00593F29" w:rsidRDefault="00593F29" w:rsidP="00593F29">
      <w:pPr>
        <w:pStyle w:val="BodyText"/>
      </w:pPr>
      <w:r>
        <w:t xml:space="preserve">The </w:t>
      </w:r>
      <w:r w:rsidR="00092895">
        <w:t xml:space="preserve">TSPI </w:t>
      </w:r>
      <w:r w:rsidR="006825FF">
        <w:t>Schema</w:t>
      </w:r>
      <w:r>
        <w:t xml:space="preserve"> shall only use those UoM that have been </w:t>
      </w:r>
      <w:r>
        <w:rPr>
          <w:lang w:val="en-GB" w:eastAsia="ja-JP"/>
        </w:rPr>
        <w:t>registered in this component of the GSIP Governance Namespace in the MDR.</w:t>
      </w:r>
    </w:p>
    <w:p w:rsidR="00593F29" w:rsidRDefault="00593F29" w:rsidP="00593F29">
      <w:pPr>
        <w:pStyle w:val="BodyText"/>
      </w:pPr>
      <w:r>
        <w:t>In a TSPI</w:t>
      </w:r>
      <w:r w:rsidRPr="00F96392">
        <w:t xml:space="preserve"> instance document, on elements of type</w:t>
      </w:r>
      <w:r>
        <w:t xml:space="preserve"> (or derived from type)</w:t>
      </w:r>
      <w:r w:rsidRPr="00F96392">
        <w:t xml:space="preserve"> </w:t>
      </w:r>
      <w:r w:rsidRPr="00F96392">
        <w:rPr>
          <w:rFonts w:ascii="Courier New" w:hAnsi="Courier New" w:cs="Courier New"/>
          <w:color w:val="000000"/>
          <w:szCs w:val="18"/>
        </w:rPr>
        <w:t>gml:MeasureType</w:t>
      </w:r>
      <w:r w:rsidRPr="00F96392">
        <w:t xml:space="preserve"> the mandatory </w:t>
      </w:r>
      <w:r w:rsidRPr="00F96392">
        <w:rPr>
          <w:rFonts w:ascii="Courier New" w:hAnsi="Courier New" w:cs="Courier New"/>
          <w:color w:val="000000"/>
          <w:szCs w:val="18"/>
        </w:rPr>
        <w:t>uom</w:t>
      </w:r>
      <w:r w:rsidRPr="00F96392">
        <w:t xml:space="preserve"> attribute shall carry </w:t>
      </w:r>
      <w:r>
        <w:t>a value (</w:t>
      </w:r>
      <w:r w:rsidRPr="00F96392">
        <w:rPr>
          <w:rFonts w:ascii="Courier New" w:hAnsi="Courier New" w:cs="Courier New"/>
          <w:color w:val="000000"/>
          <w:szCs w:val="18"/>
        </w:rPr>
        <w:t>gml:UomURI</w:t>
      </w:r>
      <w:r>
        <w:t xml:space="preserve">) corresponding to </w:t>
      </w:r>
      <w:r w:rsidRPr="00F96392">
        <w:t xml:space="preserve">a </w:t>
      </w:r>
      <w:r>
        <w:t>URI identifying</w:t>
      </w:r>
      <w:r w:rsidRPr="00F96392">
        <w:t xml:space="preserve"> a </w:t>
      </w:r>
      <w:r>
        <w:t xml:space="preserve">registered </w:t>
      </w:r>
      <w:r w:rsidRPr="00F96392">
        <w:t>unit of measure</w:t>
      </w:r>
      <w:r>
        <w:t>.</w:t>
      </w:r>
    </w:p>
    <w:p w:rsidR="00593F29" w:rsidRPr="00F41D2A" w:rsidRDefault="00593F29" w:rsidP="00593F29">
      <w:pPr>
        <w:pStyle w:val="BodyText"/>
      </w:pPr>
      <w:r>
        <w:rPr>
          <w:rFonts w:cs="Arial"/>
        </w:rPr>
        <w:t>That URI is an</w:t>
      </w:r>
      <w:r w:rsidRPr="0036396D">
        <w:rPr>
          <w:rFonts w:cs="Arial"/>
        </w:rPr>
        <w:t xml:space="preserve"> identifier of </w:t>
      </w:r>
      <w:r w:rsidRPr="005D6504">
        <w:t>a reference quantity chosen from a category of mutually</w:t>
      </w:r>
      <w:r>
        <w:t xml:space="preserve"> comparable physical quantities</w:t>
      </w:r>
      <w:r w:rsidRPr="0036396D">
        <w:rPr>
          <w:rFonts w:cs="Arial"/>
        </w:rPr>
        <w:t>.</w:t>
      </w:r>
      <w:r>
        <w:rPr>
          <w:rFonts w:cs="Arial"/>
        </w:rPr>
        <w:t xml:space="preserve"> Each such category is established as a separate MDR resource and associated GML units of measure dictionary, for example:</w:t>
      </w:r>
    </w:p>
    <w:p w:rsidR="00593F29" w:rsidRPr="005D6504" w:rsidRDefault="00593F29" w:rsidP="00593F29">
      <w:pPr>
        <w:pStyle w:val="BodyText"/>
        <w:tabs>
          <w:tab w:val="left" w:pos="2520"/>
        </w:tabs>
        <w:spacing w:after="20"/>
        <w:ind w:left="720"/>
        <w:rPr>
          <w:lang w:eastAsia="ja-JP"/>
        </w:rPr>
      </w:pPr>
      <w:r w:rsidRPr="006354F3">
        <w:rPr>
          <w:b/>
          <w:lang w:eastAsia="ja-JP"/>
        </w:rPr>
        <w:t>length</w:t>
      </w:r>
      <w:r w:rsidRPr="00BF71BE">
        <w:rPr>
          <w:b/>
          <w:lang w:val="en-GB" w:eastAsia="ja-JP"/>
        </w:rPr>
        <w:t>/</w:t>
      </w:r>
      <w:r>
        <w:rPr>
          <w:lang w:eastAsia="ja-JP"/>
        </w:rPr>
        <w:tab/>
        <w:t>length quantities (</w:t>
      </w:r>
      <w:r w:rsidRPr="006354F3">
        <w:rPr>
          <w:i/>
          <w:lang w:eastAsia="ja-JP"/>
        </w:rPr>
        <w:t>e.g.,</w:t>
      </w:r>
      <w:r>
        <w:rPr>
          <w:lang w:eastAsia="ja-JP"/>
        </w:rPr>
        <w:t xml:space="preserve"> “metre</w:t>
      </w:r>
      <w:r w:rsidRPr="00A16E06">
        <w:rPr>
          <w:lang w:eastAsia="ja-JP"/>
        </w:rPr>
        <w:t>”, “</w:t>
      </w:r>
      <w:r>
        <w:rPr>
          <w:lang w:eastAsia="ja-JP"/>
        </w:rPr>
        <w:t>f</w:t>
      </w:r>
      <w:r w:rsidRPr="00A16E06">
        <w:rPr>
          <w:lang w:eastAsia="ja-JP"/>
        </w:rPr>
        <w:t>oot”,</w:t>
      </w:r>
      <w:r>
        <w:rPr>
          <w:lang w:eastAsia="ja-JP"/>
        </w:rPr>
        <w:t xml:space="preserve"> “fathom”, “nauticalMile”)</w:t>
      </w:r>
    </w:p>
    <w:p w:rsidR="00593F29" w:rsidRPr="005D6504" w:rsidRDefault="00593F29" w:rsidP="00593F29">
      <w:pPr>
        <w:pStyle w:val="BodyText"/>
        <w:tabs>
          <w:tab w:val="left" w:pos="2520"/>
        </w:tabs>
        <w:spacing w:after="20"/>
        <w:ind w:left="720"/>
        <w:rPr>
          <w:lang w:eastAsia="ja-JP"/>
        </w:rPr>
      </w:pPr>
      <w:r w:rsidRPr="006354F3">
        <w:rPr>
          <w:b/>
          <w:lang w:eastAsia="ja-JP"/>
        </w:rPr>
        <w:t>area</w:t>
      </w:r>
      <w:r w:rsidRPr="00BF71BE">
        <w:rPr>
          <w:b/>
          <w:lang w:val="en-GB" w:eastAsia="ja-JP"/>
        </w:rPr>
        <w:t>/</w:t>
      </w:r>
      <w:r w:rsidRPr="005D6504">
        <w:rPr>
          <w:lang w:eastAsia="ja-JP"/>
        </w:rPr>
        <w:tab/>
        <w:t xml:space="preserve">area </w:t>
      </w:r>
      <w:r>
        <w:rPr>
          <w:lang w:eastAsia="ja-JP"/>
        </w:rPr>
        <w:t>quantities (</w:t>
      </w:r>
      <w:r w:rsidRPr="006354F3">
        <w:rPr>
          <w:i/>
          <w:lang w:eastAsia="ja-JP"/>
        </w:rPr>
        <w:t>e.g.,</w:t>
      </w:r>
      <w:r>
        <w:rPr>
          <w:lang w:eastAsia="ja-JP"/>
        </w:rPr>
        <w:t xml:space="preserve"> </w:t>
      </w:r>
      <w:r w:rsidRPr="00A16E06">
        <w:rPr>
          <w:lang w:eastAsia="ja-JP"/>
        </w:rPr>
        <w:t>“</w:t>
      </w:r>
      <w:r>
        <w:rPr>
          <w:lang w:eastAsia="ja-JP"/>
        </w:rPr>
        <w:t>squareMetre”, “squareFoot”)</w:t>
      </w:r>
    </w:p>
    <w:p w:rsidR="00593F29" w:rsidRPr="005D6504" w:rsidRDefault="00593F29" w:rsidP="00593F29">
      <w:pPr>
        <w:pStyle w:val="BodyText"/>
        <w:tabs>
          <w:tab w:val="left" w:pos="2520"/>
        </w:tabs>
        <w:spacing w:after="20"/>
        <w:ind w:left="720"/>
        <w:rPr>
          <w:lang w:eastAsia="ja-JP"/>
        </w:rPr>
      </w:pPr>
      <w:r w:rsidRPr="006354F3">
        <w:rPr>
          <w:b/>
          <w:lang w:eastAsia="ja-JP"/>
        </w:rPr>
        <w:t>volume</w:t>
      </w:r>
      <w:r w:rsidRPr="00BF71BE">
        <w:rPr>
          <w:b/>
          <w:lang w:val="en-GB" w:eastAsia="ja-JP"/>
        </w:rPr>
        <w:t>/</w:t>
      </w:r>
      <w:r w:rsidRPr="005D6504">
        <w:rPr>
          <w:lang w:eastAsia="ja-JP"/>
        </w:rPr>
        <w:tab/>
        <w:t xml:space="preserve">volume </w:t>
      </w:r>
      <w:r>
        <w:rPr>
          <w:lang w:eastAsia="ja-JP"/>
        </w:rPr>
        <w:t>quantities (</w:t>
      </w:r>
      <w:r w:rsidRPr="006354F3">
        <w:rPr>
          <w:i/>
          <w:lang w:eastAsia="ja-JP"/>
        </w:rPr>
        <w:t>e.g.,</w:t>
      </w:r>
      <w:r>
        <w:rPr>
          <w:lang w:eastAsia="ja-JP"/>
        </w:rPr>
        <w:t xml:space="preserve"> </w:t>
      </w:r>
      <w:r w:rsidRPr="00A16E06">
        <w:rPr>
          <w:lang w:eastAsia="ja-JP"/>
        </w:rPr>
        <w:t>“</w:t>
      </w:r>
      <w:r>
        <w:rPr>
          <w:lang w:eastAsia="ja-JP"/>
        </w:rPr>
        <w:t>c</w:t>
      </w:r>
      <w:r w:rsidRPr="00A16E06">
        <w:rPr>
          <w:lang w:eastAsia="ja-JP"/>
        </w:rPr>
        <w:t>ubicMe</w:t>
      </w:r>
      <w:r>
        <w:rPr>
          <w:lang w:eastAsia="ja-JP"/>
        </w:rPr>
        <w:t>tre”, “liter”, “usGallon”)</w:t>
      </w:r>
    </w:p>
    <w:p w:rsidR="00593F29" w:rsidRPr="005D6504" w:rsidRDefault="00593F29" w:rsidP="00593F29">
      <w:pPr>
        <w:pStyle w:val="BodyText"/>
        <w:tabs>
          <w:tab w:val="left" w:pos="2520"/>
        </w:tabs>
        <w:spacing w:after="20"/>
        <w:ind w:left="720"/>
        <w:rPr>
          <w:lang w:eastAsia="ja-JP"/>
        </w:rPr>
      </w:pPr>
      <w:r w:rsidRPr="006354F3">
        <w:rPr>
          <w:b/>
          <w:lang w:eastAsia="ja-JP"/>
        </w:rPr>
        <w:t>planeAngle</w:t>
      </w:r>
      <w:r w:rsidRPr="00BF71BE">
        <w:rPr>
          <w:b/>
          <w:lang w:val="en-GB" w:eastAsia="ja-JP"/>
        </w:rPr>
        <w:t>/</w:t>
      </w:r>
      <w:r w:rsidRPr="005D6504">
        <w:rPr>
          <w:lang w:eastAsia="ja-JP"/>
        </w:rPr>
        <w:tab/>
        <w:t xml:space="preserve">plane angle </w:t>
      </w:r>
      <w:r>
        <w:rPr>
          <w:lang w:eastAsia="ja-JP"/>
        </w:rPr>
        <w:t>quantities (</w:t>
      </w:r>
      <w:r w:rsidRPr="006354F3">
        <w:rPr>
          <w:i/>
          <w:lang w:eastAsia="ja-JP"/>
        </w:rPr>
        <w:t>e.g.,</w:t>
      </w:r>
      <w:r>
        <w:rPr>
          <w:lang w:eastAsia="ja-JP"/>
        </w:rPr>
        <w:t xml:space="preserve"> </w:t>
      </w:r>
      <w:r w:rsidRPr="00A16E06">
        <w:rPr>
          <w:lang w:eastAsia="ja-JP"/>
        </w:rPr>
        <w:t>“</w:t>
      </w:r>
      <w:r>
        <w:rPr>
          <w:lang w:eastAsia="ja-JP"/>
        </w:rPr>
        <w:t>r</w:t>
      </w:r>
      <w:r w:rsidRPr="00A16E06">
        <w:rPr>
          <w:lang w:eastAsia="ja-JP"/>
        </w:rPr>
        <w:t>ad</w:t>
      </w:r>
      <w:r>
        <w:rPr>
          <w:lang w:eastAsia="ja-JP"/>
        </w:rPr>
        <w:t>ian”, “arcDegree”, “grad”)</w:t>
      </w:r>
    </w:p>
    <w:p w:rsidR="00593F29" w:rsidRPr="005D6504" w:rsidRDefault="00593F29" w:rsidP="00593F29">
      <w:pPr>
        <w:pStyle w:val="BodyText"/>
        <w:tabs>
          <w:tab w:val="left" w:pos="2520"/>
        </w:tabs>
        <w:spacing w:after="20"/>
        <w:ind w:left="720"/>
        <w:rPr>
          <w:lang w:eastAsia="ja-JP"/>
        </w:rPr>
      </w:pPr>
      <w:r w:rsidRPr="006354F3">
        <w:rPr>
          <w:b/>
          <w:lang w:eastAsia="ja-JP"/>
        </w:rPr>
        <w:t>speed</w:t>
      </w:r>
      <w:r w:rsidRPr="00BF71BE">
        <w:rPr>
          <w:b/>
          <w:lang w:val="en-GB" w:eastAsia="ja-JP"/>
        </w:rPr>
        <w:t>/</w:t>
      </w:r>
      <w:r w:rsidRPr="005D6504">
        <w:rPr>
          <w:lang w:eastAsia="ja-JP"/>
        </w:rPr>
        <w:tab/>
        <w:t xml:space="preserve">speed </w:t>
      </w:r>
      <w:r>
        <w:rPr>
          <w:lang w:eastAsia="ja-JP"/>
        </w:rPr>
        <w:t>quantities (</w:t>
      </w:r>
      <w:r w:rsidRPr="006354F3">
        <w:rPr>
          <w:i/>
          <w:lang w:eastAsia="ja-JP"/>
        </w:rPr>
        <w:t>e.g.,</w:t>
      </w:r>
      <w:r>
        <w:rPr>
          <w:lang w:eastAsia="ja-JP"/>
        </w:rPr>
        <w:t xml:space="preserve"> </w:t>
      </w:r>
      <w:r w:rsidRPr="00A16E06">
        <w:rPr>
          <w:lang w:eastAsia="ja-JP"/>
        </w:rPr>
        <w:t>“</w:t>
      </w:r>
      <w:r>
        <w:rPr>
          <w:lang w:eastAsia="ja-JP"/>
        </w:rPr>
        <w:t>metre</w:t>
      </w:r>
      <w:r w:rsidRPr="00A16E06">
        <w:rPr>
          <w:lang w:eastAsia="ja-JP"/>
        </w:rPr>
        <w:t>P</w:t>
      </w:r>
      <w:r>
        <w:rPr>
          <w:lang w:eastAsia="ja-JP"/>
        </w:rPr>
        <w:t>erSecond”, “milePerHour”)</w:t>
      </w:r>
    </w:p>
    <w:p w:rsidR="00593F29" w:rsidRPr="005D6504" w:rsidRDefault="00593F29" w:rsidP="00593F29">
      <w:pPr>
        <w:pStyle w:val="BodyText"/>
        <w:tabs>
          <w:tab w:val="left" w:pos="2520"/>
        </w:tabs>
        <w:spacing w:after="20"/>
        <w:ind w:left="720"/>
        <w:rPr>
          <w:lang w:eastAsia="ja-JP"/>
        </w:rPr>
      </w:pPr>
      <w:r>
        <w:rPr>
          <w:b/>
          <w:lang w:eastAsia="ja-JP"/>
        </w:rPr>
        <w:t>time</w:t>
      </w:r>
      <w:r w:rsidRPr="00BF71BE">
        <w:rPr>
          <w:b/>
          <w:lang w:val="en-GB" w:eastAsia="ja-JP"/>
        </w:rPr>
        <w:t>/</w:t>
      </w:r>
      <w:r w:rsidRPr="005D6504">
        <w:rPr>
          <w:lang w:eastAsia="ja-JP"/>
        </w:rPr>
        <w:tab/>
      </w:r>
      <w:r>
        <w:rPr>
          <w:lang w:eastAsia="ja-JP"/>
        </w:rPr>
        <w:t>time</w:t>
      </w:r>
      <w:r w:rsidRPr="005D6504">
        <w:rPr>
          <w:lang w:eastAsia="ja-JP"/>
        </w:rPr>
        <w:t xml:space="preserve"> </w:t>
      </w:r>
      <w:r>
        <w:rPr>
          <w:lang w:eastAsia="ja-JP"/>
        </w:rPr>
        <w:t>quantities (</w:t>
      </w:r>
      <w:r w:rsidRPr="006354F3">
        <w:rPr>
          <w:i/>
          <w:lang w:eastAsia="ja-JP"/>
        </w:rPr>
        <w:t>e.g.,</w:t>
      </w:r>
      <w:r>
        <w:rPr>
          <w:lang w:eastAsia="ja-JP"/>
        </w:rPr>
        <w:t xml:space="preserve"> </w:t>
      </w:r>
      <w:r w:rsidRPr="00A16E06">
        <w:rPr>
          <w:lang w:eastAsia="ja-JP"/>
        </w:rPr>
        <w:t>“</w:t>
      </w:r>
      <w:r>
        <w:rPr>
          <w:lang w:eastAsia="ja-JP"/>
        </w:rPr>
        <w:t>second”, “minute”, “hour”, “day”)</w:t>
      </w:r>
    </w:p>
    <w:p w:rsidR="00593F29" w:rsidRDefault="00593F29" w:rsidP="00593F29">
      <w:pPr>
        <w:pStyle w:val="BodyText"/>
        <w:tabs>
          <w:tab w:val="left" w:pos="2520"/>
        </w:tabs>
        <w:ind w:left="720"/>
        <w:rPr>
          <w:lang w:eastAsia="ja-JP"/>
        </w:rPr>
      </w:pPr>
      <w:r w:rsidRPr="006354F3">
        <w:rPr>
          <w:b/>
          <w:lang w:eastAsia="ja-JP"/>
        </w:rPr>
        <w:t>pureNumber</w:t>
      </w:r>
      <w:r w:rsidRPr="00BF71BE">
        <w:rPr>
          <w:b/>
          <w:lang w:val="en-GB" w:eastAsia="ja-JP"/>
        </w:rPr>
        <w:t>/</w:t>
      </w:r>
      <w:r w:rsidRPr="005D6504">
        <w:rPr>
          <w:lang w:eastAsia="ja-JP"/>
        </w:rPr>
        <w:tab/>
        <w:t xml:space="preserve">pure number </w:t>
      </w:r>
      <w:r>
        <w:rPr>
          <w:lang w:eastAsia="ja-JP"/>
        </w:rPr>
        <w:t>quantities (</w:t>
      </w:r>
      <w:r w:rsidRPr="00A16E06">
        <w:rPr>
          <w:i/>
          <w:lang w:eastAsia="ja-JP"/>
        </w:rPr>
        <w:t xml:space="preserve">e.g., </w:t>
      </w:r>
      <w:r>
        <w:rPr>
          <w:lang w:eastAsia="ja-JP"/>
        </w:rPr>
        <w:t>“unitless”, “percent”, “deciMachNumber”)</w:t>
      </w:r>
    </w:p>
    <w:p w:rsidR="00593F29" w:rsidRPr="00F41D2A" w:rsidRDefault="00593F29" w:rsidP="00593F29">
      <w:pPr>
        <w:pStyle w:val="BodyText"/>
      </w:pPr>
      <w:r>
        <w:rPr>
          <w:rFonts w:cs="Arial"/>
        </w:rPr>
        <w:t xml:space="preserve">In addition, there is a separate MDR resource (and associated GML units of measure dictionary) for those units of measure that are not a member of any </w:t>
      </w:r>
      <w:r w:rsidRPr="005D6504">
        <w:t>category of mutually</w:t>
      </w:r>
      <w:r>
        <w:t xml:space="preserve"> comparable physical quantities</w:t>
      </w:r>
      <w:r>
        <w:rPr>
          <w:rFonts w:cs="Arial"/>
        </w:rPr>
        <w:t>:</w:t>
      </w:r>
    </w:p>
    <w:p w:rsidR="00593F29" w:rsidRPr="005D6504" w:rsidRDefault="00593F29" w:rsidP="00593F29">
      <w:pPr>
        <w:pStyle w:val="BodyText"/>
        <w:tabs>
          <w:tab w:val="left" w:pos="2520"/>
        </w:tabs>
        <w:ind w:left="720"/>
        <w:rPr>
          <w:lang w:eastAsia="ja-JP"/>
        </w:rPr>
      </w:pPr>
      <w:r>
        <w:rPr>
          <w:b/>
          <w:lang w:eastAsia="ja-JP"/>
        </w:rPr>
        <w:t>noncomparable</w:t>
      </w:r>
      <w:r w:rsidRPr="00BF71BE">
        <w:rPr>
          <w:b/>
          <w:lang w:val="en-GB" w:eastAsia="ja-JP"/>
        </w:rPr>
        <w:t>/</w:t>
      </w:r>
      <w:r w:rsidRPr="005D6504">
        <w:rPr>
          <w:lang w:eastAsia="ja-JP"/>
        </w:rPr>
        <w:tab/>
      </w:r>
      <w:r>
        <w:rPr>
          <w:lang w:eastAsia="ja-JP"/>
        </w:rPr>
        <w:t>non-comparable physical quantities (</w:t>
      </w:r>
      <w:r w:rsidRPr="00A16E06">
        <w:rPr>
          <w:i/>
          <w:lang w:eastAsia="ja-JP"/>
        </w:rPr>
        <w:t xml:space="preserve">e.g., </w:t>
      </w:r>
      <w:r>
        <w:rPr>
          <w:lang w:eastAsia="ja-JP"/>
        </w:rPr>
        <w:t>“flightLevel”)</w:t>
      </w:r>
    </w:p>
    <w:p w:rsidR="00593F29" w:rsidRPr="005C6C2F" w:rsidRDefault="00593F29" w:rsidP="00593F29">
      <w:pPr>
        <w:pStyle w:val="BodyText"/>
        <w:rPr>
          <w:lang w:val="en-GB" w:eastAsia="ja-JP"/>
        </w:rPr>
      </w:pPr>
      <w:r>
        <w:t xml:space="preserve">Registered UoM are identified by URIs composed from the </w:t>
      </w:r>
      <w:r w:rsidRPr="006354F3">
        <w:rPr>
          <w:b/>
        </w:rPr>
        <w:t>~</w:t>
      </w:r>
      <w:r w:rsidRPr="006354F3">
        <w:rPr>
          <w:b/>
          <w:lang w:val="en-GB" w:eastAsia="ja-JP"/>
        </w:rPr>
        <w:t>/</w:t>
      </w:r>
      <w:r w:rsidRPr="00BF71BE">
        <w:rPr>
          <w:b/>
          <w:lang w:val="en-GB" w:eastAsia="ja-JP"/>
        </w:rPr>
        <w:t>GSIP/</w:t>
      </w:r>
      <w:r>
        <w:rPr>
          <w:b/>
          <w:lang w:val="en-GB" w:eastAsia="ja-JP"/>
        </w:rPr>
        <w:t>uom</w:t>
      </w:r>
      <w:r w:rsidRPr="00BF71BE">
        <w:rPr>
          <w:b/>
          <w:lang w:val="en-GB" w:eastAsia="ja-JP"/>
        </w:rPr>
        <w:t>/</w:t>
      </w:r>
      <w:r>
        <w:rPr>
          <w:lang w:val="en-GB" w:eastAsia="ja-JP"/>
        </w:rPr>
        <w:t xml:space="preserve"> </w:t>
      </w:r>
      <w:r>
        <w:t xml:space="preserve">base URL plus the quantity-type identifier plus a short UoM-specific identifier. </w:t>
      </w:r>
      <w:r w:rsidRPr="005C6C2F">
        <w:t>The quantity-type identifier and UoM-specific identifier corre</w:t>
      </w:r>
      <w:r>
        <w:t xml:space="preserve">spond, respectively, to a </w:t>
      </w:r>
      <w:r w:rsidRPr="0005689A">
        <w:rPr>
          <w:i/>
        </w:rPr>
        <w:t>codeList</w:t>
      </w:r>
      <w:r>
        <w:t xml:space="preserve"> and a </w:t>
      </w:r>
      <w:r w:rsidRPr="0005689A">
        <w:rPr>
          <w:i/>
        </w:rPr>
        <w:t>codeListValue</w:t>
      </w:r>
      <w:r>
        <w:t xml:space="preserve"> as specified in</w:t>
      </w:r>
      <w:r w:rsidRPr="005C6C2F">
        <w:t xml:space="preserve"> Section 4.3.3.</w:t>
      </w:r>
      <w:r w:rsidRPr="005C6C2F">
        <w:rPr>
          <w:lang w:val="en-GB" w:eastAsia="ja-JP"/>
        </w:rPr>
        <w:t xml:space="preserve"> </w:t>
      </w:r>
      <w:r>
        <w:rPr>
          <w:lang w:val="en-GB" w:eastAsia="ja-JP"/>
        </w:rPr>
        <w:t xml:space="preserve">The </w:t>
      </w:r>
      <w:r w:rsidRPr="0005689A">
        <w:rPr>
          <w:i/>
        </w:rPr>
        <w:t>codeListValue</w:t>
      </w:r>
      <w:r>
        <w:t xml:space="preserve"> </w:t>
      </w:r>
      <w:r>
        <w:rPr>
          <w:lang w:val="en-GB" w:eastAsia="ja-JP"/>
        </w:rPr>
        <w:t xml:space="preserve">values for UoM are specified in accordance with the lowerCamelCase convention (see </w:t>
      </w:r>
      <w:r w:rsidR="00F32A8F">
        <w:rPr>
          <w:lang w:val="en-GB" w:eastAsia="ja-JP"/>
        </w:rPr>
        <w:t xml:space="preserve">Annex </w:t>
      </w:r>
      <w:r w:rsidR="0000430E">
        <w:rPr>
          <w:lang w:val="en-GB" w:eastAsia="ja-JP"/>
        </w:rPr>
        <w:fldChar w:fldCharType="begin"/>
      </w:r>
      <w:r w:rsidR="00F32A8F">
        <w:rPr>
          <w:lang w:val="en-GB" w:eastAsia="ja-JP"/>
        </w:rPr>
        <w:instrText xml:space="preserve"> REF _Ref318633493 \r \h </w:instrText>
      </w:r>
      <w:r w:rsidR="0000430E">
        <w:rPr>
          <w:lang w:val="en-GB" w:eastAsia="ja-JP"/>
        </w:rPr>
      </w:r>
      <w:r w:rsidR="0000430E">
        <w:rPr>
          <w:lang w:val="en-GB" w:eastAsia="ja-JP"/>
        </w:rPr>
        <w:fldChar w:fldCharType="separate"/>
      </w:r>
      <w:r w:rsidR="00393238">
        <w:rPr>
          <w:lang w:val="en-GB" w:eastAsia="ja-JP"/>
        </w:rPr>
        <w:t>A.2</w:t>
      </w:r>
      <w:r w:rsidR="0000430E">
        <w:rPr>
          <w:lang w:val="en-GB" w:eastAsia="ja-JP"/>
        </w:rPr>
        <w:fldChar w:fldCharType="end"/>
      </w:r>
      <w:r>
        <w:rPr>
          <w:lang w:val="en-GB" w:eastAsia="ja-JP"/>
        </w:rPr>
        <w:t>).</w:t>
      </w:r>
    </w:p>
    <w:p w:rsidR="00593F29" w:rsidRPr="007D0590" w:rsidRDefault="00593F29" w:rsidP="00593F29">
      <w:pPr>
        <w:pStyle w:val="BodyText"/>
      </w:pPr>
      <w:r>
        <w:t>In the case of the “metre” unit of measure</w:t>
      </w:r>
      <w:r w:rsidRPr="007D0590">
        <w:t xml:space="preserve">, </w:t>
      </w:r>
      <w:r>
        <w:t>this identification is</w:t>
      </w:r>
      <w:r w:rsidRPr="007D0590">
        <w:t xml:space="preserve"> by the URI:</w:t>
      </w:r>
    </w:p>
    <w:p w:rsidR="00593F29" w:rsidRDefault="00593F29" w:rsidP="00593F29">
      <w:pPr>
        <w:pStyle w:val="BodyText"/>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w:t>
      </w:r>
      <w:r>
        <w:rPr>
          <w:b/>
          <w:lang w:val="en-GB" w:eastAsia="ja-JP"/>
        </w:rPr>
        <w:t>uom</w:t>
      </w:r>
      <w:r w:rsidRPr="00BF71BE">
        <w:rPr>
          <w:b/>
          <w:lang w:val="en-GB" w:eastAsia="ja-JP"/>
        </w:rPr>
        <w:t>/</w:t>
      </w:r>
      <w:r>
        <w:rPr>
          <w:b/>
          <w:lang w:val="en-GB" w:eastAsia="ja-JP"/>
        </w:rPr>
        <w:t>length/metre</w:t>
      </w:r>
    </w:p>
    <w:p w:rsidR="00593F29" w:rsidRDefault="00593F29" w:rsidP="00593F29">
      <w:pPr>
        <w:pStyle w:val="BodyText"/>
        <w:rPr>
          <w:lang w:val="en-GB" w:eastAsia="ja-JP"/>
        </w:rPr>
      </w:pPr>
      <w:r>
        <w:rPr>
          <w:lang w:val="en-GB" w:eastAsia="ja-JP"/>
        </w:rPr>
        <w:t xml:space="preserve">Each such URI has a corresponding </w:t>
      </w:r>
      <w:r w:rsidR="00234415">
        <w:rPr>
          <w:lang w:val="en-GB" w:eastAsia="ja-JP"/>
        </w:rPr>
        <w:t>UoM</w:t>
      </w:r>
      <w:r>
        <w:rPr>
          <w:lang w:val="en-GB" w:eastAsia="ja-JP"/>
        </w:rPr>
        <w:t xml:space="preserve">-specific accessible information resource – a GML-conformant instance document. </w:t>
      </w:r>
    </w:p>
    <w:p w:rsidR="00593F29" w:rsidRDefault="00593F29" w:rsidP="00593F29">
      <w:pPr>
        <w:pStyle w:val="BodyText"/>
      </w:pPr>
      <w:r>
        <w:rPr>
          <w:lang w:val="en-GB" w:eastAsia="ja-JP"/>
        </w:rPr>
        <w:t xml:space="preserve">Specification of UoM “by reference” in the </w:t>
      </w:r>
      <w:r>
        <w:t>MDR-hosted units of measure information resource allows for dynamic support for units of measure independent of evolution of the TSPI specification itself. It ensures that UoM in GML-based XML instance documents can be validated against type-specific sets of comparable physical quantities (</w:t>
      </w:r>
      <w:r w:rsidRPr="00630EA5">
        <w:rPr>
          <w:i/>
        </w:rPr>
        <w:t>e.g.,</w:t>
      </w:r>
      <w:r>
        <w:t xml:space="preserve"> the employment of only a registered “length” UoM, thus excluding the erroneous use of the “arcDegree” UoM). Schematron assertions (see </w:t>
      </w:r>
      <w:r w:rsidR="00834C80">
        <w:t xml:space="preserve">Annex </w:t>
      </w:r>
      <w:r w:rsidR="0000430E">
        <w:fldChar w:fldCharType="begin"/>
      </w:r>
      <w:r w:rsidR="00834C80">
        <w:instrText xml:space="preserve"> REF _Ref318595571 \r \h </w:instrText>
      </w:r>
      <w:r w:rsidR="0000430E">
        <w:fldChar w:fldCharType="separate"/>
      </w:r>
      <w:r w:rsidR="00393238">
        <w:t>A.6</w:t>
      </w:r>
      <w:r w:rsidR="0000430E">
        <w:fldChar w:fldCharType="end"/>
      </w:r>
      <w:r>
        <w:t>) may be used to assert additional constraints on the allowed values of UoM for individual measures in a domain-specific schema.</w:t>
      </w:r>
    </w:p>
    <w:p w:rsidR="00593F29" w:rsidRDefault="00593F29" w:rsidP="00593F29">
      <w:pPr>
        <w:pStyle w:val="BodyText"/>
      </w:pPr>
      <w:r>
        <w:rPr>
          <w:lang w:val="en-GB" w:eastAsia="ja-JP"/>
        </w:rPr>
        <w:t xml:space="preserve">Specification of UoM “by reference” </w:t>
      </w:r>
      <w:r>
        <w:t>also supports unambiguous documentation of the exact relationships among units of measure in the same category of comparable physical quantities and accordingly the exact conversion of quantity values specified in accordance with different units of measure. It does so without imposing unnecessary burden on XML instance documents.</w:t>
      </w:r>
    </w:p>
    <w:p w:rsidR="00FA39C8" w:rsidRPr="0054534A" w:rsidRDefault="00FA39C8" w:rsidP="00FA39C8">
      <w:pPr>
        <w:pStyle w:val="a3"/>
        <w:rPr>
          <w:lang w:val="en-US"/>
        </w:rPr>
      </w:pPr>
      <w:bookmarkStart w:id="378" w:name="_Ref318692979"/>
      <w:bookmarkStart w:id="379" w:name="_Toc324685993"/>
      <w:r w:rsidRPr="0054534A">
        <w:rPr>
          <w:lang w:val="en-US"/>
        </w:rPr>
        <w:t>Data Quality Measure Resources</w:t>
      </w:r>
      <w:bookmarkEnd w:id="378"/>
      <w:bookmarkEnd w:id="379"/>
    </w:p>
    <w:p w:rsidR="00C75A8C" w:rsidRPr="0054534A" w:rsidRDefault="006D465E" w:rsidP="00C75A8C">
      <w:pPr>
        <w:pStyle w:val="BodyText"/>
      </w:pPr>
      <w:r w:rsidRPr="0054534A">
        <w:rPr>
          <w:lang w:val="en-GB" w:eastAsia="ja-JP"/>
        </w:rPr>
        <w:t>Data quality measures specify</w:t>
      </w:r>
      <w:r w:rsidR="00C75A8C" w:rsidRPr="0054534A">
        <w:rPr>
          <w:lang w:val="en-GB" w:eastAsia="ja-JP"/>
        </w:rPr>
        <w:t xml:space="preserve"> technical </w:t>
      </w:r>
      <w:r w:rsidRPr="0054534A">
        <w:rPr>
          <w:lang w:val="en-GB" w:eastAsia="ja-JP"/>
        </w:rPr>
        <w:t>methods that may be</w:t>
      </w:r>
      <w:r w:rsidR="00C75A8C" w:rsidRPr="0054534A">
        <w:rPr>
          <w:lang w:val="en-GB" w:eastAsia="ja-JP"/>
        </w:rPr>
        <w:t xml:space="preserve"> used to assess the quality of a data resource and its fitness for use</w:t>
      </w:r>
      <w:r w:rsidRPr="0054534A">
        <w:rPr>
          <w:lang w:val="en-GB" w:eastAsia="ja-JP"/>
        </w:rPr>
        <w:t xml:space="preserve"> (</w:t>
      </w:r>
      <w:r w:rsidRPr="0054534A">
        <w:rPr>
          <w:i/>
          <w:lang w:val="en-GB" w:eastAsia="ja-JP"/>
        </w:rPr>
        <w:t>e.g</w:t>
      </w:r>
      <w:r w:rsidRPr="0054534A">
        <w:rPr>
          <w:lang w:val="en-GB" w:eastAsia="ja-JP"/>
        </w:rPr>
        <w:t>., horizontal positional accuracy)</w:t>
      </w:r>
      <w:r w:rsidR="00C75A8C" w:rsidRPr="0054534A">
        <w:rPr>
          <w:lang w:val="en-GB" w:eastAsia="ja-JP"/>
        </w:rPr>
        <w:t>.</w:t>
      </w:r>
      <w:r w:rsidRPr="0054534A">
        <w:rPr>
          <w:lang w:val="en-GB" w:eastAsia="ja-JP"/>
        </w:rPr>
        <w:t xml:space="preserve"> </w:t>
      </w:r>
      <w:r w:rsidR="00C75A8C" w:rsidRPr="0054534A">
        <w:t xml:space="preserve">The </w:t>
      </w:r>
      <w:r w:rsidR="00D1144A" w:rsidRPr="0054534A">
        <w:t xml:space="preserve">GEOINT Standards Working Group (GWG) </w:t>
      </w:r>
      <w:r w:rsidR="00C75A8C" w:rsidRPr="0054534A">
        <w:t xml:space="preserve">maintains a set of </w:t>
      </w:r>
      <w:r w:rsidRPr="0054534A">
        <w:t>data quality measure</w:t>
      </w:r>
      <w:r w:rsidR="00C75A8C" w:rsidRPr="0054534A">
        <w:t xml:space="preserve"> information resources in the MDR. They may be accessed at:</w:t>
      </w:r>
    </w:p>
    <w:p w:rsidR="00C75A8C" w:rsidRPr="0054534A" w:rsidRDefault="00C75A8C" w:rsidP="00C75A8C">
      <w:pPr>
        <w:pStyle w:val="BodyText"/>
        <w:ind w:left="720"/>
        <w:rPr>
          <w:lang w:val="en-GB" w:eastAsia="ja-JP"/>
        </w:rPr>
      </w:pPr>
      <w:r w:rsidRPr="0054534A">
        <w:rPr>
          <w:b/>
          <w:lang w:val="en-GB" w:eastAsia="ja-JP"/>
        </w:rPr>
        <w:t>http://metadata.ces.mil/mdr/ns/GSIP/dq/</w:t>
      </w:r>
    </w:p>
    <w:p w:rsidR="00C75A8C" w:rsidRPr="0054534A" w:rsidRDefault="00C75A8C" w:rsidP="00C75A8C">
      <w:pPr>
        <w:pStyle w:val="BodyText"/>
        <w:rPr>
          <w:lang w:val="en-GB" w:eastAsia="ja-JP"/>
        </w:rPr>
      </w:pPr>
      <w:r w:rsidRPr="0054534A">
        <w:t xml:space="preserve">The TSPI Schema shall only use those </w:t>
      </w:r>
      <w:r w:rsidR="006D465E" w:rsidRPr="0054534A">
        <w:t>data quality measures</w:t>
      </w:r>
      <w:r w:rsidRPr="0054534A">
        <w:t xml:space="preserve"> that have been </w:t>
      </w:r>
      <w:r w:rsidRPr="0054534A">
        <w:rPr>
          <w:lang w:val="en-GB" w:eastAsia="ja-JP"/>
        </w:rPr>
        <w:t>registered in this component of the GSIP Governance Namespace in the MDR.</w:t>
      </w:r>
    </w:p>
    <w:p w:rsidR="0054534A" w:rsidRDefault="0054534A" w:rsidP="0054534A">
      <w:pPr>
        <w:pStyle w:val="BodyText"/>
        <w:rPr>
          <w:i/>
          <w:lang w:val="en-GB" w:eastAsia="ja-JP"/>
        </w:rPr>
      </w:pPr>
      <w:r w:rsidRPr="002077DC">
        <w:rPr>
          <w:i/>
          <w:lang w:val="en-GB" w:eastAsia="ja-JP"/>
        </w:rPr>
        <w:t xml:space="preserve">[this section currently being revised in </w:t>
      </w:r>
      <w:r>
        <w:rPr>
          <w:i/>
          <w:lang w:val="en-GB" w:eastAsia="ja-JP"/>
        </w:rPr>
        <w:t>coordination</w:t>
      </w:r>
      <w:r w:rsidRPr="002077DC">
        <w:rPr>
          <w:i/>
          <w:lang w:val="en-GB" w:eastAsia="ja-JP"/>
        </w:rPr>
        <w:t xml:space="preserve"> with the </w:t>
      </w:r>
      <w:r>
        <w:rPr>
          <w:i/>
          <w:lang w:val="en-GB" w:eastAsia="ja-JP"/>
        </w:rPr>
        <w:t>ongoing review of the</w:t>
      </w:r>
      <w:r>
        <w:rPr>
          <w:rFonts w:cs="Arial"/>
          <w:snapToGrid w:val="0"/>
        </w:rPr>
        <w:t xml:space="preserve"> </w:t>
      </w:r>
      <w:r w:rsidRPr="008810ED">
        <w:rPr>
          <w:rFonts w:cs="Arial"/>
          <w:snapToGrid w:val="0"/>
        </w:rPr>
        <w:t>NGA.STND.0012-</w:t>
      </w:r>
      <w:r>
        <w:rPr>
          <w:rFonts w:cs="Arial"/>
          <w:snapToGrid w:val="0"/>
        </w:rPr>
        <w:t>2_</w:t>
      </w:r>
      <w:r w:rsidRPr="008810ED">
        <w:rPr>
          <w:rFonts w:cs="Arial"/>
          <w:snapToGrid w:val="0"/>
        </w:rPr>
        <w:t>1</w:t>
      </w:r>
      <w:r>
        <w:rPr>
          <w:rFonts w:cs="Arial"/>
          <w:snapToGrid w:val="0"/>
        </w:rPr>
        <w:t>.0</w:t>
      </w:r>
      <w:r>
        <w:rPr>
          <w:rFonts w:cs="Arial"/>
          <w:b/>
          <w:snapToGrid w:val="0"/>
        </w:rPr>
        <w:t xml:space="preserve"> </w:t>
      </w:r>
      <w:r w:rsidRPr="008810ED">
        <w:rPr>
          <w:i/>
        </w:rPr>
        <w:t xml:space="preserve">NSG Metadata Foundation (NMF) – Part </w:t>
      </w:r>
      <w:r>
        <w:rPr>
          <w:i/>
        </w:rPr>
        <w:t>2</w:t>
      </w:r>
      <w:r w:rsidRPr="008810ED">
        <w:rPr>
          <w:i/>
        </w:rPr>
        <w:t>:</w:t>
      </w:r>
      <w:r>
        <w:t xml:space="preserve"> </w:t>
      </w:r>
      <w:r>
        <w:rPr>
          <w:i/>
        </w:rPr>
        <w:t>Quality Metadata</w:t>
      </w:r>
      <w:r>
        <w:t>, Version 1.0 (draft), 20</w:t>
      </w:r>
      <w:r w:rsidRPr="00146D84">
        <w:t xml:space="preserve"> </w:t>
      </w:r>
      <w:r>
        <w:t>February</w:t>
      </w:r>
      <w:r w:rsidRPr="00146D84">
        <w:t xml:space="preserve"> 201</w:t>
      </w:r>
      <w:r>
        <w:t>1</w:t>
      </w:r>
      <w:r>
        <w:rPr>
          <w:i/>
          <w:lang w:val="en-GB" w:eastAsia="ja-JP"/>
        </w:rPr>
        <w:t xml:space="preserve"> </w:t>
      </w:r>
      <w:r w:rsidRPr="002077DC">
        <w:rPr>
          <w:i/>
          <w:lang w:val="en-GB" w:eastAsia="ja-JP"/>
        </w:rPr>
        <w:t>]</w:t>
      </w:r>
    </w:p>
    <w:p w:rsidR="00593F29" w:rsidRPr="00593F29" w:rsidRDefault="00593F29" w:rsidP="00593F29">
      <w:pPr>
        <w:pStyle w:val="a3"/>
        <w:rPr>
          <w:lang w:val="en-US"/>
        </w:rPr>
      </w:pPr>
      <w:bookmarkStart w:id="380" w:name="_Toc324685994"/>
      <w:r w:rsidRPr="00593F29">
        <w:rPr>
          <w:lang w:val="en-US"/>
        </w:rPr>
        <w:t>Void Values</w:t>
      </w:r>
      <w:bookmarkEnd w:id="380"/>
    </w:p>
    <w:p w:rsidR="00593F29" w:rsidRDefault="00593F29" w:rsidP="00593F29">
      <w:pPr>
        <w:pStyle w:val="BodyText"/>
      </w:pPr>
      <w:r>
        <w:t xml:space="preserve">ISO 19136:2007 (GML) specifies a mechanism to support </w:t>
      </w:r>
      <w:r w:rsidRPr="00A16F95">
        <w:t>content model</w:t>
      </w:r>
      <w:r>
        <w:t>s that require (or allow)</w:t>
      </w:r>
      <w:r w:rsidRPr="00A16F95">
        <w:t xml:space="preserve"> recording of an explanation for a</w:t>
      </w:r>
      <w:r>
        <w:t xml:space="preserve"> void value or other exception. </w:t>
      </w:r>
      <w:r w:rsidRPr="00F96392">
        <w:t xml:space="preserve">The </w:t>
      </w:r>
      <w:r>
        <w:t>simple</w:t>
      </w:r>
      <w:r w:rsidRPr="00F96392">
        <w:t xml:space="preserve"> type </w:t>
      </w:r>
      <w:r w:rsidRPr="00F96392">
        <w:rPr>
          <w:rFonts w:ascii="Courier New" w:hAnsi="Courier New" w:cs="Courier New"/>
          <w:color w:val="000000"/>
          <w:szCs w:val="18"/>
        </w:rPr>
        <w:t>gml:</w:t>
      </w:r>
      <w:r w:rsidRPr="00A16F95">
        <w:rPr>
          <w:rFonts w:ascii="Courier New" w:hAnsi="Courier New" w:cs="Courier New"/>
          <w:color w:val="000000"/>
          <w:szCs w:val="18"/>
        </w:rPr>
        <w:t>NilReasonType</w:t>
      </w:r>
      <w:r w:rsidRPr="00F96392">
        <w:t xml:space="preserve"> is defined as follows:</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&lt;simpleType name="NilReasonEnumeration"&gt;</w:t>
      </w:r>
    </w:p>
    <w:p w:rsidR="00593F29" w:rsidRDefault="00593F29" w:rsidP="00593F29">
      <w:pPr>
        <w:autoSpaceDE w:val="0"/>
        <w:autoSpaceDN w:val="0"/>
        <w:adjustRightInd w:val="0"/>
        <w:ind w:left="360"/>
        <w:rPr>
          <w:rFonts w:ascii="Courier New" w:hAnsi="Courier New" w:cs="Courier New"/>
          <w:color w:val="000000"/>
          <w:sz w:val="18"/>
          <w:szCs w:val="18"/>
        </w:rPr>
      </w:pPr>
      <w:r>
        <w:rPr>
          <w:rFonts w:ascii="Courier New" w:hAnsi="Courier New" w:cs="Courier New"/>
          <w:color w:val="000000"/>
          <w:sz w:val="18"/>
          <w:szCs w:val="18"/>
        </w:rPr>
        <w:t xml:space="preserve"> </w:t>
      </w:r>
      <w:r w:rsidRPr="00A16F95">
        <w:rPr>
          <w:rFonts w:ascii="Courier New" w:hAnsi="Courier New" w:cs="Courier New"/>
          <w:color w:val="000000"/>
          <w:sz w:val="18"/>
          <w:szCs w:val="18"/>
        </w:rPr>
        <w:t>&lt;union&gt;</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 xml:space="preserve"> </w:t>
      </w:r>
      <w:r>
        <w:rPr>
          <w:rFonts w:ascii="Courier New" w:hAnsi="Courier New" w:cs="Courier New"/>
          <w:color w:val="000000"/>
          <w:sz w:val="18"/>
          <w:szCs w:val="18"/>
        </w:rPr>
        <w:t xml:space="preserve"> </w:t>
      </w:r>
      <w:r w:rsidRPr="00A16F95">
        <w:rPr>
          <w:rFonts w:ascii="Courier New" w:hAnsi="Courier New" w:cs="Courier New"/>
          <w:color w:val="000000"/>
          <w:sz w:val="18"/>
          <w:szCs w:val="18"/>
        </w:rPr>
        <w:t>&lt;simpleType&gt;</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 xml:space="preserve"> </w:t>
      </w:r>
      <w:r>
        <w:rPr>
          <w:rFonts w:ascii="Courier New" w:hAnsi="Courier New" w:cs="Courier New"/>
          <w:color w:val="000000"/>
          <w:sz w:val="18"/>
          <w:szCs w:val="18"/>
        </w:rPr>
        <w:t xml:space="preserve">  </w:t>
      </w:r>
      <w:r w:rsidRPr="00A16F95">
        <w:rPr>
          <w:rFonts w:ascii="Courier New" w:hAnsi="Courier New" w:cs="Courier New"/>
          <w:color w:val="000000"/>
          <w:sz w:val="18"/>
          <w:szCs w:val="18"/>
        </w:rPr>
        <w:t>&lt;restriction base="string"&gt;</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 xml:space="preserve"> </w:t>
      </w:r>
      <w:r>
        <w:rPr>
          <w:rFonts w:ascii="Courier New" w:hAnsi="Courier New" w:cs="Courier New"/>
          <w:color w:val="000000"/>
          <w:sz w:val="18"/>
          <w:szCs w:val="18"/>
        </w:rPr>
        <w:t xml:space="preserve">   </w:t>
      </w:r>
      <w:r w:rsidRPr="00A16F95">
        <w:rPr>
          <w:rFonts w:ascii="Courier New" w:hAnsi="Courier New" w:cs="Courier New"/>
          <w:color w:val="000000"/>
          <w:sz w:val="18"/>
          <w:szCs w:val="18"/>
        </w:rPr>
        <w:t>&lt;enumeration value="inapplicable"/&gt;</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 xml:space="preserve"> </w:t>
      </w:r>
      <w:r>
        <w:rPr>
          <w:rFonts w:ascii="Courier New" w:hAnsi="Courier New" w:cs="Courier New"/>
          <w:color w:val="000000"/>
          <w:sz w:val="18"/>
          <w:szCs w:val="18"/>
        </w:rPr>
        <w:t xml:space="preserve">   </w:t>
      </w:r>
      <w:r w:rsidRPr="00A16F95">
        <w:rPr>
          <w:rFonts w:ascii="Courier New" w:hAnsi="Courier New" w:cs="Courier New"/>
          <w:color w:val="000000"/>
          <w:sz w:val="18"/>
          <w:szCs w:val="18"/>
        </w:rPr>
        <w:t>&lt;enumeration value="missing"/&gt;</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 xml:space="preserve"> </w:t>
      </w:r>
      <w:r>
        <w:rPr>
          <w:rFonts w:ascii="Courier New" w:hAnsi="Courier New" w:cs="Courier New"/>
          <w:color w:val="000000"/>
          <w:sz w:val="18"/>
          <w:szCs w:val="18"/>
        </w:rPr>
        <w:t xml:space="preserve">   </w:t>
      </w:r>
      <w:r w:rsidRPr="00A16F95">
        <w:rPr>
          <w:rFonts w:ascii="Courier New" w:hAnsi="Courier New" w:cs="Courier New"/>
          <w:color w:val="000000"/>
          <w:sz w:val="18"/>
          <w:szCs w:val="18"/>
        </w:rPr>
        <w:t>&lt;enumeration value="template"/&gt;</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 xml:space="preserve"> </w:t>
      </w:r>
      <w:r>
        <w:rPr>
          <w:rFonts w:ascii="Courier New" w:hAnsi="Courier New" w:cs="Courier New"/>
          <w:color w:val="000000"/>
          <w:sz w:val="18"/>
          <w:szCs w:val="18"/>
        </w:rPr>
        <w:t xml:space="preserve">   </w:t>
      </w:r>
      <w:r w:rsidRPr="00A16F95">
        <w:rPr>
          <w:rFonts w:ascii="Courier New" w:hAnsi="Courier New" w:cs="Courier New"/>
          <w:color w:val="000000"/>
          <w:sz w:val="18"/>
          <w:szCs w:val="18"/>
        </w:rPr>
        <w:t>&lt;enumeration value="unknown"/&gt;</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 xml:space="preserve"> </w:t>
      </w:r>
      <w:r>
        <w:rPr>
          <w:rFonts w:ascii="Courier New" w:hAnsi="Courier New" w:cs="Courier New"/>
          <w:color w:val="000000"/>
          <w:sz w:val="18"/>
          <w:szCs w:val="18"/>
        </w:rPr>
        <w:t xml:space="preserve">   </w:t>
      </w:r>
      <w:r w:rsidRPr="00A16F95">
        <w:rPr>
          <w:rFonts w:ascii="Courier New" w:hAnsi="Courier New" w:cs="Courier New"/>
          <w:color w:val="000000"/>
          <w:sz w:val="18"/>
          <w:szCs w:val="18"/>
        </w:rPr>
        <w:t>&lt;enumeration value="withheld"/&gt;</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 xml:space="preserve"> </w:t>
      </w:r>
      <w:r>
        <w:rPr>
          <w:rFonts w:ascii="Courier New" w:hAnsi="Courier New" w:cs="Courier New"/>
          <w:color w:val="000000"/>
          <w:sz w:val="18"/>
          <w:szCs w:val="18"/>
        </w:rPr>
        <w:t xml:space="preserve">  </w:t>
      </w:r>
      <w:r w:rsidRPr="00A16F95">
        <w:rPr>
          <w:rFonts w:ascii="Courier New" w:hAnsi="Courier New" w:cs="Courier New"/>
          <w:color w:val="000000"/>
          <w:sz w:val="18"/>
          <w:szCs w:val="18"/>
        </w:rPr>
        <w:t>&lt;/restriction&gt;</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 xml:space="preserve"> </w:t>
      </w:r>
      <w:r>
        <w:rPr>
          <w:rFonts w:ascii="Courier New" w:hAnsi="Courier New" w:cs="Courier New"/>
          <w:color w:val="000000"/>
          <w:sz w:val="18"/>
          <w:szCs w:val="18"/>
        </w:rPr>
        <w:t xml:space="preserve"> </w:t>
      </w:r>
      <w:r w:rsidRPr="00A16F95">
        <w:rPr>
          <w:rFonts w:ascii="Courier New" w:hAnsi="Courier New" w:cs="Courier New"/>
          <w:color w:val="000000"/>
          <w:sz w:val="18"/>
          <w:szCs w:val="18"/>
        </w:rPr>
        <w:t>&lt;/simpleType&gt;</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 xml:space="preserve"> </w:t>
      </w:r>
      <w:r>
        <w:rPr>
          <w:rFonts w:ascii="Courier New" w:hAnsi="Courier New" w:cs="Courier New"/>
          <w:color w:val="000000"/>
          <w:sz w:val="18"/>
          <w:szCs w:val="18"/>
        </w:rPr>
        <w:t xml:space="preserve"> </w:t>
      </w:r>
      <w:r w:rsidRPr="00A16F95">
        <w:rPr>
          <w:rFonts w:ascii="Courier New" w:hAnsi="Courier New" w:cs="Courier New"/>
          <w:color w:val="000000"/>
          <w:sz w:val="18"/>
          <w:szCs w:val="18"/>
        </w:rPr>
        <w:t>&lt;simpleType&gt;</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 xml:space="preserve"> </w:t>
      </w:r>
      <w:r>
        <w:rPr>
          <w:rFonts w:ascii="Courier New" w:hAnsi="Courier New" w:cs="Courier New"/>
          <w:color w:val="000000"/>
          <w:sz w:val="18"/>
          <w:szCs w:val="18"/>
        </w:rPr>
        <w:t xml:space="preserve">  </w:t>
      </w:r>
      <w:r w:rsidRPr="00A16F95">
        <w:rPr>
          <w:rFonts w:ascii="Courier New" w:hAnsi="Courier New" w:cs="Courier New"/>
          <w:color w:val="000000"/>
          <w:sz w:val="18"/>
          <w:szCs w:val="18"/>
        </w:rPr>
        <w:t>&lt;restriction base="string"&gt;</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 xml:space="preserve"> </w:t>
      </w:r>
      <w:r>
        <w:rPr>
          <w:rFonts w:ascii="Courier New" w:hAnsi="Courier New" w:cs="Courier New"/>
          <w:color w:val="000000"/>
          <w:sz w:val="18"/>
          <w:szCs w:val="18"/>
        </w:rPr>
        <w:t xml:space="preserve">   </w:t>
      </w:r>
      <w:r w:rsidRPr="00A16F95">
        <w:rPr>
          <w:rFonts w:ascii="Courier New" w:hAnsi="Courier New" w:cs="Courier New"/>
          <w:color w:val="000000"/>
          <w:sz w:val="18"/>
          <w:szCs w:val="18"/>
        </w:rPr>
        <w:t>&lt;pattern value="other:\w{2,}"/&gt;</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 xml:space="preserve"> </w:t>
      </w:r>
      <w:r>
        <w:rPr>
          <w:rFonts w:ascii="Courier New" w:hAnsi="Courier New" w:cs="Courier New"/>
          <w:color w:val="000000"/>
          <w:sz w:val="18"/>
          <w:szCs w:val="18"/>
        </w:rPr>
        <w:t xml:space="preserve">  </w:t>
      </w:r>
      <w:r w:rsidRPr="00A16F95">
        <w:rPr>
          <w:rFonts w:ascii="Courier New" w:hAnsi="Courier New" w:cs="Courier New"/>
          <w:color w:val="000000"/>
          <w:sz w:val="18"/>
          <w:szCs w:val="18"/>
        </w:rPr>
        <w:t>&lt;/restriction&gt;</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 xml:space="preserve"> </w:t>
      </w:r>
      <w:r>
        <w:rPr>
          <w:rFonts w:ascii="Courier New" w:hAnsi="Courier New" w:cs="Courier New"/>
          <w:color w:val="000000"/>
          <w:sz w:val="18"/>
          <w:szCs w:val="18"/>
        </w:rPr>
        <w:t xml:space="preserve"> </w:t>
      </w:r>
      <w:r w:rsidRPr="00A16F95">
        <w:rPr>
          <w:rFonts w:ascii="Courier New" w:hAnsi="Courier New" w:cs="Courier New"/>
          <w:color w:val="000000"/>
          <w:sz w:val="18"/>
          <w:szCs w:val="18"/>
        </w:rPr>
        <w:t>&lt;/simpleType&gt;</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 xml:space="preserve"> &lt;/union&gt;</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&lt;/simpleType&gt;</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 xml:space="preserve"> </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&lt;simpleType name="NilReasonType"&gt;</w:t>
      </w:r>
    </w:p>
    <w:p w:rsidR="00593F29" w:rsidRDefault="00593F29" w:rsidP="00593F29">
      <w:pPr>
        <w:autoSpaceDE w:val="0"/>
        <w:autoSpaceDN w:val="0"/>
        <w:adjustRightInd w:val="0"/>
        <w:ind w:left="360"/>
        <w:rPr>
          <w:rFonts w:ascii="Courier New" w:hAnsi="Courier New" w:cs="Courier New"/>
          <w:color w:val="000000"/>
          <w:sz w:val="18"/>
          <w:szCs w:val="18"/>
        </w:rPr>
      </w:pPr>
      <w:r>
        <w:rPr>
          <w:rFonts w:ascii="Courier New" w:hAnsi="Courier New" w:cs="Courier New"/>
          <w:color w:val="000000"/>
          <w:sz w:val="18"/>
          <w:szCs w:val="18"/>
        </w:rPr>
        <w:t xml:space="preserve"> </w:t>
      </w:r>
      <w:r w:rsidRPr="00A16F95">
        <w:rPr>
          <w:rFonts w:ascii="Courier New" w:hAnsi="Courier New" w:cs="Courier New"/>
          <w:color w:val="000000"/>
          <w:sz w:val="18"/>
          <w:szCs w:val="18"/>
        </w:rPr>
        <w:t>&lt;union memberTypes="gml:NilReasonEnumeration anyURI"/&gt;</w:t>
      </w:r>
    </w:p>
    <w:p w:rsidR="00593F29" w:rsidRDefault="00593F29" w:rsidP="00593F29">
      <w:pPr>
        <w:autoSpaceDE w:val="0"/>
        <w:autoSpaceDN w:val="0"/>
        <w:adjustRightInd w:val="0"/>
        <w:ind w:left="360"/>
        <w:rPr>
          <w:rFonts w:ascii="Courier New" w:hAnsi="Courier New" w:cs="Courier New"/>
          <w:color w:val="000000"/>
          <w:sz w:val="18"/>
          <w:szCs w:val="18"/>
        </w:rPr>
      </w:pPr>
      <w:r w:rsidRPr="00A16F95">
        <w:rPr>
          <w:rFonts w:ascii="Courier New" w:hAnsi="Courier New" w:cs="Courier New"/>
          <w:color w:val="000000"/>
          <w:sz w:val="18"/>
          <w:szCs w:val="18"/>
        </w:rPr>
        <w:t>&lt;/simpleType&gt;</w:t>
      </w:r>
    </w:p>
    <w:p w:rsidR="00593F29" w:rsidRPr="00A16F95" w:rsidRDefault="00593F29" w:rsidP="00593F29">
      <w:pPr>
        <w:autoSpaceDE w:val="0"/>
        <w:autoSpaceDN w:val="0"/>
        <w:adjustRightInd w:val="0"/>
        <w:ind w:left="360"/>
        <w:rPr>
          <w:rFonts w:ascii="Courier New" w:hAnsi="Courier New" w:cs="Courier New"/>
          <w:color w:val="000000"/>
          <w:sz w:val="18"/>
          <w:szCs w:val="18"/>
        </w:rPr>
      </w:pPr>
    </w:p>
    <w:p w:rsidR="00593F29" w:rsidRDefault="00593F29" w:rsidP="00593F29">
      <w:pPr>
        <w:pStyle w:val="BodyText"/>
      </w:pPr>
      <w:r>
        <w:t xml:space="preserve">The semantics of the enumerated values of </w:t>
      </w:r>
      <w:r w:rsidRPr="00A16F95">
        <w:rPr>
          <w:rFonts w:ascii="Courier New" w:hAnsi="Courier New" w:cs="Courier New"/>
          <w:color w:val="000000"/>
          <w:szCs w:val="18"/>
        </w:rPr>
        <w:t>gml:NilReasonType</w:t>
      </w:r>
      <w:r>
        <w:t xml:space="preserve"> are as follows:</w:t>
      </w:r>
    </w:p>
    <w:p w:rsidR="00593F29" w:rsidRDefault="00593F29" w:rsidP="008745F5">
      <w:pPr>
        <w:pStyle w:val="BodyText"/>
        <w:numPr>
          <w:ilvl w:val="0"/>
          <w:numId w:val="55"/>
        </w:numPr>
      </w:pPr>
      <w:r w:rsidRPr="00A16F95">
        <w:rPr>
          <w:b/>
        </w:rPr>
        <w:t>"inapplicable"</w:t>
      </w:r>
      <w:r>
        <w:t>: there is no value;</w:t>
      </w:r>
    </w:p>
    <w:p w:rsidR="00593F29" w:rsidRDefault="00593F29" w:rsidP="008745F5">
      <w:pPr>
        <w:pStyle w:val="BodyText"/>
        <w:numPr>
          <w:ilvl w:val="0"/>
          <w:numId w:val="55"/>
        </w:numPr>
      </w:pPr>
      <w:r w:rsidRPr="00A16F95">
        <w:rPr>
          <w:b/>
        </w:rPr>
        <w:t>"missing"</w:t>
      </w:r>
      <w:r>
        <w:t>: the correct value is not readily available to the sender of this data. – furthermore, a correct value may not exist;</w:t>
      </w:r>
    </w:p>
    <w:p w:rsidR="00593F29" w:rsidRDefault="00593F29" w:rsidP="008745F5">
      <w:pPr>
        <w:pStyle w:val="BodyText"/>
        <w:numPr>
          <w:ilvl w:val="0"/>
          <w:numId w:val="55"/>
        </w:numPr>
      </w:pPr>
      <w:r w:rsidRPr="00A16F95">
        <w:rPr>
          <w:b/>
        </w:rPr>
        <w:t>"template"</w:t>
      </w:r>
      <w:r>
        <w:t>: the value will be available later;</w:t>
      </w:r>
    </w:p>
    <w:p w:rsidR="00593F29" w:rsidRDefault="00593F29" w:rsidP="008745F5">
      <w:pPr>
        <w:pStyle w:val="BodyText"/>
        <w:numPr>
          <w:ilvl w:val="0"/>
          <w:numId w:val="55"/>
        </w:numPr>
      </w:pPr>
      <w:r w:rsidRPr="00A16F95">
        <w:rPr>
          <w:b/>
        </w:rPr>
        <w:t>"unknown"</w:t>
      </w:r>
      <w:r>
        <w:t>: the correct value is not known to, and not computable by, the sender of this data – however, a correct value probably exists;</w:t>
      </w:r>
    </w:p>
    <w:p w:rsidR="00593F29" w:rsidRDefault="00593F29" w:rsidP="008745F5">
      <w:pPr>
        <w:pStyle w:val="BodyText"/>
        <w:numPr>
          <w:ilvl w:val="0"/>
          <w:numId w:val="55"/>
        </w:numPr>
      </w:pPr>
      <w:r w:rsidRPr="00A16F95">
        <w:rPr>
          <w:b/>
        </w:rPr>
        <w:t>"withheld"</w:t>
      </w:r>
      <w:r>
        <w:t>: the value is not divulged;</w:t>
      </w:r>
    </w:p>
    <w:p w:rsidR="00593F29" w:rsidRDefault="00593F29" w:rsidP="008745F5">
      <w:pPr>
        <w:pStyle w:val="BodyText"/>
        <w:numPr>
          <w:ilvl w:val="0"/>
          <w:numId w:val="55"/>
        </w:numPr>
      </w:pPr>
      <w:r w:rsidRPr="00A16F95">
        <w:rPr>
          <w:b/>
        </w:rPr>
        <w:t>"other:"+text</w:t>
      </w:r>
      <w:r>
        <w:t>: other brief explanation, where text is a string of two or more characters with no included spaces; and</w:t>
      </w:r>
    </w:p>
    <w:p w:rsidR="00593F29" w:rsidRDefault="00593F29" w:rsidP="008745F5">
      <w:pPr>
        <w:pStyle w:val="BodyText"/>
        <w:numPr>
          <w:ilvl w:val="0"/>
          <w:numId w:val="55"/>
        </w:numPr>
      </w:pPr>
      <w:r w:rsidRPr="00A16F95">
        <w:rPr>
          <w:b/>
        </w:rPr>
        <w:t>anyURI</w:t>
      </w:r>
      <w:r w:rsidRPr="003E1B80">
        <w:t xml:space="preserve">: </w:t>
      </w:r>
      <w:r>
        <w:t>should refer to a resource which describes the reason for the exception.</w:t>
      </w:r>
    </w:p>
    <w:p w:rsidR="00593F29" w:rsidRDefault="00593F29" w:rsidP="00593F29">
      <w:pPr>
        <w:pStyle w:val="BodyText"/>
      </w:pPr>
      <w:r>
        <w:t>A particular community may choose to assign more detailed semantics to the standard values provided. Alternatively, the URI method enables a specific or more complete explanation for the absence of a value to be provided elsewhere and indicated “by reference” in an instance document.</w:t>
      </w:r>
    </w:p>
    <w:p w:rsidR="00593F29" w:rsidRDefault="00593F29" w:rsidP="00593F29">
      <w:pPr>
        <w:pStyle w:val="BodyText"/>
      </w:pPr>
      <w:r w:rsidRPr="00A16F95">
        <w:rPr>
          <w:rFonts w:ascii="Courier New" w:hAnsi="Courier New" w:cs="Courier New"/>
          <w:color w:val="000000"/>
          <w:szCs w:val="18"/>
        </w:rPr>
        <w:t>gml:NilReasonType</w:t>
      </w:r>
      <w:r>
        <w:t xml:space="preserve"> may be used as a member of a union in a simple content type where it is necessary to permit a value from the </w:t>
      </w:r>
      <w:r w:rsidRPr="00BC3759">
        <w:rPr>
          <w:rFonts w:ascii="Courier New" w:hAnsi="Courier New" w:cs="Courier New"/>
          <w:color w:val="000000"/>
          <w:szCs w:val="18"/>
        </w:rPr>
        <w:t>NilReasonType</w:t>
      </w:r>
      <w:r>
        <w:t xml:space="preserve"> union as an alternative to the primary type.</w:t>
      </w:r>
    </w:p>
    <w:p w:rsidR="00593F29" w:rsidRDefault="00593F29" w:rsidP="00593F29">
      <w:pPr>
        <w:pStyle w:val="BodyText"/>
        <w:rPr>
          <w:rFonts w:cs="Arial"/>
        </w:rPr>
      </w:pPr>
      <w:r>
        <w:t xml:space="preserve">The XML Schema attribute </w:t>
      </w:r>
      <w:r w:rsidRPr="00DD50D0">
        <w:rPr>
          <w:rFonts w:ascii="Courier New" w:hAnsi="Courier New" w:cs="Courier New"/>
          <w:color w:val="000000"/>
          <w:szCs w:val="18"/>
        </w:rPr>
        <w:t>nillable</w:t>
      </w:r>
      <w:r>
        <w:t xml:space="preserve"> may be included in any element declaration within a schema. By default the schema attribute </w:t>
      </w:r>
      <w:r w:rsidRPr="00DD50D0">
        <w:rPr>
          <w:rFonts w:ascii="Courier New" w:hAnsi="Courier New" w:cs="Courier New"/>
          <w:color w:val="000000"/>
          <w:szCs w:val="18"/>
        </w:rPr>
        <w:t>nillable</w:t>
      </w:r>
      <w:r>
        <w:t xml:space="preserve"> has a value of “</w:t>
      </w:r>
      <w:r w:rsidRPr="003E1B80">
        <w:rPr>
          <w:rFonts w:ascii="Courier New" w:hAnsi="Courier New" w:cs="Courier New"/>
          <w:color w:val="000000"/>
          <w:szCs w:val="18"/>
        </w:rPr>
        <w:t>false</w:t>
      </w:r>
      <w:r>
        <w:rPr>
          <w:rFonts w:ascii="Cambria Math" w:hAnsi="Cambria Math" w:cs="Cambria Math"/>
        </w:rPr>
        <w:t>”</w:t>
      </w:r>
      <w:r>
        <w:rPr>
          <w:rFonts w:cs="Arial"/>
        </w:rPr>
        <w:t xml:space="preserve">. </w:t>
      </w:r>
      <w:r w:rsidRPr="00DD50D0">
        <w:rPr>
          <w:rFonts w:cs="Arial"/>
        </w:rPr>
        <w:t>By declaring an element as nillable (</w:t>
      </w:r>
      <w:r w:rsidRPr="00DD50D0">
        <w:rPr>
          <w:rFonts w:ascii="Courier New" w:hAnsi="Courier New" w:cs="Courier New"/>
          <w:color w:val="000000"/>
          <w:szCs w:val="18"/>
        </w:rPr>
        <w:t>nillable</w:t>
      </w:r>
      <w:r>
        <w:t xml:space="preserve"> </w:t>
      </w:r>
      <w:r w:rsidRPr="00DD50D0">
        <w:rPr>
          <w:rFonts w:cs="Arial"/>
        </w:rPr>
        <w:t>="</w:t>
      </w:r>
      <w:r w:rsidRPr="003E1B80">
        <w:rPr>
          <w:rFonts w:ascii="Courier New" w:hAnsi="Courier New" w:cs="Courier New"/>
          <w:color w:val="000000"/>
          <w:szCs w:val="18"/>
        </w:rPr>
        <w:t>true</w:t>
      </w:r>
      <w:r w:rsidRPr="00DD50D0">
        <w:rPr>
          <w:rFonts w:cs="Arial"/>
        </w:rPr>
        <w:t xml:space="preserve">"), an instance of that element may omit its content in cases where an empty value would normally not be schema valid by supplying an attribute </w:t>
      </w:r>
      <w:r w:rsidRPr="00DD50D0">
        <w:rPr>
          <w:rFonts w:ascii="Courier New" w:hAnsi="Courier New" w:cs="Courier New"/>
          <w:color w:val="000000"/>
          <w:szCs w:val="18"/>
        </w:rPr>
        <w:t>nil</w:t>
      </w:r>
      <w:r w:rsidRPr="00DD50D0">
        <w:rPr>
          <w:rFonts w:cs="Arial"/>
        </w:rPr>
        <w:t xml:space="preserve"> from the XML Schema Ins</w:t>
      </w:r>
      <w:r>
        <w:rPr>
          <w:rFonts w:cs="Arial"/>
        </w:rPr>
        <w:t>tance namespace with the value “</w:t>
      </w:r>
      <w:r w:rsidRPr="003E1B80">
        <w:rPr>
          <w:rFonts w:ascii="Courier New" w:hAnsi="Courier New" w:cs="Courier New"/>
          <w:color w:val="000000"/>
          <w:szCs w:val="18"/>
        </w:rPr>
        <w:t>true</w:t>
      </w:r>
      <w:r>
        <w:rPr>
          <w:rFonts w:cs="Arial"/>
        </w:rPr>
        <w:t>”</w:t>
      </w:r>
      <w:r w:rsidRPr="00DD50D0">
        <w:rPr>
          <w:rFonts w:cs="Arial"/>
        </w:rPr>
        <w:t>.</w:t>
      </w:r>
    </w:p>
    <w:p w:rsidR="00593F29" w:rsidRDefault="00593F29" w:rsidP="00593F29">
      <w:pPr>
        <w:pStyle w:val="BodyText"/>
      </w:pPr>
      <w:r w:rsidRPr="00DD50D0">
        <w:t xml:space="preserve">In some situations where it is required to declare an element in an application schema nillable, it may be convenient to also add an attribute of type </w:t>
      </w:r>
      <w:r w:rsidRPr="00DD50D0">
        <w:rPr>
          <w:rFonts w:ascii="Courier New" w:hAnsi="Courier New" w:cs="Courier New"/>
          <w:color w:val="000000"/>
          <w:szCs w:val="18"/>
        </w:rPr>
        <w:t>gml:NilReasonType</w:t>
      </w:r>
      <w:r w:rsidRPr="00DD50D0">
        <w:t>.</w:t>
      </w:r>
      <w:r>
        <w:t xml:space="preserve"> For example:</w:t>
      </w:r>
    </w:p>
    <w:p w:rsidR="00593F29" w:rsidRPr="00955E2E" w:rsidRDefault="00593F29" w:rsidP="00593F29">
      <w:pPr>
        <w:pStyle w:val="BodyText"/>
        <w:ind w:left="360"/>
        <w:rPr>
          <w:rFonts w:ascii="Courier New" w:hAnsi="Courier New" w:cs="Courier New"/>
          <w:color w:val="000000"/>
          <w:szCs w:val="18"/>
        </w:rPr>
      </w:pPr>
      <w:r w:rsidRPr="00955E2E">
        <w:rPr>
          <w:rFonts w:ascii="Courier New" w:hAnsi="Courier New" w:cs="Courier New"/>
          <w:color w:val="000000"/>
          <w:szCs w:val="18"/>
        </w:rPr>
        <w:t>&lt;element name="amount" nillable="true"&gt;</w:t>
      </w:r>
      <w:r>
        <w:rPr>
          <w:rFonts w:ascii="Courier New" w:hAnsi="Courier New" w:cs="Courier New"/>
          <w:color w:val="000000"/>
          <w:szCs w:val="18"/>
        </w:rPr>
        <w:br/>
        <w:t xml:space="preserve"> </w:t>
      </w:r>
      <w:r w:rsidRPr="00955E2E">
        <w:rPr>
          <w:rFonts w:ascii="Courier New" w:hAnsi="Courier New" w:cs="Courier New"/>
          <w:color w:val="000000"/>
          <w:szCs w:val="18"/>
        </w:rPr>
        <w:t>&lt;complexType&gt;</w:t>
      </w:r>
      <w:r>
        <w:rPr>
          <w:rFonts w:ascii="Courier New" w:hAnsi="Courier New" w:cs="Courier New"/>
          <w:color w:val="000000"/>
          <w:szCs w:val="18"/>
        </w:rPr>
        <w:br/>
      </w:r>
      <w:r w:rsidRPr="00955E2E">
        <w:rPr>
          <w:rFonts w:ascii="Courier New" w:hAnsi="Courier New" w:cs="Courier New"/>
          <w:color w:val="000000"/>
          <w:szCs w:val="18"/>
        </w:rPr>
        <w:t xml:space="preserve"> </w:t>
      </w:r>
      <w:r>
        <w:rPr>
          <w:rFonts w:ascii="Courier New" w:hAnsi="Courier New" w:cs="Courier New"/>
          <w:color w:val="000000"/>
          <w:szCs w:val="18"/>
        </w:rPr>
        <w:t xml:space="preserve"> </w:t>
      </w:r>
      <w:r w:rsidRPr="00955E2E">
        <w:rPr>
          <w:rFonts w:ascii="Courier New" w:hAnsi="Courier New" w:cs="Courier New"/>
          <w:color w:val="000000"/>
          <w:szCs w:val="18"/>
        </w:rPr>
        <w:t>&lt;simpleContent&gt;</w:t>
      </w:r>
      <w:r>
        <w:rPr>
          <w:rFonts w:ascii="Courier New" w:hAnsi="Courier New" w:cs="Courier New"/>
          <w:color w:val="000000"/>
          <w:szCs w:val="18"/>
        </w:rPr>
        <w:br/>
        <w:t xml:space="preserve">   </w:t>
      </w:r>
      <w:r w:rsidRPr="00955E2E">
        <w:rPr>
          <w:rFonts w:ascii="Courier New" w:hAnsi="Courier New" w:cs="Courier New"/>
          <w:color w:val="000000"/>
          <w:szCs w:val="18"/>
        </w:rPr>
        <w:t>&lt;extension base="double"&gt;</w:t>
      </w:r>
      <w:r>
        <w:rPr>
          <w:rFonts w:ascii="Courier New" w:hAnsi="Courier New" w:cs="Courier New"/>
          <w:color w:val="000000"/>
          <w:szCs w:val="18"/>
        </w:rPr>
        <w:br/>
        <w:t xml:space="preserve">    </w:t>
      </w:r>
      <w:r w:rsidRPr="00955E2E">
        <w:rPr>
          <w:rFonts w:ascii="Courier New" w:hAnsi="Courier New" w:cs="Courier New"/>
          <w:color w:val="000000"/>
          <w:szCs w:val="18"/>
        </w:rPr>
        <w:t>&lt;attribute name="nilReason" type="gml:NilReasonType"/&gt;</w:t>
      </w:r>
      <w:r>
        <w:rPr>
          <w:rFonts w:ascii="Courier New" w:hAnsi="Courier New" w:cs="Courier New"/>
          <w:color w:val="000000"/>
          <w:szCs w:val="18"/>
        </w:rPr>
        <w:br/>
        <w:t xml:space="preserve">   </w:t>
      </w:r>
      <w:r w:rsidRPr="00955E2E">
        <w:rPr>
          <w:rFonts w:ascii="Courier New" w:hAnsi="Courier New" w:cs="Courier New"/>
          <w:color w:val="000000"/>
          <w:szCs w:val="18"/>
        </w:rPr>
        <w:t>&lt;/extension&gt;</w:t>
      </w:r>
      <w:r>
        <w:rPr>
          <w:rFonts w:ascii="Courier New" w:hAnsi="Courier New" w:cs="Courier New"/>
          <w:color w:val="000000"/>
          <w:szCs w:val="18"/>
        </w:rPr>
        <w:br/>
        <w:t xml:space="preserve">  </w:t>
      </w:r>
      <w:r w:rsidRPr="00955E2E">
        <w:rPr>
          <w:rFonts w:ascii="Courier New" w:hAnsi="Courier New" w:cs="Courier New"/>
          <w:color w:val="000000"/>
          <w:szCs w:val="18"/>
        </w:rPr>
        <w:t>&lt;/simpleContent&gt;</w:t>
      </w:r>
      <w:r>
        <w:rPr>
          <w:rFonts w:ascii="Courier New" w:hAnsi="Courier New" w:cs="Courier New"/>
          <w:color w:val="000000"/>
          <w:szCs w:val="18"/>
        </w:rPr>
        <w:br/>
        <w:t xml:space="preserve"> </w:t>
      </w:r>
      <w:r w:rsidRPr="00955E2E">
        <w:rPr>
          <w:rFonts w:ascii="Courier New" w:hAnsi="Courier New" w:cs="Courier New"/>
          <w:color w:val="000000"/>
          <w:szCs w:val="18"/>
        </w:rPr>
        <w:t>&lt;/complexType&gt;</w:t>
      </w:r>
      <w:r>
        <w:rPr>
          <w:rFonts w:ascii="Courier New" w:hAnsi="Courier New" w:cs="Courier New"/>
          <w:color w:val="000000"/>
          <w:szCs w:val="18"/>
        </w:rPr>
        <w:br/>
      </w:r>
      <w:r w:rsidRPr="00955E2E">
        <w:rPr>
          <w:rFonts w:ascii="Courier New" w:hAnsi="Courier New" w:cs="Courier New"/>
          <w:color w:val="000000"/>
          <w:szCs w:val="18"/>
        </w:rPr>
        <w:t>&lt;/element&gt;</w:t>
      </w:r>
    </w:p>
    <w:p w:rsidR="00593F29" w:rsidRDefault="00593F29" w:rsidP="00593F29">
      <w:pPr>
        <w:pStyle w:val="BodyText"/>
      </w:pPr>
      <w:r w:rsidRPr="00955E2E">
        <w:t>would allow the instances to be augmented with an additional attribute explaining the absence of a value,</w:t>
      </w:r>
      <w:r>
        <w:rPr>
          <w:rStyle w:val="FootnoteReference"/>
        </w:rPr>
        <w:footnoteReference w:id="86"/>
      </w:r>
      <w:r w:rsidRPr="00955E2E">
        <w:t xml:space="preserve"> such as</w:t>
      </w:r>
      <w:r>
        <w:t>:</w:t>
      </w:r>
    </w:p>
    <w:p w:rsidR="00593F29" w:rsidRPr="00955E2E" w:rsidRDefault="00593F29" w:rsidP="00593F29">
      <w:pPr>
        <w:pStyle w:val="Default"/>
        <w:spacing w:after="120"/>
        <w:rPr>
          <w:rFonts w:ascii="Courier New" w:hAnsi="Courier New" w:cs="Courier New"/>
          <w:sz w:val="18"/>
          <w:szCs w:val="18"/>
        </w:rPr>
      </w:pPr>
      <w:r>
        <w:rPr>
          <w:rFonts w:ascii="Courier New" w:hAnsi="Courier New" w:cs="Courier New"/>
          <w:sz w:val="18"/>
          <w:szCs w:val="18"/>
        </w:rPr>
        <w:t xml:space="preserve">   &lt;</w:t>
      </w:r>
      <w:r w:rsidRPr="00955E2E">
        <w:rPr>
          <w:rFonts w:ascii="Courier New" w:hAnsi="Courier New" w:cs="Courier New"/>
          <w:sz w:val="18"/>
          <w:szCs w:val="18"/>
        </w:rPr>
        <w:t>amount xsi:nil=</w:t>
      </w:r>
      <w:r w:rsidRPr="00A73D4C">
        <w:rPr>
          <w:rFonts w:ascii="Courier New" w:hAnsi="Courier New" w:cs="Courier New"/>
          <w:sz w:val="18"/>
          <w:szCs w:val="18"/>
        </w:rPr>
        <w:t>"</w:t>
      </w:r>
      <w:r w:rsidRPr="00955E2E">
        <w:rPr>
          <w:rFonts w:ascii="Courier New" w:hAnsi="Courier New" w:cs="Courier New"/>
          <w:sz w:val="18"/>
          <w:szCs w:val="18"/>
        </w:rPr>
        <w:t>true</w:t>
      </w:r>
      <w:r w:rsidRPr="00A73D4C">
        <w:rPr>
          <w:rFonts w:ascii="Courier New" w:hAnsi="Courier New" w:cs="Courier New"/>
          <w:sz w:val="18"/>
          <w:szCs w:val="18"/>
        </w:rPr>
        <w:t>"</w:t>
      </w:r>
      <w:r w:rsidRPr="00955E2E">
        <w:rPr>
          <w:rFonts w:ascii="Courier New" w:hAnsi="Courier New" w:cs="Courier New"/>
          <w:sz w:val="18"/>
          <w:szCs w:val="18"/>
        </w:rPr>
        <w:t xml:space="preserve"> nilReason=</w:t>
      </w:r>
      <w:r w:rsidRPr="00A73D4C">
        <w:rPr>
          <w:rFonts w:ascii="Courier New" w:hAnsi="Courier New" w:cs="Courier New"/>
          <w:sz w:val="18"/>
          <w:szCs w:val="18"/>
        </w:rPr>
        <w:t>"</w:t>
      </w:r>
      <w:r w:rsidRPr="00955E2E">
        <w:rPr>
          <w:rFonts w:ascii="Courier New" w:hAnsi="Courier New" w:cs="Courier New"/>
          <w:sz w:val="18"/>
          <w:szCs w:val="18"/>
        </w:rPr>
        <w:t>unknown</w:t>
      </w:r>
      <w:r w:rsidRPr="00A73D4C">
        <w:rPr>
          <w:rFonts w:ascii="Courier New" w:hAnsi="Courier New" w:cs="Courier New"/>
          <w:sz w:val="18"/>
          <w:szCs w:val="18"/>
        </w:rPr>
        <w:t>"</w:t>
      </w:r>
      <w:r w:rsidRPr="00955E2E">
        <w:rPr>
          <w:rFonts w:ascii="Courier New" w:hAnsi="Courier New" w:cs="Courier New"/>
          <w:sz w:val="18"/>
          <w:szCs w:val="18"/>
        </w:rPr>
        <w:t xml:space="preserve">/&gt; </w:t>
      </w:r>
    </w:p>
    <w:p w:rsidR="00593F29" w:rsidRPr="00593F29" w:rsidRDefault="00593F29" w:rsidP="00593F29">
      <w:pPr>
        <w:pStyle w:val="a2"/>
        <w:tabs>
          <w:tab w:val="clear" w:pos="360"/>
        </w:tabs>
        <w:ind w:left="540" w:hanging="540"/>
      </w:pPr>
      <w:bookmarkStart w:id="381" w:name="_Ref318595571"/>
      <w:bookmarkStart w:id="382" w:name="_Toc324685995"/>
      <w:r w:rsidRPr="00593F29">
        <w:t>Data Validation</w:t>
      </w:r>
      <w:bookmarkEnd w:id="381"/>
      <w:bookmarkEnd w:id="382"/>
    </w:p>
    <w:p w:rsidR="00593F29" w:rsidRPr="00534D9D" w:rsidRDefault="00593F29" w:rsidP="00593F29">
      <w:pPr>
        <w:pStyle w:val="BodyText"/>
        <w:spacing w:before="120"/>
        <w:rPr>
          <w:rFonts w:cs="Arial"/>
          <w:szCs w:val="18"/>
        </w:rPr>
      </w:pPr>
      <w:r w:rsidRPr="00534D9D">
        <w:rPr>
          <w:rFonts w:cs="Arial"/>
          <w:szCs w:val="18"/>
        </w:rPr>
        <w:t xml:space="preserve">ISO/IEC 19757-3 defines the Schematron Document Schema Definition Language (DSDL) that </w:t>
      </w:r>
      <w:r>
        <w:rPr>
          <w:rFonts w:cs="Arial"/>
          <w:szCs w:val="18"/>
        </w:rPr>
        <w:t>may</w:t>
      </w:r>
      <w:r w:rsidRPr="00534D9D">
        <w:rPr>
          <w:rFonts w:cs="Arial"/>
          <w:szCs w:val="18"/>
        </w:rPr>
        <w:t xml:space="preserve"> be used to specify one or more validation processes </w:t>
      </w:r>
      <w:r>
        <w:rPr>
          <w:rFonts w:cs="Arial"/>
          <w:szCs w:val="18"/>
        </w:rPr>
        <w:t xml:space="preserve">to be </w:t>
      </w:r>
      <w:r w:rsidRPr="00534D9D">
        <w:rPr>
          <w:rFonts w:cs="Arial"/>
          <w:szCs w:val="18"/>
        </w:rPr>
        <w:t>performed against XML instance documents.</w:t>
      </w:r>
      <w:r>
        <w:rPr>
          <w:rFonts w:cs="Arial"/>
          <w:szCs w:val="18"/>
        </w:rPr>
        <w:t xml:space="preserve"> </w:t>
      </w:r>
      <w:r w:rsidRPr="00534D9D">
        <w:rPr>
          <w:rFonts w:cs="Arial"/>
          <w:szCs w:val="18"/>
        </w:rPr>
        <w:t>Schematron is a rule-based validation language for making assertions about the presence or absence of patterns in XML trees. It is a simple and powerful structural schema language expressed in XML using a small number of elements and XPath</w:t>
      </w:r>
      <w:r>
        <w:rPr>
          <w:rFonts w:cs="Arial"/>
          <w:szCs w:val="18"/>
        </w:rPr>
        <w:t xml:space="preserve"> (a </w:t>
      </w:r>
      <w:r w:rsidRPr="00534D9D">
        <w:rPr>
          <w:rFonts w:cs="Arial"/>
          <w:szCs w:val="18"/>
        </w:rPr>
        <w:t>query language for selecting nodes from an XML document</w:t>
      </w:r>
      <w:r>
        <w:rPr>
          <w:rFonts w:cs="Arial"/>
          <w:szCs w:val="18"/>
        </w:rPr>
        <w:t>)</w:t>
      </w:r>
      <w:r w:rsidRPr="00534D9D">
        <w:rPr>
          <w:rFonts w:cs="Arial"/>
          <w:szCs w:val="18"/>
        </w:rPr>
        <w:t>.</w:t>
      </w:r>
      <w:r>
        <w:rPr>
          <w:rFonts w:cs="Arial"/>
          <w:szCs w:val="18"/>
        </w:rPr>
        <w:t xml:space="preserve"> It may be employed as an adjunct to the structural validation capabilities of XSD – testing </w:t>
      </w:r>
      <w:r w:rsidRPr="00534D9D">
        <w:rPr>
          <w:rFonts w:cs="Arial"/>
          <w:szCs w:val="18"/>
        </w:rPr>
        <w:t>for co-occurrence constraints, non-regular constraints, and inter-document constraint</w:t>
      </w:r>
      <w:r>
        <w:rPr>
          <w:rFonts w:cs="Arial"/>
          <w:szCs w:val="18"/>
        </w:rPr>
        <w:t>s.</w:t>
      </w:r>
    </w:p>
    <w:p w:rsidR="00593F29" w:rsidRDefault="00593F29" w:rsidP="00593F29">
      <w:pPr>
        <w:pStyle w:val="BodyText"/>
      </w:pPr>
      <w:r>
        <w:t xml:space="preserve">The W3C XML Schema recommendations allow applications to extend schema validation by adding application specific data in </w:t>
      </w:r>
      <w:r w:rsidRPr="00055EBF">
        <w:rPr>
          <w:rFonts w:ascii="Courier New" w:hAnsi="Courier New" w:cs="Courier New"/>
          <w:color w:val="000000"/>
          <w:szCs w:val="18"/>
        </w:rPr>
        <w:t>appinfo</w:t>
      </w:r>
      <w:r>
        <w:t xml:space="preserve"> elements within the </w:t>
      </w:r>
      <w:r w:rsidRPr="00055EBF">
        <w:rPr>
          <w:rFonts w:ascii="Courier New" w:hAnsi="Courier New" w:cs="Courier New"/>
          <w:color w:val="000000"/>
          <w:szCs w:val="18"/>
        </w:rPr>
        <w:t>annotation</w:t>
      </w:r>
      <w:r>
        <w:t xml:space="preserve"> of a particular schema element. One can embed </w:t>
      </w:r>
      <w:r w:rsidRPr="003E1B80">
        <w:rPr>
          <w:rFonts w:ascii="Courier New" w:hAnsi="Courier New" w:cs="Courier New"/>
        </w:rPr>
        <w:t>sch:</w:t>
      </w:r>
      <w:r w:rsidRPr="003E1B80">
        <w:rPr>
          <w:rFonts w:ascii="Courier New" w:hAnsi="Courier New" w:cs="Courier New"/>
          <w:bCs/>
        </w:rPr>
        <w:t>pattern</w:t>
      </w:r>
      <w:r>
        <w:t xml:space="preserve"> elements within these extension blocks, which can then be applied as part of the schema validation process. Namespaces that are used by patterns are declared in an </w:t>
      </w:r>
      <w:r w:rsidRPr="00055EBF">
        <w:rPr>
          <w:rFonts w:ascii="Courier New" w:hAnsi="Courier New" w:cs="Courier New"/>
          <w:color w:val="000000"/>
          <w:szCs w:val="18"/>
        </w:rPr>
        <w:t>annotation</w:t>
      </w:r>
      <w:r>
        <w:t xml:space="preserve"> at the top level of the schema using </w:t>
      </w:r>
      <w:r w:rsidRPr="005F07EA">
        <w:rPr>
          <w:bCs/>
          <w:i/>
        </w:rPr>
        <w:t>ns</w:t>
      </w:r>
      <w:r>
        <w:t xml:space="preserve"> elements.</w:t>
      </w:r>
    </w:p>
    <w:p w:rsidR="00593F29" w:rsidRDefault="00593F29" w:rsidP="00593F29">
      <w:pPr>
        <w:pStyle w:val="BodyText"/>
      </w:pPr>
      <w:r>
        <w:t>An example of an embedded Schematron validation pattern is illustrated in</w:t>
      </w:r>
      <w:r w:rsidR="008E2390">
        <w:t xml:space="preserve"> </w:t>
      </w:r>
      <w:r w:rsidR="0000430E">
        <w:fldChar w:fldCharType="begin"/>
      </w:r>
      <w:r w:rsidR="008E2390">
        <w:instrText xml:space="preserve"> REF _Ref318595644 \h </w:instrText>
      </w:r>
      <w:r w:rsidR="0000430E">
        <w:fldChar w:fldCharType="separate"/>
      </w:r>
      <w:r w:rsidR="00393238">
        <w:t xml:space="preserve">Figure </w:t>
      </w:r>
      <w:r w:rsidR="00393238">
        <w:rPr>
          <w:noProof/>
        </w:rPr>
        <w:t>54</w:t>
      </w:r>
      <w:r w:rsidR="0000430E">
        <w:fldChar w:fldCharType="end"/>
      </w:r>
      <w:r>
        <w:t xml:space="preserve">, where a test has been added to ensure that only </w:t>
      </w:r>
      <w:r w:rsidRPr="00055EBF">
        <w:rPr>
          <w:rFonts w:ascii="Courier New" w:hAnsi="Courier New" w:cs="Courier New"/>
          <w:color w:val="000000"/>
          <w:szCs w:val="18"/>
        </w:rPr>
        <w:t>srsName</w:t>
      </w:r>
      <w:r>
        <w:t xml:space="preserve"> XML attribute values </w:t>
      </w:r>
      <w:r w:rsidR="002605FD">
        <w:t xml:space="preserve">that are registered in the MDR </w:t>
      </w:r>
      <w:r>
        <w:t>may occur in TSPI instance documents conta</w:t>
      </w:r>
      <w:r w:rsidR="002605FD">
        <w:t xml:space="preserve">ining the </w:t>
      </w:r>
      <w:r w:rsidR="002605FD" w:rsidRPr="002605FD">
        <w:rPr>
          <w:rFonts w:ascii="Courier New" w:hAnsi="Courier New" w:cs="Courier New"/>
          <w:lang w:val="de-DE"/>
        </w:rPr>
        <w:t>tspi-core:PointType</w:t>
      </w:r>
      <w:r>
        <w:t>.</w:t>
      </w:r>
    </w:p>
    <w:p w:rsidR="00593F29" w:rsidRPr="00A66D01" w:rsidRDefault="00593F29" w:rsidP="00593F29">
      <w:pPr>
        <w:pStyle w:val="PlainText"/>
        <w:pBdr>
          <w:top w:val="single" w:sz="4" w:space="1" w:color="auto"/>
          <w:left w:val="single" w:sz="4" w:space="4" w:color="auto"/>
          <w:bottom w:val="single" w:sz="4" w:space="1" w:color="auto"/>
          <w:right w:val="single" w:sz="4" w:space="4" w:color="auto"/>
        </w:pBdr>
        <w:ind w:left="180"/>
        <w:rPr>
          <w:sz w:val="16"/>
          <w:lang w:val="de-DE"/>
        </w:rPr>
      </w:pPr>
      <w:r w:rsidRPr="00A66D01">
        <w:rPr>
          <w:sz w:val="16"/>
          <w:lang w:val="de-DE"/>
        </w:rPr>
        <w:t>&lt;?xml version="1.0" encoding="UTF-8"?&gt;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&lt;sch:schema</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xmlns:sch="http://purl.oclc.org/dsdl/schematron"</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xmlns:gml="http://www.opengis.net/gml/3.2"</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xmlns:gmlce="http://www.opengis.net/gml/3.3/ce"</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xmlns:xlink="http://www.w3.org/1999/xlink"</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xmlns:tspi="http://metadata.ces.mil/mdr/ns/GSIP/tspi/2.0"</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xmlns:tspi-core="http://metadata.ces.mil/mdr/ns/GSIP/tspi/2.0/core"</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xmlns:tspi-ext="http://metadata.ces.mil/mdr/ns/GSIP/tspi/2.0/ext"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xml:lang="en"&gt;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Pr>
          <w:sz w:val="16"/>
          <w:lang w:val="de-DE"/>
        </w:rPr>
        <w:t xml:space="preserve">  </w:t>
      </w:r>
      <w:r w:rsidRPr="008663FD">
        <w:rPr>
          <w:sz w:val="16"/>
          <w:lang w:val="de-DE"/>
        </w:rPr>
        <w:t xml:space="preserve">  </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&lt;sch:title&gt;TSPI Schematron validation&lt;/sch:title&gt;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&lt;sch:ns prefix="sch" uri="http://purl.oclc.org/dsdl/schematron"/&gt;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&lt;sch:ns prefix="gml" uri="http://www.opengis.net/gml/3.2"/&gt;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&lt;sch:ns prefix="gmlce" uri="http://www.opengis.net/gml/3.2/ce"/&gt;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&lt;sch:ns prefix="xlink" uri="http://www.w3.org/1999/xlink"/&gt;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&lt;sch:ns prefix="ism" uri="urn:us:gov:ic:ism"/&gt;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&lt;sch:ns prefix="tspi" uri="http://metadata.ces.mil/mdr/ns/GSIP/tspi/2.0"/&gt;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&lt;sch:ns prefix="tspi-core" uri="http://metadata.ces.mil/mdr/ns/GSIP/tspi/2.0/core"/&gt;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&lt;sch:ns prefix="tspi-ext" uri="http://metadata.ces.mil/mdr/ns/GSIP/tspi/2.0/ext"/&gt;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w:t>
      </w:r>
    </w:p>
    <w:p w:rsidR="00593F29"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&lt;sch:let name="GSIP" value="'http://metadata.ces.mil/mdr/ns/GSIP'"/&gt;</w:t>
      </w:r>
    </w:p>
    <w:p w:rsidR="008663FD" w:rsidRPr="00A66D01" w:rsidRDefault="008663FD" w:rsidP="008663FD">
      <w:pPr>
        <w:pStyle w:val="PlainText"/>
        <w:pBdr>
          <w:top w:val="single" w:sz="4" w:space="1" w:color="auto"/>
          <w:left w:val="single" w:sz="4" w:space="4" w:color="auto"/>
          <w:bottom w:val="single" w:sz="4" w:space="1" w:color="auto"/>
          <w:right w:val="single" w:sz="4" w:space="4" w:color="auto"/>
        </w:pBdr>
        <w:ind w:left="180"/>
        <w:rPr>
          <w:sz w:val="14"/>
          <w:lang w:val="de-DE"/>
        </w:rPr>
      </w:pP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&lt;sch:pattern id="PointSrsName_Valid_in_Resource"&gt;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&lt;sch:rule context="tspi</w:t>
      </w:r>
      <w:r w:rsidR="002605FD">
        <w:rPr>
          <w:sz w:val="16"/>
          <w:lang w:val="de-DE"/>
        </w:rPr>
        <w:t>-core</w:t>
      </w:r>
      <w:r w:rsidRPr="008663FD">
        <w:rPr>
          <w:sz w:val="16"/>
          <w:lang w:val="de-DE"/>
        </w:rPr>
        <w:t>:Point</w:t>
      </w:r>
      <w:r w:rsidR="002605FD">
        <w:rPr>
          <w:sz w:val="16"/>
          <w:lang w:val="de-DE"/>
        </w:rPr>
        <w:t>Type</w:t>
      </w:r>
      <w:r w:rsidRPr="008663FD">
        <w:rPr>
          <w:sz w:val="16"/>
          <w:lang w:val="de-DE"/>
        </w:rPr>
        <w:t>"&gt;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&lt;sch:assert test="starts-with(@srsName, concat($GSIP, '/crs'))"&gt;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The CRS </w:t>
      </w:r>
      <w:r>
        <w:rPr>
          <w:sz w:val="16"/>
          <w:lang w:val="de-DE"/>
        </w:rPr>
        <w:t>must be from the set registered</w:t>
      </w:r>
      <w:r>
        <w:rPr>
          <w:sz w:val="16"/>
          <w:lang w:val="de-DE"/>
        </w:rPr>
        <w:br/>
        <w:t xml:space="preserve">            </w:t>
      </w:r>
      <w:r w:rsidRPr="008663FD">
        <w:rPr>
          <w:sz w:val="16"/>
          <w:lang w:val="de-DE"/>
        </w:rPr>
        <w:t>in the MDR GSIP Governance Namespace.&lt;/sch:assert&gt;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&lt;sch:assert test="document(@srsName)"&gt;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The specified srsName must refere</w:t>
      </w:r>
      <w:r>
        <w:rPr>
          <w:sz w:val="16"/>
          <w:lang w:val="de-DE"/>
        </w:rPr>
        <w:t>nce a net-accessible resource</w:t>
      </w:r>
      <w:r>
        <w:rPr>
          <w:sz w:val="16"/>
          <w:lang w:val="de-DE"/>
        </w:rPr>
        <w:br/>
        <w:t xml:space="preserve">            </w:t>
      </w:r>
      <w:r w:rsidRPr="008663FD">
        <w:rPr>
          <w:sz w:val="16"/>
          <w:lang w:val="de-DE"/>
        </w:rPr>
        <w:t>in the MDR GSIP Governance Namespace.&lt;/sch:assert&gt;</w:t>
      </w:r>
    </w:p>
    <w:p w:rsidR="008663FD" w:rsidRPr="008C47DF" w:rsidRDefault="008663FD" w:rsidP="008663FD">
      <w:pPr>
        <w:pStyle w:val="PlainText"/>
        <w:pBdr>
          <w:top w:val="single" w:sz="4" w:space="1" w:color="auto"/>
          <w:left w:val="single" w:sz="4" w:space="4" w:color="auto"/>
          <w:bottom w:val="single" w:sz="4" w:space="1" w:color="auto"/>
          <w:right w:val="single" w:sz="4" w:space="4" w:color="auto"/>
        </w:pBdr>
        <w:ind w:left="180"/>
        <w:rPr>
          <w:i/>
          <w:sz w:val="16"/>
          <w:lang w:val="de-DE"/>
        </w:rPr>
      </w:pPr>
      <w:r w:rsidRPr="008C47DF">
        <w:rPr>
          <w:i/>
          <w:sz w:val="16"/>
          <w:lang w:val="de-DE"/>
        </w:rPr>
        <w:t xml:space="preserve">      &lt;!-- Verify that the content of the resource matches the instance document --&gt;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&lt;sch:assert test="concat(substring-before(@srsName, '/crs'),'/crs') = </w:t>
      </w:r>
      <w:r>
        <w:rPr>
          <w:sz w:val="16"/>
          <w:lang w:val="de-DE"/>
        </w:rPr>
        <w:br/>
        <w:t xml:space="preserve">                        </w:t>
      </w:r>
      <w:r w:rsidRPr="008663FD">
        <w:rPr>
          <w:sz w:val="16"/>
          <w:lang w:val="de-DE"/>
        </w:rPr>
        <w:t>document(@srsName)//gml:identifier/@codeSpace"&gt;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The body of the srsName must match </w:t>
      </w:r>
      <w:r>
        <w:rPr>
          <w:sz w:val="16"/>
          <w:lang w:val="de-DE"/>
        </w:rPr>
        <w:t>the codeSpace of the identifier</w:t>
      </w:r>
      <w:r>
        <w:rPr>
          <w:sz w:val="16"/>
          <w:lang w:val="de-DE"/>
        </w:rPr>
        <w:br/>
        <w:t xml:space="preserve">            </w:t>
      </w:r>
      <w:r w:rsidRPr="008663FD">
        <w:rPr>
          <w:sz w:val="16"/>
          <w:lang w:val="de-DE"/>
        </w:rPr>
        <w:t>in the resource.&lt;/sch:assert&gt;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&lt;sch:assert test="substring-after(@srsName, 'crs/') = </w:t>
      </w:r>
      <w:r>
        <w:rPr>
          <w:sz w:val="16"/>
          <w:lang w:val="de-DE"/>
        </w:rPr>
        <w:br/>
        <w:t xml:space="preserve">                        </w:t>
      </w:r>
      <w:r w:rsidRPr="008663FD">
        <w:rPr>
          <w:sz w:val="16"/>
          <w:lang w:val="de-DE"/>
        </w:rPr>
        <w:t>document(@srsName)//gml:identifier"&gt;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The tail of </w:t>
      </w:r>
      <w:r>
        <w:rPr>
          <w:sz w:val="16"/>
          <w:lang w:val="de-DE"/>
        </w:rPr>
        <w:t>the srsName</w:t>
      </w:r>
      <w:r>
        <w:rPr>
          <w:sz w:val="16"/>
          <w:lang w:val="de-DE"/>
        </w:rPr>
        <w:br/>
        <w:t xml:space="preserve">        </w:t>
      </w:r>
      <w:r w:rsidRPr="008663FD">
        <w:rPr>
          <w:sz w:val="16"/>
          <w:lang w:val="de-DE"/>
        </w:rPr>
        <w:t>('&lt;sch:value-of select="substri</w:t>
      </w:r>
      <w:r>
        <w:rPr>
          <w:sz w:val="16"/>
          <w:lang w:val="de-DE"/>
        </w:rPr>
        <w:t>ng-after(@srsName, 'crs/')"/&gt;')</w:t>
      </w:r>
      <w:r>
        <w:rPr>
          <w:sz w:val="16"/>
          <w:lang w:val="de-DE"/>
        </w:rPr>
        <w:br/>
        <w:t xml:space="preserve">        </w:t>
      </w:r>
      <w:r w:rsidRPr="008663FD">
        <w:rPr>
          <w:sz w:val="16"/>
          <w:lang w:val="de-DE"/>
        </w:rPr>
        <w:t>must match the value of the identifier in the resource.&lt;/sch:assert&gt;</w:t>
      </w:r>
    </w:p>
    <w:p w:rsidR="008663FD" w:rsidRP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&lt;/sch:rule&gt;</w:t>
      </w:r>
    </w:p>
    <w:p w:rsid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r w:rsidRPr="008663FD">
        <w:rPr>
          <w:sz w:val="16"/>
          <w:lang w:val="de-DE"/>
        </w:rPr>
        <w:t xml:space="preserve">  &lt;/sch:pattern&gt;</w:t>
      </w:r>
    </w:p>
    <w:p w:rsidR="008663FD" w:rsidRDefault="008663FD" w:rsidP="008663FD">
      <w:pPr>
        <w:pStyle w:val="PlainText"/>
        <w:pBdr>
          <w:top w:val="single" w:sz="4" w:space="1" w:color="auto"/>
          <w:left w:val="single" w:sz="4" w:space="4" w:color="auto"/>
          <w:bottom w:val="single" w:sz="4" w:space="1" w:color="auto"/>
          <w:right w:val="single" w:sz="4" w:space="4" w:color="auto"/>
        </w:pBdr>
        <w:ind w:left="180"/>
        <w:rPr>
          <w:sz w:val="16"/>
          <w:lang w:val="de-DE"/>
        </w:rPr>
      </w:pPr>
    </w:p>
    <w:p w:rsidR="00593F29" w:rsidRPr="00A66D01" w:rsidRDefault="00593F29" w:rsidP="008663FD">
      <w:pPr>
        <w:pStyle w:val="PlainText"/>
        <w:pBdr>
          <w:top w:val="single" w:sz="4" w:space="1" w:color="auto"/>
          <w:left w:val="single" w:sz="4" w:space="4" w:color="auto"/>
          <w:bottom w:val="single" w:sz="4" w:space="1" w:color="auto"/>
          <w:right w:val="single" w:sz="4" w:space="4" w:color="auto"/>
        </w:pBdr>
        <w:ind w:left="180"/>
        <w:rPr>
          <w:sz w:val="16"/>
        </w:rPr>
      </w:pPr>
      <w:r w:rsidRPr="00A66D01">
        <w:rPr>
          <w:sz w:val="16"/>
        </w:rPr>
        <w:t>&lt;/schema&gt;</w:t>
      </w:r>
    </w:p>
    <w:p w:rsidR="00593F29" w:rsidRDefault="00593F29" w:rsidP="00593F29">
      <w:pPr>
        <w:pStyle w:val="Caption"/>
      </w:pPr>
      <w:bookmarkStart w:id="383" w:name="_Ref318595644"/>
      <w:bookmarkStart w:id="384" w:name="_Toc324686072"/>
      <w:r>
        <w:t xml:space="preserve">Figure </w:t>
      </w:r>
      <w:r w:rsidR="0019403A">
        <w:fldChar w:fldCharType="begin"/>
      </w:r>
      <w:r w:rsidR="0019403A">
        <w:instrText xml:space="preserve"> SEQ Figure \* ARABIC </w:instrText>
      </w:r>
      <w:r w:rsidR="0019403A">
        <w:fldChar w:fldCharType="separate"/>
      </w:r>
      <w:r w:rsidR="00393238">
        <w:rPr>
          <w:noProof/>
        </w:rPr>
        <w:t>54</w:t>
      </w:r>
      <w:r w:rsidR="0019403A">
        <w:rPr>
          <w:noProof/>
        </w:rPr>
        <w:fldChar w:fldCharType="end"/>
      </w:r>
      <w:bookmarkEnd w:id="383"/>
      <w:r>
        <w:t xml:space="preserve"> – Example Inclusion of a Schematron Pattern Element in an XSD</w:t>
      </w:r>
      <w:bookmarkEnd w:id="384"/>
    </w:p>
    <w:p w:rsidR="00593F29" w:rsidRDefault="00593F29" w:rsidP="00593F29">
      <w:pPr>
        <w:pStyle w:val="BodyText"/>
        <w:rPr>
          <w:lang w:val="en-GB" w:eastAsia="ja-JP"/>
        </w:rPr>
      </w:pPr>
      <w:r>
        <w:rPr>
          <w:lang w:val="en-GB" w:eastAsia="ja-JP"/>
        </w:rPr>
        <w:t xml:space="preserve">Similar assertions may be used to constrain the use of values from code list resources for individual domain-specific data types, </w:t>
      </w:r>
      <w:r w:rsidRPr="005D7CAB">
        <w:rPr>
          <w:i/>
          <w:lang w:val="en-GB" w:eastAsia="ja-JP"/>
        </w:rPr>
        <w:t>e.g.</w:t>
      </w:r>
      <w:r>
        <w:rPr>
          <w:lang w:val="en-GB" w:eastAsia="ja-JP"/>
        </w:rPr>
        <w:t>, the set of allowed values of UoM for a measure.</w:t>
      </w:r>
    </w:p>
    <w:p w:rsidR="00593F29" w:rsidRDefault="00593F29" w:rsidP="00593F29">
      <w:pPr>
        <w:pStyle w:val="BodyText"/>
        <w:rPr>
          <w:lang w:val="en-GB" w:eastAsia="ja-JP"/>
        </w:rPr>
      </w:pPr>
      <w:r>
        <w:rPr>
          <w:lang w:val="en-GB" w:eastAsia="ja-JP"/>
        </w:rPr>
        <w:t>ISO 19136:2007 (GML) employs Schematron assertions for a variety of purposes.</w:t>
      </w:r>
    </w:p>
    <w:p w:rsidR="00593F29" w:rsidRDefault="00593F29" w:rsidP="00593F29">
      <w:pPr>
        <w:pStyle w:val="BodyText"/>
        <w:rPr>
          <w:lang w:val="en-GB" w:eastAsia="ja-JP"/>
        </w:rPr>
      </w:pPr>
      <w:r>
        <w:rPr>
          <w:lang w:val="en-GB" w:eastAsia="ja-JP"/>
        </w:rPr>
        <w:t xml:space="preserve">The </w:t>
      </w:r>
      <w:r w:rsidR="00092895">
        <w:rPr>
          <w:lang w:val="en-GB" w:eastAsia="ja-JP"/>
        </w:rPr>
        <w:t xml:space="preserve">TSPI </w:t>
      </w:r>
      <w:r w:rsidR="006825FF">
        <w:rPr>
          <w:lang w:val="en-GB" w:eastAsia="ja-JP"/>
        </w:rPr>
        <w:t>Schema</w:t>
      </w:r>
      <w:r>
        <w:rPr>
          <w:lang w:val="en-GB" w:eastAsia="ja-JP"/>
        </w:rPr>
        <w:t xml:space="preserve"> employs Schematron assertions to declare XML element constraints and co-constraints that cannot be expressed using XML Schema.</w:t>
      </w:r>
    </w:p>
    <w:p w:rsidR="00593F29" w:rsidRDefault="00593F29" w:rsidP="00593F29">
      <w:pPr>
        <w:pStyle w:val="BodyText"/>
        <w:rPr>
          <w:lang w:val="en-GB" w:eastAsia="ja-JP"/>
        </w:rPr>
      </w:pPr>
      <w:r>
        <w:rPr>
          <w:lang w:val="en-GB" w:eastAsia="ja-JP"/>
        </w:rPr>
        <w:t xml:space="preserve">It is a </w:t>
      </w:r>
      <w:r w:rsidR="00BB00B2" w:rsidRPr="00C667E7">
        <w:rPr>
          <w:lang w:val="en-GB" w:eastAsia="ja-JP"/>
        </w:rPr>
        <w:t>recommended practice</w:t>
      </w:r>
      <w:r w:rsidR="00BB00B2">
        <w:rPr>
          <w:lang w:val="en-GB" w:eastAsia="ja-JP"/>
        </w:rPr>
        <w:t xml:space="preserve"> </w:t>
      </w:r>
      <w:r>
        <w:rPr>
          <w:lang w:val="en-GB" w:eastAsia="ja-JP"/>
        </w:rPr>
        <w:t xml:space="preserve">that users of the </w:t>
      </w:r>
      <w:r w:rsidR="00092895">
        <w:rPr>
          <w:lang w:val="en-GB" w:eastAsia="ja-JP"/>
        </w:rPr>
        <w:t xml:space="preserve">TSPI </w:t>
      </w:r>
      <w:r w:rsidR="006825FF">
        <w:rPr>
          <w:lang w:val="en-GB" w:eastAsia="ja-JP"/>
        </w:rPr>
        <w:t>Schema</w:t>
      </w:r>
      <w:r>
        <w:rPr>
          <w:lang w:val="en-GB" w:eastAsia="ja-JP"/>
        </w:rPr>
        <w:t xml:space="preserve"> employ Schematron assertions in order to more fully document the complete syntactic rule set for their schemas. This level of increased rigor allows for enhanced automated instance document validation as well as providing more detailed guidance to data providers and consumers as to the allowed range of instance documents that they may be allowed to generate, or required to consume, respectively.</w:t>
      </w:r>
    </w:p>
    <w:p w:rsidR="007F27CF" w:rsidRPr="005D6504" w:rsidRDefault="007F27CF" w:rsidP="007F27CF">
      <w:pPr>
        <w:pStyle w:val="ANNEX"/>
        <w:numPr>
          <w:ilvl w:val="0"/>
          <w:numId w:val="15"/>
        </w:numPr>
        <w:ind w:left="0"/>
      </w:pPr>
      <w:bookmarkStart w:id="385" w:name="_Ref318691365"/>
      <w:bookmarkStart w:id="386" w:name="_Ref318937822"/>
      <w:bookmarkStart w:id="387" w:name="_Toc324685996"/>
      <w:r w:rsidRPr="005D6504">
        <w:t>–</w:t>
      </w:r>
      <w:r>
        <w:t xml:space="preserve"> Test Suite</w:t>
      </w:r>
      <w:r w:rsidRPr="005D6504">
        <w:br/>
      </w:r>
      <w:r w:rsidRPr="005D6504">
        <w:rPr>
          <w:sz w:val="20"/>
        </w:rPr>
        <w:t>(</w:t>
      </w:r>
      <w:r>
        <w:rPr>
          <w:sz w:val="20"/>
        </w:rPr>
        <w:t>Nor</w:t>
      </w:r>
      <w:r w:rsidRPr="005D6504">
        <w:rPr>
          <w:sz w:val="20"/>
        </w:rPr>
        <w:t>mative)</w:t>
      </w:r>
      <w:bookmarkEnd w:id="385"/>
      <w:bookmarkEnd w:id="386"/>
      <w:bookmarkEnd w:id="387"/>
    </w:p>
    <w:p w:rsidR="007F27CF" w:rsidRPr="00DF1248" w:rsidRDefault="007F27CF" w:rsidP="007F27CF">
      <w:pPr>
        <w:pStyle w:val="a2"/>
        <w:tabs>
          <w:tab w:val="clear" w:pos="360"/>
          <w:tab w:val="num" w:pos="540"/>
        </w:tabs>
      </w:pPr>
      <w:bookmarkStart w:id="388" w:name="_Toc324685997"/>
      <w:r>
        <w:t>Introduction</w:t>
      </w:r>
      <w:bookmarkEnd w:id="388"/>
    </w:p>
    <w:p w:rsidR="007F27CF" w:rsidRDefault="007F27CF" w:rsidP="007F27CF">
      <w:pPr>
        <w:pStyle w:val="BodyText"/>
      </w:pPr>
      <w:r w:rsidRPr="003A5702">
        <w:t xml:space="preserve">Conformance with </w:t>
      </w:r>
      <w:r>
        <w:t>the TSPI Schema</w:t>
      </w:r>
      <w:r w:rsidRPr="00C17114">
        <w:t xml:space="preserve"> </w:t>
      </w:r>
      <w:r w:rsidRPr="003A5702">
        <w:t xml:space="preserve">shall be </w:t>
      </w:r>
      <w:r>
        <w:t xml:space="preserve">determined based on </w:t>
      </w:r>
      <w:r w:rsidRPr="003A5702">
        <w:t xml:space="preserve">the </w:t>
      </w:r>
      <w:r>
        <w:t>tests specified in this Annex. These tests are accomplished through the use of a validating XML processor and a Schematron validator. In general, these tests are used to determine if an XML instance document is both well-formed (meets syntactic requirements) and valid (meets logical requirements) with respect to the requirements of the TSPI Schema, and in the case of an TSPI Schema-conformant application whether it correctly writes and/or reads TSPI Schema-conformant instance documents.</w:t>
      </w:r>
    </w:p>
    <w:p w:rsidR="007F27CF" w:rsidRPr="00DF1248" w:rsidRDefault="007F27CF" w:rsidP="007F27CF">
      <w:pPr>
        <w:pStyle w:val="a2"/>
        <w:tabs>
          <w:tab w:val="clear" w:pos="360"/>
          <w:tab w:val="num" w:pos="540"/>
        </w:tabs>
      </w:pPr>
      <w:bookmarkStart w:id="389" w:name="_Toc324685998"/>
      <w:r>
        <w:t>Validating XML Processor</w:t>
      </w:r>
      <w:bookmarkEnd w:id="389"/>
    </w:p>
    <w:p w:rsidR="007F27CF" w:rsidRDefault="007F27CF" w:rsidP="007F27CF">
      <w:pPr>
        <w:pStyle w:val="BodyText"/>
        <w:rPr>
          <w:szCs w:val="18"/>
        </w:rPr>
      </w:pPr>
      <w:r>
        <w:rPr>
          <w:szCs w:val="18"/>
        </w:rPr>
        <w:t>XML Schema</w:t>
      </w:r>
      <w:r w:rsidRPr="00651AC4">
        <w:rPr>
          <w:szCs w:val="18"/>
        </w:rPr>
        <w:t xml:space="preserve"> 1.0 (Second Edition) describes</w:t>
      </w:r>
      <w:r w:rsidRPr="007339B6">
        <w:rPr>
          <w:szCs w:val="18"/>
        </w:rPr>
        <w:t xml:space="preserve"> a class of data objects called </w:t>
      </w:r>
      <w:r>
        <w:rPr>
          <w:szCs w:val="18"/>
        </w:rPr>
        <w:t>“</w:t>
      </w:r>
      <w:r w:rsidRPr="007339B6">
        <w:rPr>
          <w:szCs w:val="18"/>
        </w:rPr>
        <w:t>XML documents</w:t>
      </w:r>
      <w:r>
        <w:rPr>
          <w:szCs w:val="18"/>
        </w:rPr>
        <w:t xml:space="preserve">” </w:t>
      </w:r>
      <w:r w:rsidRPr="007339B6">
        <w:rPr>
          <w:szCs w:val="18"/>
        </w:rPr>
        <w:t>and partially describes the behavior of computer programs which process them.</w:t>
      </w:r>
    </w:p>
    <w:p w:rsidR="007F27CF" w:rsidRDefault="007F27CF" w:rsidP="007F27CF">
      <w:pPr>
        <w:pStyle w:val="BodyText"/>
        <w:rPr>
          <w:szCs w:val="18"/>
        </w:rPr>
      </w:pPr>
      <w:r w:rsidRPr="007339B6">
        <w:rPr>
          <w:szCs w:val="18"/>
        </w:rPr>
        <w:t xml:space="preserve">XML documents are made up of storage units called </w:t>
      </w:r>
      <w:r>
        <w:rPr>
          <w:szCs w:val="18"/>
        </w:rPr>
        <w:t>“</w:t>
      </w:r>
      <w:r w:rsidRPr="007339B6">
        <w:rPr>
          <w:szCs w:val="18"/>
        </w:rPr>
        <w:t>entities</w:t>
      </w:r>
      <w:r>
        <w:rPr>
          <w:szCs w:val="18"/>
        </w:rPr>
        <w:t>”</w:t>
      </w:r>
      <w:r w:rsidRPr="007339B6">
        <w:rPr>
          <w:szCs w:val="18"/>
        </w:rPr>
        <w:t>, which contain either parsed or unparsed data. Parsed data is made up of characters, some of which form character data, and some of which form markup. Markup encodes a description of the document's storage layout and logical structure. XML provides a mechanism to impose constraints on the storage layout and logical structure.</w:t>
      </w:r>
    </w:p>
    <w:p w:rsidR="007F27CF" w:rsidRDefault="007F27CF" w:rsidP="007F27CF">
      <w:pPr>
        <w:pStyle w:val="BodyText"/>
        <w:rPr>
          <w:szCs w:val="18"/>
        </w:rPr>
      </w:pPr>
      <w:r w:rsidRPr="007339B6">
        <w:rPr>
          <w:szCs w:val="18"/>
        </w:rPr>
        <w:t>An XML schema is used to describe the structure of an XML document by specifying the valid elements that can occur in a document, the order in which they can occur, and expressing constraints on certain aspects of these elements.</w:t>
      </w:r>
      <w:r>
        <w:rPr>
          <w:szCs w:val="18"/>
        </w:rPr>
        <w:t xml:space="preserve"> These constraints may be as simple as “</w:t>
      </w:r>
      <w:bookmarkStart w:id="390" w:name="GIMatch"/>
      <w:r>
        <w:t xml:space="preserve">The </w:t>
      </w:r>
      <w:bookmarkEnd w:id="390"/>
      <w:r w:rsidRPr="00C446CC">
        <w:t>Name</w:t>
      </w:r>
      <w:r>
        <w:t xml:space="preserve"> in an element's end-tag </w:t>
      </w:r>
      <w:r>
        <w:rPr>
          <w:rStyle w:val="Emphasis"/>
        </w:rPr>
        <w:t>MUST</w:t>
      </w:r>
      <w:r>
        <w:t xml:space="preserve"> match the element type in the start-tag.” and “</w:t>
      </w:r>
      <w:bookmarkStart w:id="391" w:name="EDUnique"/>
      <w:r>
        <w:t xml:space="preserve">An element type </w:t>
      </w:r>
      <w:r>
        <w:rPr>
          <w:rStyle w:val="Emphasis"/>
        </w:rPr>
        <w:t>MUST NOT</w:t>
      </w:r>
      <w:r>
        <w:t xml:space="preserve"> be declared more than once.</w:t>
      </w:r>
      <w:bookmarkEnd w:id="391"/>
      <w:r>
        <w:t>”, however many are more complex.</w:t>
      </w:r>
    </w:p>
    <w:p w:rsidR="007F27CF" w:rsidRDefault="007F27CF" w:rsidP="007F27CF">
      <w:pPr>
        <w:pStyle w:val="BodyText"/>
        <w:rPr>
          <w:szCs w:val="18"/>
        </w:rPr>
      </w:pPr>
      <w:r>
        <w:rPr>
          <w:szCs w:val="18"/>
        </w:rPr>
        <w:t>An XML schema</w:t>
      </w:r>
      <w:r w:rsidRPr="007339B6">
        <w:rPr>
          <w:szCs w:val="18"/>
        </w:rPr>
        <w:t xml:space="preserve"> </w:t>
      </w:r>
      <w:r>
        <w:rPr>
          <w:szCs w:val="18"/>
        </w:rPr>
        <w:t>is intended as a</w:t>
      </w:r>
      <w:r w:rsidRPr="007339B6">
        <w:rPr>
          <w:szCs w:val="18"/>
        </w:rPr>
        <w:t xml:space="preserve"> machine-readable </w:t>
      </w:r>
      <w:r>
        <w:rPr>
          <w:szCs w:val="18"/>
        </w:rPr>
        <w:t>mechanism</w:t>
      </w:r>
      <w:r w:rsidRPr="007339B6">
        <w:rPr>
          <w:szCs w:val="18"/>
        </w:rPr>
        <w:t xml:space="preserve"> to describe what constitutes a valid XML document according to a particular XML vocabulary. </w:t>
      </w:r>
      <w:r>
        <w:rPr>
          <w:szCs w:val="18"/>
        </w:rPr>
        <w:t>A</w:t>
      </w:r>
      <w:r w:rsidRPr="007339B6">
        <w:rPr>
          <w:szCs w:val="18"/>
        </w:rPr>
        <w:t xml:space="preserve"> schema </w:t>
      </w:r>
      <w:r>
        <w:rPr>
          <w:szCs w:val="18"/>
        </w:rPr>
        <w:t>defines what constraints an XML document</w:t>
      </w:r>
      <w:r w:rsidRPr="007339B6">
        <w:rPr>
          <w:szCs w:val="18"/>
        </w:rPr>
        <w:t xml:space="preserve"> producer </w:t>
      </w:r>
      <w:r>
        <w:rPr>
          <w:szCs w:val="18"/>
        </w:rPr>
        <w:t xml:space="preserve">commits to meeting </w:t>
      </w:r>
      <w:r w:rsidRPr="007339B6">
        <w:rPr>
          <w:szCs w:val="18"/>
        </w:rPr>
        <w:t xml:space="preserve">and </w:t>
      </w:r>
      <w:r>
        <w:rPr>
          <w:szCs w:val="18"/>
        </w:rPr>
        <w:t xml:space="preserve">what expectations </w:t>
      </w:r>
      <w:r w:rsidRPr="007339B6">
        <w:rPr>
          <w:szCs w:val="18"/>
        </w:rPr>
        <w:t>an XML document</w:t>
      </w:r>
      <w:r>
        <w:rPr>
          <w:szCs w:val="18"/>
        </w:rPr>
        <w:t xml:space="preserve"> consumer must meet in order to ensure that the transmission of that document from producer to consumer results in a complete and faithful data exchange</w:t>
      </w:r>
      <w:r w:rsidRPr="007339B6">
        <w:rPr>
          <w:szCs w:val="18"/>
        </w:rPr>
        <w:t xml:space="preserve">. Typically, the consumer ensures that the XML document being received from the producer conforms </w:t>
      </w:r>
      <w:r>
        <w:rPr>
          <w:szCs w:val="18"/>
        </w:rPr>
        <w:t>to that producer commitment</w:t>
      </w:r>
      <w:r w:rsidRPr="007339B6">
        <w:rPr>
          <w:szCs w:val="18"/>
        </w:rPr>
        <w:t xml:space="preserve"> by validating the received document against </w:t>
      </w:r>
      <w:r>
        <w:rPr>
          <w:szCs w:val="18"/>
        </w:rPr>
        <w:t>its specified</w:t>
      </w:r>
      <w:r w:rsidRPr="007339B6">
        <w:rPr>
          <w:szCs w:val="18"/>
        </w:rPr>
        <w:t xml:space="preserve"> </w:t>
      </w:r>
      <w:r>
        <w:rPr>
          <w:szCs w:val="18"/>
        </w:rPr>
        <w:t>XML S</w:t>
      </w:r>
      <w:r w:rsidRPr="007339B6">
        <w:rPr>
          <w:szCs w:val="18"/>
        </w:rPr>
        <w:t>chema</w:t>
      </w:r>
      <w:r>
        <w:rPr>
          <w:szCs w:val="18"/>
        </w:rPr>
        <w:t xml:space="preserve"> document (XSD)</w:t>
      </w:r>
      <w:r w:rsidRPr="007339B6">
        <w:rPr>
          <w:szCs w:val="18"/>
        </w:rPr>
        <w:t>.</w:t>
      </w:r>
    </w:p>
    <w:p w:rsidR="007F27CF" w:rsidRDefault="007F27CF" w:rsidP="007F27CF">
      <w:pPr>
        <w:pStyle w:val="BodyText"/>
        <w:rPr>
          <w:szCs w:val="18"/>
        </w:rPr>
      </w:pPr>
      <w:r>
        <w:rPr>
          <w:szCs w:val="18"/>
        </w:rPr>
        <w:t xml:space="preserve">Usually a general-purpose </w:t>
      </w:r>
      <w:r w:rsidRPr="00E95FB5">
        <w:rPr>
          <w:szCs w:val="18"/>
        </w:rPr>
        <w:t>XML processor i</w:t>
      </w:r>
      <w:r>
        <w:rPr>
          <w:szCs w:val="18"/>
        </w:rPr>
        <w:t>s used to read XML documents, providing</w:t>
      </w:r>
      <w:r w:rsidRPr="00E95FB5">
        <w:rPr>
          <w:szCs w:val="18"/>
        </w:rPr>
        <w:t xml:space="preserve"> access to their content and structure</w:t>
      </w:r>
      <w:r>
        <w:rPr>
          <w:szCs w:val="18"/>
        </w:rPr>
        <w:t>; this is typically accomplished</w:t>
      </w:r>
      <w:r w:rsidRPr="00E95FB5">
        <w:rPr>
          <w:szCs w:val="18"/>
        </w:rPr>
        <w:t xml:space="preserve"> on behalf </w:t>
      </w:r>
      <w:r>
        <w:rPr>
          <w:szCs w:val="18"/>
        </w:rPr>
        <w:t>of a specialized</w:t>
      </w:r>
      <w:r w:rsidRPr="00E95FB5">
        <w:rPr>
          <w:szCs w:val="18"/>
        </w:rPr>
        <w:t xml:space="preserve"> application</w:t>
      </w:r>
      <w:r>
        <w:rPr>
          <w:szCs w:val="18"/>
        </w:rPr>
        <w:t>.</w:t>
      </w:r>
      <w:r w:rsidRPr="00E95FB5">
        <w:rPr>
          <w:szCs w:val="18"/>
        </w:rPr>
        <w:t xml:space="preserve"> </w:t>
      </w:r>
      <w:r>
        <w:rPr>
          <w:szCs w:val="18"/>
        </w:rPr>
        <w:t xml:space="preserve">XML Schema </w:t>
      </w:r>
      <w:r w:rsidRPr="00651AC4">
        <w:rPr>
          <w:szCs w:val="18"/>
        </w:rPr>
        <w:t>1.0 (Second Edition)</w:t>
      </w:r>
      <w:r>
        <w:rPr>
          <w:szCs w:val="18"/>
        </w:rPr>
        <w:t xml:space="preserve"> </w:t>
      </w:r>
      <w:r w:rsidRPr="00E95FB5">
        <w:rPr>
          <w:szCs w:val="18"/>
        </w:rPr>
        <w:t xml:space="preserve">describes the required behavior of </w:t>
      </w:r>
      <w:r>
        <w:rPr>
          <w:szCs w:val="18"/>
        </w:rPr>
        <w:t>that</w:t>
      </w:r>
      <w:r w:rsidRPr="00E95FB5">
        <w:rPr>
          <w:szCs w:val="18"/>
        </w:rPr>
        <w:t xml:space="preserve"> XML processor in terms of how it must read XML data and the information</w:t>
      </w:r>
      <w:r>
        <w:rPr>
          <w:szCs w:val="18"/>
        </w:rPr>
        <w:t xml:space="preserve"> that</w:t>
      </w:r>
      <w:r w:rsidRPr="00E95FB5">
        <w:rPr>
          <w:szCs w:val="18"/>
        </w:rPr>
        <w:t xml:space="preserve"> it must provide to th</w:t>
      </w:r>
      <w:r>
        <w:rPr>
          <w:szCs w:val="18"/>
        </w:rPr>
        <w:t>at specialized</w:t>
      </w:r>
      <w:r w:rsidRPr="00E95FB5">
        <w:rPr>
          <w:szCs w:val="18"/>
        </w:rPr>
        <w:t xml:space="preserve"> application.</w:t>
      </w:r>
      <w:r>
        <w:rPr>
          <w:szCs w:val="18"/>
        </w:rPr>
        <w:t xml:space="preserve"> Usually a “validating” XML processor is employed – which is required to</w:t>
      </w:r>
      <w:r>
        <w:t xml:space="preserve"> examine every component of the XML document and report all well-formedness and validity violations.</w:t>
      </w:r>
    </w:p>
    <w:p w:rsidR="007F27CF" w:rsidRPr="00DF1248" w:rsidRDefault="007F27CF" w:rsidP="007F27CF">
      <w:pPr>
        <w:pStyle w:val="a2"/>
        <w:tabs>
          <w:tab w:val="clear" w:pos="360"/>
          <w:tab w:val="num" w:pos="540"/>
        </w:tabs>
      </w:pPr>
      <w:bookmarkStart w:id="392" w:name="_Toc281716754"/>
      <w:bookmarkStart w:id="393" w:name="_Toc324685999"/>
      <w:r>
        <w:t>Schematron Validator</w:t>
      </w:r>
      <w:bookmarkEnd w:id="392"/>
      <w:bookmarkEnd w:id="393"/>
    </w:p>
    <w:p w:rsidR="007F27CF" w:rsidRPr="00534D9D" w:rsidRDefault="007F27CF" w:rsidP="007F27CF">
      <w:pPr>
        <w:pStyle w:val="BodyText"/>
        <w:spacing w:before="120"/>
        <w:rPr>
          <w:rFonts w:cs="Arial"/>
          <w:szCs w:val="18"/>
        </w:rPr>
      </w:pPr>
      <w:r w:rsidRPr="00534D9D">
        <w:rPr>
          <w:rFonts w:cs="Arial"/>
          <w:szCs w:val="18"/>
        </w:rPr>
        <w:t>ISO/IEC 19757-3</w:t>
      </w:r>
      <w:r>
        <w:rPr>
          <w:rFonts w:cs="Arial"/>
          <w:szCs w:val="18"/>
        </w:rPr>
        <w:t>:2006</w:t>
      </w:r>
      <w:r w:rsidRPr="00534D9D">
        <w:rPr>
          <w:rFonts w:cs="Arial"/>
          <w:szCs w:val="18"/>
        </w:rPr>
        <w:t xml:space="preserve"> defines the Schematron Document Schema Definition Language (DSDL) that </w:t>
      </w:r>
      <w:r>
        <w:rPr>
          <w:rFonts w:cs="Arial"/>
          <w:szCs w:val="18"/>
        </w:rPr>
        <w:t>may</w:t>
      </w:r>
      <w:r w:rsidRPr="00534D9D">
        <w:rPr>
          <w:rFonts w:cs="Arial"/>
          <w:szCs w:val="18"/>
        </w:rPr>
        <w:t xml:space="preserve"> be used to specify one or more validation processes </w:t>
      </w:r>
      <w:r>
        <w:rPr>
          <w:rFonts w:cs="Arial"/>
          <w:szCs w:val="18"/>
        </w:rPr>
        <w:t xml:space="preserve">to be </w:t>
      </w:r>
      <w:r w:rsidRPr="00534D9D">
        <w:rPr>
          <w:rFonts w:cs="Arial"/>
          <w:szCs w:val="18"/>
        </w:rPr>
        <w:t>performed against XML instance documents.</w:t>
      </w:r>
      <w:r>
        <w:rPr>
          <w:rFonts w:cs="Arial"/>
          <w:szCs w:val="18"/>
        </w:rPr>
        <w:t xml:space="preserve"> </w:t>
      </w:r>
      <w:r w:rsidRPr="00534D9D">
        <w:rPr>
          <w:rFonts w:cs="Arial"/>
          <w:szCs w:val="18"/>
        </w:rPr>
        <w:t xml:space="preserve">Schematron is a rule-based validation language for making assertions </w:t>
      </w:r>
      <w:r w:rsidRPr="0007371C">
        <w:rPr>
          <w:szCs w:val="16"/>
        </w:rPr>
        <w:t>(</w:t>
      </w:r>
      <w:r>
        <w:rPr>
          <w:szCs w:val="16"/>
        </w:rPr>
        <w:t xml:space="preserve">see Annex </w:t>
      </w:r>
      <w:r w:rsidR="0000430E">
        <w:rPr>
          <w:szCs w:val="16"/>
        </w:rPr>
        <w:fldChar w:fldCharType="begin"/>
      </w:r>
      <w:r>
        <w:rPr>
          <w:szCs w:val="16"/>
        </w:rPr>
        <w:instrText xml:space="preserve"> REF _Ref318595571 \r \h </w:instrText>
      </w:r>
      <w:r w:rsidR="0000430E">
        <w:rPr>
          <w:szCs w:val="16"/>
        </w:rPr>
      </w:r>
      <w:r w:rsidR="0000430E">
        <w:rPr>
          <w:szCs w:val="16"/>
        </w:rPr>
        <w:fldChar w:fldCharType="separate"/>
      </w:r>
      <w:r w:rsidR="00393238">
        <w:rPr>
          <w:szCs w:val="16"/>
        </w:rPr>
        <w:t>A.6</w:t>
      </w:r>
      <w:r w:rsidR="0000430E">
        <w:rPr>
          <w:szCs w:val="16"/>
        </w:rPr>
        <w:fldChar w:fldCharType="end"/>
      </w:r>
      <w:r>
        <w:rPr>
          <w:szCs w:val="16"/>
        </w:rPr>
        <w:t xml:space="preserve">) </w:t>
      </w:r>
      <w:r w:rsidRPr="00534D9D">
        <w:rPr>
          <w:rFonts w:cs="Arial"/>
          <w:szCs w:val="18"/>
        </w:rPr>
        <w:t>about the presence or absence of patterns in XML trees. It is a simple and powerful structural schema language expressed in XML using a small number of elements and XPath</w:t>
      </w:r>
      <w:r>
        <w:rPr>
          <w:rFonts w:cs="Arial"/>
          <w:szCs w:val="18"/>
        </w:rPr>
        <w:t xml:space="preserve"> (a </w:t>
      </w:r>
      <w:r w:rsidRPr="00534D9D">
        <w:rPr>
          <w:rFonts w:cs="Arial"/>
          <w:szCs w:val="18"/>
        </w:rPr>
        <w:t>query language for selecting nodes from an XML document</w:t>
      </w:r>
      <w:r>
        <w:rPr>
          <w:rFonts w:cs="Arial"/>
          <w:szCs w:val="18"/>
        </w:rPr>
        <w:t>)</w:t>
      </w:r>
      <w:r w:rsidRPr="00534D9D">
        <w:rPr>
          <w:rFonts w:cs="Arial"/>
          <w:szCs w:val="18"/>
        </w:rPr>
        <w:t>.</w:t>
      </w:r>
      <w:r>
        <w:rPr>
          <w:rFonts w:cs="Arial"/>
          <w:szCs w:val="18"/>
        </w:rPr>
        <w:t xml:space="preserve"> It may be employed as an adjunct to the structural validation capabilities of XSD – testing </w:t>
      </w:r>
      <w:r w:rsidRPr="00534D9D">
        <w:rPr>
          <w:rFonts w:cs="Arial"/>
          <w:szCs w:val="18"/>
        </w:rPr>
        <w:t>for co-occurrence constraints, non-regular constraints, and inter-document constraint</w:t>
      </w:r>
      <w:r>
        <w:rPr>
          <w:rFonts w:cs="Arial"/>
          <w:szCs w:val="18"/>
        </w:rPr>
        <w:t>s.</w:t>
      </w:r>
    </w:p>
    <w:p w:rsidR="007F27CF" w:rsidRPr="008B6154" w:rsidRDefault="007F27CF" w:rsidP="007F27CF">
      <w:pPr>
        <w:pStyle w:val="BodyText"/>
      </w:pPr>
      <w:r>
        <w:t xml:space="preserve">Schematron is a language system for specifying and declaring assertions about arbitrary patterns in XML documents, based on the presence or absence, names and values of elements and attributes along paths. It uses the languages of </w:t>
      </w:r>
      <w:r>
        <w:rPr>
          <w:rFonts w:cs="Arial"/>
          <w:i/>
          <w:iCs/>
          <w:szCs w:val="20"/>
        </w:rPr>
        <w:t xml:space="preserve">XML Path Language (XPath) Version 1.0 </w:t>
      </w:r>
      <w:r w:rsidRPr="00717178">
        <w:rPr>
          <w:rFonts w:cs="Arial"/>
          <w:iCs/>
          <w:szCs w:val="20"/>
        </w:rPr>
        <w:t>and</w:t>
      </w:r>
      <w:r>
        <w:rPr>
          <w:rFonts w:cs="Arial"/>
          <w:i/>
          <w:iCs/>
          <w:szCs w:val="20"/>
        </w:rPr>
        <w:t xml:space="preserve"> XSL Transformations (XSLT) Version 1.0.</w:t>
      </w:r>
    </w:p>
    <w:p w:rsidR="007F27CF" w:rsidRPr="007B25A4" w:rsidRDefault="007F27CF" w:rsidP="007F27CF">
      <w:pPr>
        <w:pStyle w:val="BodyText"/>
      </w:pPr>
      <w:r w:rsidRPr="007B25A4">
        <w:t xml:space="preserve">Considered as a document type, a Schematron schema </w:t>
      </w:r>
      <w:r>
        <w:t>(.</w:t>
      </w:r>
      <w:r w:rsidRPr="00BF1747">
        <w:rPr>
          <w:i/>
        </w:rPr>
        <w:t>sch</w:t>
      </w:r>
      <w:r>
        <w:t xml:space="preserve"> file) </w:t>
      </w:r>
      <w:r w:rsidRPr="007B25A4">
        <w:t xml:space="preserve">contains natural-language assertions concerning a set of </w:t>
      </w:r>
      <w:r>
        <w:t xml:space="preserve">XML </w:t>
      </w:r>
      <w:r w:rsidRPr="007B25A4">
        <w:t>documents, marked up with various elements and attributes for testing these natural-language assertions, and for simplifying and grouping assertions.</w:t>
      </w:r>
    </w:p>
    <w:p w:rsidR="007F27CF" w:rsidRPr="007B25A4" w:rsidRDefault="007F27CF" w:rsidP="007F27CF">
      <w:pPr>
        <w:pStyle w:val="BodyText"/>
      </w:pPr>
      <w:r w:rsidRPr="007B25A4">
        <w:t>Considered theoretically, a Schematron schema reduces to a non-chaining rule system whose terms are Boolean functions invoking an external query language on the instance and other visible XML documents, with syntactic features to reduce specification size and to allow efficient implementation.</w:t>
      </w:r>
    </w:p>
    <w:p w:rsidR="007F27CF" w:rsidRDefault="007F27CF" w:rsidP="007F27CF">
      <w:pPr>
        <w:pStyle w:val="BodyText"/>
      </w:pPr>
      <w:r w:rsidRPr="007B25A4">
        <w:t>Considered analytically, Schematron has two characteristic high-level abstractions: the pattern and the phase. These allow the representation of non-regular, non-sequential constraints that ISO/IEC 19757-2</w:t>
      </w:r>
      <w:r>
        <w:t>:2003</w:t>
      </w:r>
      <w:r w:rsidRPr="007B25A4">
        <w:t xml:space="preserve"> </w:t>
      </w:r>
      <w:r>
        <w:t>(</w:t>
      </w:r>
      <w:r w:rsidRPr="005A10BF">
        <w:rPr>
          <w:i/>
        </w:rPr>
        <w:t>Document Schema Definition Languages (DSDL) – Part 2: Regular grammar-based validation – RELAX NG</w:t>
      </w:r>
      <w:r>
        <w:t xml:space="preserve">) </w:t>
      </w:r>
      <w:r w:rsidRPr="007B25A4">
        <w:t>cannot specify, and various dynamic or contingent constraints.</w:t>
      </w:r>
    </w:p>
    <w:p w:rsidR="007F27CF" w:rsidRDefault="007F27CF" w:rsidP="007F27CF">
      <w:pPr>
        <w:pStyle w:val="BodyText"/>
      </w:pPr>
      <w:r w:rsidRPr="00C911AC">
        <w:t xml:space="preserve">A general Schematron validator is a function returning </w:t>
      </w:r>
      <w:r>
        <w:t xml:space="preserve">an indication that an XML document is </w:t>
      </w:r>
      <w:r w:rsidRPr="00C911AC">
        <w:t xml:space="preserve">"valid", "invalid" or "error". The function notionally performs two steps: transforming the </w:t>
      </w:r>
      <w:r>
        <w:t>specified Schematron</w:t>
      </w:r>
      <w:r w:rsidRPr="000E5385">
        <w:t xml:space="preserve"> schema into</w:t>
      </w:r>
      <w:r w:rsidRPr="00C911AC">
        <w:t xml:space="preserve"> a minimal syntax</w:t>
      </w:r>
      <w:r>
        <w:rPr>
          <w:rStyle w:val="FootnoteReference"/>
        </w:rPr>
        <w:footnoteReference w:id="87"/>
      </w:r>
      <w:r w:rsidRPr="00C911AC">
        <w:t xml:space="preserve">, </w:t>
      </w:r>
      <w:r>
        <w:t xml:space="preserve">and </w:t>
      </w:r>
      <w:r w:rsidRPr="00C911AC">
        <w:t>then testing the</w:t>
      </w:r>
      <w:r>
        <w:t xml:space="preserve"> XML document </w:t>
      </w:r>
      <w:r w:rsidRPr="00C911AC">
        <w:t>against the minimal syntax.</w:t>
      </w:r>
      <w:r>
        <w:t xml:space="preserve"> It is common to implement Schematron</w:t>
      </w:r>
      <w:r w:rsidRPr="00C911AC">
        <w:t xml:space="preserve"> validator</w:t>
      </w:r>
      <w:r>
        <w:t>s directly using XSLT.</w:t>
      </w:r>
    </w:p>
    <w:p w:rsidR="007F27CF" w:rsidRPr="001D6AD8" w:rsidRDefault="007F27CF" w:rsidP="007F27CF">
      <w:pPr>
        <w:pStyle w:val="BodyText"/>
      </w:pPr>
      <w:r w:rsidRPr="00534D9D">
        <w:rPr>
          <w:rFonts w:cs="Arial"/>
          <w:szCs w:val="18"/>
        </w:rPr>
        <w:t>ISO/IEC 19757-3</w:t>
      </w:r>
      <w:r>
        <w:rPr>
          <w:rFonts w:cs="Arial"/>
          <w:szCs w:val="18"/>
        </w:rPr>
        <w:t>:2006, Annex C Default Query Language Binding</w:t>
      </w:r>
      <w:r w:rsidRPr="00C8100C">
        <w:rPr>
          <w:rFonts w:cs="Arial"/>
          <w:szCs w:val="20"/>
        </w:rPr>
        <w:t xml:space="preserve"> </w:t>
      </w:r>
      <w:r>
        <w:rPr>
          <w:rFonts w:cs="Arial"/>
          <w:szCs w:val="18"/>
        </w:rPr>
        <w:t>specifies that:</w:t>
      </w:r>
    </w:p>
    <w:p w:rsidR="007F27CF" w:rsidRPr="00C8100C" w:rsidRDefault="007F27CF" w:rsidP="007F27CF">
      <w:pPr>
        <w:pBdr>
          <w:top w:val="single" w:sz="4" w:space="1" w:color="auto"/>
          <w:left w:val="single" w:sz="4" w:space="4" w:color="auto"/>
          <w:bottom w:val="single" w:sz="4" w:space="1" w:color="auto"/>
          <w:right w:val="single" w:sz="4" w:space="4" w:color="auto"/>
        </w:pBdr>
        <w:autoSpaceDE w:val="0"/>
        <w:autoSpaceDN w:val="0"/>
        <w:adjustRightInd w:val="0"/>
        <w:spacing w:after="120"/>
        <w:ind w:left="360" w:right="360"/>
        <w:rPr>
          <w:rFonts w:cs="Arial"/>
          <w:sz w:val="18"/>
          <w:szCs w:val="20"/>
        </w:rPr>
      </w:pPr>
      <w:r w:rsidRPr="00C8100C">
        <w:rPr>
          <w:rFonts w:cs="Arial"/>
          <w:sz w:val="18"/>
          <w:szCs w:val="20"/>
        </w:rPr>
        <w:t xml:space="preserve">A Schematron schema with no language binding or a </w:t>
      </w:r>
      <w:r w:rsidRPr="00C8100C">
        <w:rPr>
          <w:rFonts w:ascii="Courier" w:hAnsi="Courier" w:cs="Courier"/>
          <w:szCs w:val="20"/>
        </w:rPr>
        <w:t>queryBinding</w:t>
      </w:r>
      <w:r w:rsidRPr="00C8100C">
        <w:rPr>
          <w:rFonts w:cs="Arial"/>
          <w:sz w:val="18"/>
          <w:szCs w:val="20"/>
        </w:rPr>
        <w:t xml:space="preserve"> attribute with the value </w:t>
      </w:r>
      <w:r w:rsidRPr="00C8100C">
        <w:rPr>
          <w:rFonts w:ascii="Courier" w:hAnsi="Courier" w:cs="Courier"/>
          <w:szCs w:val="20"/>
        </w:rPr>
        <w:t>xslt</w:t>
      </w:r>
      <w:r w:rsidRPr="00C8100C">
        <w:rPr>
          <w:rFonts w:cs="Arial"/>
          <w:sz w:val="18"/>
          <w:szCs w:val="20"/>
        </w:rPr>
        <w:t>, in any mix of upper and lower case letters, shall use the following binding:</w:t>
      </w:r>
    </w:p>
    <w:p w:rsidR="007F27CF" w:rsidRPr="00C8100C" w:rsidRDefault="007F27CF" w:rsidP="00BA3195">
      <w:pPr>
        <w:numPr>
          <w:ilvl w:val="0"/>
          <w:numId w:val="68"/>
        </w:numPr>
        <w:pBdr>
          <w:top w:val="single" w:sz="4" w:space="1" w:color="auto"/>
          <w:left w:val="single" w:sz="4" w:space="4" w:color="auto"/>
          <w:bottom w:val="single" w:sz="4" w:space="1" w:color="auto"/>
          <w:right w:val="single" w:sz="4" w:space="4" w:color="auto"/>
        </w:pBdr>
        <w:tabs>
          <w:tab w:val="clear" w:pos="360"/>
        </w:tabs>
        <w:autoSpaceDE w:val="0"/>
        <w:autoSpaceDN w:val="0"/>
        <w:adjustRightInd w:val="0"/>
        <w:spacing w:after="60"/>
        <w:ind w:left="720" w:right="360"/>
        <w:rPr>
          <w:rFonts w:cs="Arial"/>
          <w:sz w:val="18"/>
          <w:szCs w:val="20"/>
        </w:rPr>
      </w:pPr>
      <w:r w:rsidRPr="00C8100C">
        <w:rPr>
          <w:rFonts w:cs="Arial"/>
          <w:sz w:val="18"/>
          <w:szCs w:val="20"/>
        </w:rPr>
        <w:t>The query language used is the extended version of XPath specified in XSLT. Consequently, the data model used is the data model of those specifications.</w:t>
      </w:r>
    </w:p>
    <w:p w:rsidR="007F27CF" w:rsidRPr="00C8100C" w:rsidRDefault="007F27CF" w:rsidP="00BA3195">
      <w:pPr>
        <w:numPr>
          <w:ilvl w:val="0"/>
          <w:numId w:val="68"/>
        </w:numPr>
        <w:pBdr>
          <w:top w:val="single" w:sz="4" w:space="1" w:color="auto"/>
          <w:left w:val="single" w:sz="4" w:space="4" w:color="auto"/>
          <w:bottom w:val="single" w:sz="4" w:space="1" w:color="auto"/>
          <w:right w:val="single" w:sz="4" w:space="4" w:color="auto"/>
        </w:pBdr>
        <w:tabs>
          <w:tab w:val="clear" w:pos="360"/>
        </w:tabs>
        <w:autoSpaceDE w:val="0"/>
        <w:autoSpaceDN w:val="0"/>
        <w:adjustRightInd w:val="0"/>
        <w:spacing w:after="60"/>
        <w:ind w:left="720" w:right="360"/>
        <w:rPr>
          <w:rFonts w:cs="Arial"/>
          <w:sz w:val="18"/>
          <w:szCs w:val="20"/>
        </w:rPr>
      </w:pPr>
      <w:r w:rsidRPr="00C8100C">
        <w:rPr>
          <w:rFonts w:cs="Arial"/>
          <w:sz w:val="18"/>
          <w:szCs w:val="20"/>
        </w:rPr>
        <w:t>The rule context is interpreted according to the Production 1 of XSLT. The rule context may be the root node, elements, attributes, comments and processing instructions.</w:t>
      </w:r>
    </w:p>
    <w:p w:rsidR="007F27CF" w:rsidRPr="00C8100C" w:rsidRDefault="007F27CF" w:rsidP="00BA3195">
      <w:pPr>
        <w:numPr>
          <w:ilvl w:val="0"/>
          <w:numId w:val="68"/>
        </w:numPr>
        <w:pBdr>
          <w:top w:val="single" w:sz="4" w:space="1" w:color="auto"/>
          <w:left w:val="single" w:sz="4" w:space="4" w:color="auto"/>
          <w:bottom w:val="single" w:sz="4" w:space="1" w:color="auto"/>
          <w:right w:val="single" w:sz="4" w:space="4" w:color="auto"/>
        </w:pBdr>
        <w:tabs>
          <w:tab w:val="clear" w:pos="360"/>
        </w:tabs>
        <w:autoSpaceDE w:val="0"/>
        <w:autoSpaceDN w:val="0"/>
        <w:adjustRightInd w:val="0"/>
        <w:spacing w:after="60"/>
        <w:ind w:left="720" w:right="360"/>
        <w:rPr>
          <w:rFonts w:cs="Arial"/>
          <w:sz w:val="18"/>
          <w:szCs w:val="20"/>
        </w:rPr>
      </w:pPr>
      <w:r w:rsidRPr="00C8100C">
        <w:rPr>
          <w:rFonts w:cs="Arial"/>
          <w:sz w:val="18"/>
          <w:szCs w:val="20"/>
        </w:rPr>
        <w:t>The assertion test is interpreted according to Production 14 of XPath, as returning a Boolean value.</w:t>
      </w:r>
    </w:p>
    <w:p w:rsidR="007F27CF" w:rsidRPr="00C8100C" w:rsidRDefault="007F27CF" w:rsidP="00BA3195">
      <w:pPr>
        <w:numPr>
          <w:ilvl w:val="0"/>
          <w:numId w:val="68"/>
        </w:numPr>
        <w:pBdr>
          <w:top w:val="single" w:sz="4" w:space="1" w:color="auto"/>
          <w:left w:val="single" w:sz="4" w:space="4" w:color="auto"/>
          <w:bottom w:val="single" w:sz="4" w:space="1" w:color="auto"/>
          <w:right w:val="single" w:sz="4" w:space="4" w:color="auto"/>
        </w:pBdr>
        <w:tabs>
          <w:tab w:val="clear" w:pos="360"/>
        </w:tabs>
        <w:autoSpaceDE w:val="0"/>
        <w:autoSpaceDN w:val="0"/>
        <w:adjustRightInd w:val="0"/>
        <w:spacing w:after="60"/>
        <w:ind w:left="720" w:right="360"/>
        <w:rPr>
          <w:rFonts w:cs="Arial"/>
          <w:sz w:val="18"/>
          <w:szCs w:val="20"/>
        </w:rPr>
      </w:pPr>
      <w:r w:rsidRPr="00C8100C">
        <w:rPr>
          <w:rFonts w:cs="Arial"/>
          <w:sz w:val="18"/>
          <w:szCs w:val="20"/>
        </w:rPr>
        <w:t xml:space="preserve">The name query is interpreted according to Production 14 of XPath, as returning a string value. Typically, the </w:t>
      </w:r>
      <w:r w:rsidRPr="00C8100C">
        <w:rPr>
          <w:rFonts w:ascii="Courier" w:hAnsi="Courier" w:cs="Courier"/>
          <w:szCs w:val="20"/>
        </w:rPr>
        <w:t>select</w:t>
      </w:r>
      <w:r w:rsidRPr="00C8100C">
        <w:rPr>
          <w:rFonts w:cs="Arial"/>
          <w:sz w:val="18"/>
          <w:szCs w:val="20"/>
        </w:rPr>
        <w:t xml:space="preserve"> attribute contains an expression returning an element node: the name query takes the local or prefixed name of the node, not its value.</w:t>
      </w:r>
    </w:p>
    <w:p w:rsidR="007F27CF" w:rsidRPr="00C8100C" w:rsidRDefault="007F27CF" w:rsidP="00BA3195">
      <w:pPr>
        <w:numPr>
          <w:ilvl w:val="0"/>
          <w:numId w:val="68"/>
        </w:numPr>
        <w:pBdr>
          <w:top w:val="single" w:sz="4" w:space="1" w:color="auto"/>
          <w:left w:val="single" w:sz="4" w:space="4" w:color="auto"/>
          <w:bottom w:val="single" w:sz="4" w:space="1" w:color="auto"/>
          <w:right w:val="single" w:sz="4" w:space="4" w:color="auto"/>
        </w:pBdr>
        <w:tabs>
          <w:tab w:val="clear" w:pos="360"/>
        </w:tabs>
        <w:autoSpaceDE w:val="0"/>
        <w:autoSpaceDN w:val="0"/>
        <w:adjustRightInd w:val="0"/>
        <w:spacing w:after="60"/>
        <w:ind w:left="720" w:right="360"/>
        <w:rPr>
          <w:rFonts w:cs="Arial"/>
          <w:sz w:val="18"/>
          <w:szCs w:val="20"/>
        </w:rPr>
      </w:pPr>
      <w:r w:rsidRPr="00C8100C">
        <w:rPr>
          <w:rFonts w:cs="Arial"/>
          <w:sz w:val="18"/>
          <w:szCs w:val="20"/>
        </w:rPr>
        <w:t>The value-of query is interpreted according to Production 14 of XPath, as returning a string value.</w:t>
      </w:r>
    </w:p>
    <w:p w:rsidR="007F27CF" w:rsidRPr="00C8100C" w:rsidRDefault="007F27CF" w:rsidP="00BA3195">
      <w:pPr>
        <w:numPr>
          <w:ilvl w:val="0"/>
          <w:numId w:val="68"/>
        </w:numPr>
        <w:pBdr>
          <w:top w:val="single" w:sz="4" w:space="1" w:color="auto"/>
          <w:left w:val="single" w:sz="4" w:space="4" w:color="auto"/>
          <w:bottom w:val="single" w:sz="4" w:space="1" w:color="auto"/>
          <w:right w:val="single" w:sz="4" w:space="4" w:color="auto"/>
        </w:pBdr>
        <w:tabs>
          <w:tab w:val="clear" w:pos="360"/>
        </w:tabs>
        <w:autoSpaceDE w:val="0"/>
        <w:autoSpaceDN w:val="0"/>
        <w:adjustRightInd w:val="0"/>
        <w:spacing w:after="60"/>
        <w:ind w:left="720" w:right="360"/>
        <w:rPr>
          <w:rFonts w:cs="Arial"/>
          <w:sz w:val="18"/>
          <w:szCs w:val="20"/>
        </w:rPr>
      </w:pPr>
      <w:r w:rsidRPr="00C8100C">
        <w:rPr>
          <w:rFonts w:cs="Arial"/>
          <w:sz w:val="18"/>
          <w:szCs w:val="20"/>
        </w:rPr>
        <w:t>The let value is interpreted according to Production 14 of XPath, as returning a string value.</w:t>
      </w:r>
    </w:p>
    <w:p w:rsidR="007F27CF" w:rsidRPr="00C8100C" w:rsidRDefault="007F27CF" w:rsidP="00BA3195">
      <w:pPr>
        <w:numPr>
          <w:ilvl w:val="0"/>
          <w:numId w:val="68"/>
        </w:numPr>
        <w:pBdr>
          <w:top w:val="single" w:sz="4" w:space="1" w:color="auto"/>
          <w:left w:val="single" w:sz="4" w:space="4" w:color="auto"/>
          <w:bottom w:val="single" w:sz="4" w:space="1" w:color="auto"/>
          <w:right w:val="single" w:sz="4" w:space="4" w:color="auto"/>
        </w:pBdr>
        <w:tabs>
          <w:tab w:val="clear" w:pos="360"/>
        </w:tabs>
        <w:autoSpaceDE w:val="0"/>
        <w:autoSpaceDN w:val="0"/>
        <w:adjustRightInd w:val="0"/>
        <w:spacing w:after="60"/>
        <w:ind w:left="720" w:right="360"/>
        <w:rPr>
          <w:rFonts w:cs="Arial"/>
          <w:sz w:val="18"/>
          <w:szCs w:val="20"/>
        </w:rPr>
      </w:pPr>
      <w:r w:rsidRPr="00C8100C">
        <w:rPr>
          <w:rFonts w:cs="Arial"/>
          <w:sz w:val="18"/>
          <w:szCs w:val="20"/>
        </w:rPr>
        <w:t>The notation for signifying the use of parameter of an abstract pattern is to prefix the name token with the ‘</w:t>
      </w:r>
      <w:r w:rsidRPr="00C8100C">
        <w:rPr>
          <w:rFonts w:cs="Arial"/>
          <w:bCs/>
          <w:sz w:val="18"/>
          <w:szCs w:val="20"/>
        </w:rPr>
        <w:t>$’</w:t>
      </w:r>
      <w:r w:rsidRPr="00C8100C">
        <w:rPr>
          <w:rFonts w:cs="Arial"/>
          <w:b/>
          <w:bCs/>
          <w:sz w:val="18"/>
          <w:szCs w:val="20"/>
        </w:rPr>
        <w:t xml:space="preserve"> </w:t>
      </w:r>
      <w:r w:rsidRPr="00C8100C">
        <w:rPr>
          <w:rFonts w:cs="Arial"/>
          <w:sz w:val="18"/>
          <w:szCs w:val="20"/>
        </w:rPr>
        <w:t>character. This is a character not found as a delimiter in URLs or XPaths. The ‘</w:t>
      </w:r>
      <w:r w:rsidRPr="00C8100C">
        <w:rPr>
          <w:rFonts w:cs="Arial"/>
          <w:bCs/>
          <w:sz w:val="18"/>
          <w:szCs w:val="20"/>
        </w:rPr>
        <w:t>$’</w:t>
      </w:r>
      <w:r w:rsidRPr="00C8100C">
        <w:rPr>
          <w:rFonts w:cs="Arial"/>
          <w:b/>
          <w:bCs/>
          <w:sz w:val="18"/>
          <w:szCs w:val="20"/>
        </w:rPr>
        <w:t xml:space="preserve"> </w:t>
      </w:r>
      <w:r w:rsidRPr="00C8100C">
        <w:rPr>
          <w:rFonts w:cs="Arial"/>
          <w:sz w:val="18"/>
          <w:szCs w:val="20"/>
        </w:rPr>
        <w:t>character not followed by the name of an in-scope parameter shall not be treated as a parameter name delimiter. Such a character may subsequently be used as a delimiter for a variable name or as a literal character.</w:t>
      </w:r>
    </w:p>
    <w:p w:rsidR="007F27CF" w:rsidRPr="00C8100C" w:rsidRDefault="007F27CF" w:rsidP="00BA3195">
      <w:pPr>
        <w:numPr>
          <w:ilvl w:val="0"/>
          <w:numId w:val="68"/>
        </w:numPr>
        <w:pBdr>
          <w:top w:val="single" w:sz="4" w:space="1" w:color="auto"/>
          <w:left w:val="single" w:sz="4" w:space="4" w:color="auto"/>
          <w:bottom w:val="single" w:sz="4" w:space="1" w:color="auto"/>
          <w:right w:val="single" w:sz="4" w:space="4" w:color="auto"/>
        </w:pBdr>
        <w:tabs>
          <w:tab w:val="clear" w:pos="360"/>
        </w:tabs>
        <w:autoSpaceDE w:val="0"/>
        <w:autoSpaceDN w:val="0"/>
        <w:adjustRightInd w:val="0"/>
        <w:spacing w:after="120"/>
        <w:ind w:left="720" w:right="360"/>
        <w:rPr>
          <w:rFonts w:cs="Arial"/>
          <w:sz w:val="18"/>
          <w:szCs w:val="20"/>
        </w:rPr>
      </w:pPr>
      <w:r w:rsidRPr="00C8100C">
        <w:rPr>
          <w:rFonts w:cs="Arial"/>
          <w:sz w:val="18"/>
          <w:szCs w:val="20"/>
        </w:rPr>
        <w:t xml:space="preserve">A Schematron let expression is treated as an XSLT variable. The XSLT </w:t>
      </w:r>
      <w:r>
        <w:rPr>
          <w:rFonts w:cs="Arial"/>
          <w:sz w:val="18"/>
          <w:szCs w:val="20"/>
        </w:rPr>
        <w:t>‘</w:t>
      </w:r>
      <w:r w:rsidRPr="00C8100C">
        <w:rPr>
          <w:rFonts w:cs="Arial"/>
          <w:sz w:val="18"/>
          <w:szCs w:val="20"/>
        </w:rPr>
        <w:t>$</w:t>
      </w:r>
      <w:r>
        <w:rPr>
          <w:rFonts w:cs="Arial"/>
          <w:sz w:val="18"/>
          <w:szCs w:val="20"/>
        </w:rPr>
        <w:t xml:space="preserve">’ </w:t>
      </w:r>
      <w:r w:rsidRPr="00C8100C">
        <w:rPr>
          <w:rFonts w:cs="Arial"/>
          <w:sz w:val="18"/>
          <w:szCs w:val="20"/>
        </w:rPr>
        <w:t xml:space="preserve">delimiter </w:t>
      </w:r>
      <w:r>
        <w:rPr>
          <w:rFonts w:cs="Arial"/>
          <w:sz w:val="18"/>
          <w:szCs w:val="20"/>
        </w:rPr>
        <w:t>signifies the use of a variable in a</w:t>
      </w:r>
      <w:r w:rsidRPr="00C8100C">
        <w:rPr>
          <w:rFonts w:cs="Arial"/>
          <w:sz w:val="18"/>
          <w:szCs w:val="20"/>
        </w:rPr>
        <w:t xml:space="preserve"> context expression, assertion test, name query, value-of query or let expression. The ‘</w:t>
      </w:r>
      <w:r w:rsidRPr="00C8100C">
        <w:rPr>
          <w:rFonts w:cs="Arial"/>
          <w:bCs/>
          <w:sz w:val="18"/>
          <w:szCs w:val="20"/>
        </w:rPr>
        <w:t>$’</w:t>
      </w:r>
      <w:r w:rsidRPr="00C8100C">
        <w:rPr>
          <w:rFonts w:cs="Arial"/>
          <w:b/>
          <w:bCs/>
          <w:sz w:val="18"/>
          <w:szCs w:val="20"/>
        </w:rPr>
        <w:t xml:space="preserve"> </w:t>
      </w:r>
      <w:r w:rsidRPr="00C8100C">
        <w:rPr>
          <w:rFonts w:cs="Arial"/>
          <w:sz w:val="18"/>
          <w:szCs w:val="20"/>
        </w:rPr>
        <w:t>character not followed by the name of an in-scope variable shall be treated as a literal character.</w:t>
      </w:r>
    </w:p>
    <w:p w:rsidR="007F27CF" w:rsidRPr="00C8100C" w:rsidRDefault="007F27CF" w:rsidP="007F27CF">
      <w:pPr>
        <w:pBdr>
          <w:top w:val="single" w:sz="4" w:space="1" w:color="auto"/>
          <w:left w:val="single" w:sz="4" w:space="4" w:color="auto"/>
          <w:bottom w:val="single" w:sz="4" w:space="1" w:color="auto"/>
          <w:right w:val="single" w:sz="4" w:space="4" w:color="auto"/>
        </w:pBdr>
        <w:autoSpaceDE w:val="0"/>
        <w:autoSpaceDN w:val="0"/>
        <w:adjustRightInd w:val="0"/>
        <w:spacing w:after="120"/>
        <w:ind w:left="360" w:right="360"/>
        <w:rPr>
          <w:rFonts w:cs="Arial"/>
          <w:sz w:val="18"/>
          <w:szCs w:val="20"/>
        </w:rPr>
      </w:pPr>
      <w:r w:rsidRPr="00C8100C">
        <w:rPr>
          <w:rFonts w:cs="Arial"/>
          <w:sz w:val="18"/>
          <w:szCs w:val="20"/>
        </w:rPr>
        <w:t xml:space="preserve">The XSLT </w:t>
      </w:r>
      <w:r w:rsidRPr="00C8100C">
        <w:rPr>
          <w:rFonts w:ascii="Courier" w:hAnsi="Courier" w:cs="Courier"/>
          <w:szCs w:val="20"/>
        </w:rPr>
        <w:t>key</w:t>
      </w:r>
      <w:r w:rsidRPr="00C8100C">
        <w:rPr>
          <w:rFonts w:cs="Arial"/>
          <w:sz w:val="18"/>
          <w:szCs w:val="20"/>
        </w:rPr>
        <w:t xml:space="preserve"> element may be used, in the XSLT namespace, before the pattern elements.</w:t>
      </w:r>
    </w:p>
    <w:p w:rsidR="007F27CF" w:rsidRDefault="007F27CF" w:rsidP="007F27CF">
      <w:pPr>
        <w:pBdr>
          <w:top w:val="single" w:sz="4" w:space="1" w:color="auto"/>
          <w:left w:val="single" w:sz="4" w:space="4" w:color="auto"/>
          <w:bottom w:val="single" w:sz="4" w:space="1" w:color="auto"/>
          <w:right w:val="single" w:sz="4" w:space="4" w:color="auto"/>
        </w:pBdr>
        <w:autoSpaceDE w:val="0"/>
        <w:autoSpaceDN w:val="0"/>
        <w:adjustRightInd w:val="0"/>
        <w:spacing w:after="120"/>
        <w:ind w:left="360" w:right="360"/>
        <w:rPr>
          <w:rFonts w:cs="Arial"/>
          <w:sz w:val="18"/>
          <w:szCs w:val="20"/>
        </w:rPr>
      </w:pPr>
      <w:r w:rsidRPr="00C8100C">
        <w:rPr>
          <w:rFonts w:cs="Arial"/>
          <w:sz w:val="18"/>
          <w:szCs w:val="20"/>
        </w:rPr>
        <w:t xml:space="preserve">The attributes </w:t>
      </w:r>
      <w:r w:rsidRPr="00C8100C">
        <w:rPr>
          <w:rFonts w:ascii="Courier" w:hAnsi="Courier" w:cs="Courier"/>
          <w:szCs w:val="20"/>
        </w:rPr>
        <w:t>id</w:t>
      </w:r>
      <w:r w:rsidRPr="00C8100C">
        <w:rPr>
          <w:rFonts w:cs="Arial"/>
          <w:sz w:val="18"/>
          <w:szCs w:val="20"/>
        </w:rPr>
        <w:t xml:space="preserve">, </w:t>
      </w:r>
      <w:r w:rsidRPr="00C8100C">
        <w:rPr>
          <w:rFonts w:ascii="Courier" w:hAnsi="Courier" w:cs="Courier"/>
          <w:szCs w:val="20"/>
        </w:rPr>
        <w:t>name</w:t>
      </w:r>
      <w:r w:rsidRPr="00C8100C">
        <w:rPr>
          <w:rFonts w:cs="Arial"/>
          <w:sz w:val="18"/>
          <w:szCs w:val="20"/>
        </w:rPr>
        <w:t xml:space="preserve"> and </w:t>
      </w:r>
      <w:r w:rsidRPr="00C8100C">
        <w:rPr>
          <w:rFonts w:ascii="Courier" w:hAnsi="Courier" w:cs="Courier"/>
          <w:szCs w:val="20"/>
        </w:rPr>
        <w:t>prefix</w:t>
      </w:r>
      <w:r w:rsidRPr="00C8100C">
        <w:rPr>
          <w:rFonts w:cs="Arial"/>
          <w:sz w:val="18"/>
          <w:szCs w:val="20"/>
        </w:rPr>
        <w:t xml:space="preserve"> should follow the rules for non-colonized names for the version of XML used by the document.</w:t>
      </w:r>
    </w:p>
    <w:p w:rsidR="007F27CF" w:rsidRDefault="007F27CF" w:rsidP="007F27CF">
      <w:pPr>
        <w:pStyle w:val="BodyText"/>
      </w:pPr>
      <w:r w:rsidRPr="00301657">
        <w:t xml:space="preserve">While the </w:t>
      </w:r>
      <w:r>
        <w:t xml:space="preserve">ISO/IEC 19757-3:2006 Default </w:t>
      </w:r>
      <w:r w:rsidRPr="00301657">
        <w:t xml:space="preserve">Query </w:t>
      </w:r>
      <w:r>
        <w:t>L</w:t>
      </w:r>
      <w:r w:rsidRPr="00301657">
        <w:t>anguage Binding uses XSLT 1.0, other Query Language Bindings may be employed.</w:t>
      </w:r>
    </w:p>
    <w:p w:rsidR="007F27CF" w:rsidRDefault="007F27CF" w:rsidP="007F27CF">
      <w:pPr>
        <w:pStyle w:val="BodyText"/>
      </w:pPr>
      <w:r>
        <w:t>Schematron validators used in testing TSPI Schema conformance shall use the default Query Language Binding of XSLT 1.0.</w:t>
      </w:r>
    </w:p>
    <w:p w:rsidR="007F27CF" w:rsidRDefault="007F27CF" w:rsidP="007F27CF">
      <w:pPr>
        <w:pStyle w:val="BodyText"/>
      </w:pPr>
      <w:r>
        <w:t xml:space="preserve">In the future it may be the case that </w:t>
      </w:r>
      <w:r>
        <w:rPr>
          <w:rFonts w:cs="Arial"/>
          <w:i/>
          <w:iCs/>
          <w:szCs w:val="20"/>
        </w:rPr>
        <w:t>XSL Transformations (XSLT) Version 2.0</w:t>
      </w:r>
      <w:r>
        <w:t xml:space="preserve"> (</w:t>
      </w:r>
      <w:hyperlink r:id="rId38" w:history="1">
        <w:r w:rsidRPr="00077A16">
          <w:rPr>
            <w:rStyle w:val="Hyperlink"/>
          </w:rPr>
          <w:t>http://www.w3.org/TR/xslt20/</w:t>
        </w:r>
      </w:hyperlink>
      <w:r>
        <w:t xml:space="preserve">) may </w:t>
      </w:r>
      <w:r w:rsidRPr="008E2390">
        <w:t>be allowed for use in testing TSPI Schema conformance, based on the publication of ISO/IEC 19757-3 Second Edition.</w:t>
      </w:r>
      <w:r>
        <w:t xml:space="preserve"> </w:t>
      </w:r>
    </w:p>
    <w:p w:rsidR="007F27CF" w:rsidRPr="00DF1248" w:rsidRDefault="007F27CF" w:rsidP="007F27CF">
      <w:pPr>
        <w:pStyle w:val="a2"/>
        <w:tabs>
          <w:tab w:val="clear" w:pos="360"/>
          <w:tab w:val="num" w:pos="540"/>
        </w:tabs>
      </w:pPr>
      <w:bookmarkStart w:id="394" w:name="_Toc281716755"/>
      <w:bookmarkStart w:id="395" w:name="_Toc324686000"/>
      <w:r>
        <w:t>Conformance</w:t>
      </w:r>
      <w:bookmarkEnd w:id="394"/>
      <w:bookmarkEnd w:id="395"/>
    </w:p>
    <w:p w:rsidR="00A703FD" w:rsidRDefault="00A703FD" w:rsidP="007F27CF">
      <w:pPr>
        <w:pStyle w:val="a3"/>
      </w:pPr>
      <w:bookmarkStart w:id="396" w:name="_Ref318960911"/>
      <w:bookmarkStart w:id="397" w:name="_Toc324686001"/>
      <w:bookmarkStart w:id="398" w:name="_Ref274132777"/>
      <w:bookmarkStart w:id="399" w:name="_Toc281716756"/>
      <w:r>
        <w:t>Introduction</w:t>
      </w:r>
      <w:bookmarkEnd w:id="396"/>
      <w:bookmarkEnd w:id="397"/>
    </w:p>
    <w:p w:rsidR="00A703FD" w:rsidRDefault="00A703FD" w:rsidP="00A703FD">
      <w:pPr>
        <w:pStyle w:val="BodyText"/>
      </w:pPr>
      <w:r>
        <w:rPr>
          <w:szCs w:val="18"/>
        </w:rPr>
        <w:t xml:space="preserve">This TSPI standard specifies the following </w:t>
      </w:r>
      <w:r>
        <w:t xml:space="preserve"> XML namespaces:</w:t>
      </w:r>
    </w:p>
    <w:p w:rsidR="00A703FD" w:rsidRPr="007C3C9A" w:rsidRDefault="00A703FD" w:rsidP="00BA3195">
      <w:pPr>
        <w:pStyle w:val="BodyText"/>
        <w:numPr>
          <w:ilvl w:val="0"/>
          <w:numId w:val="71"/>
        </w:numPr>
      </w:pPr>
      <w:r w:rsidRPr="007C3C9A">
        <w:t>‘</w:t>
      </w:r>
      <w:r w:rsidRPr="007C3C9A">
        <w:rPr>
          <w:b/>
        </w:rPr>
        <w:t>tspi-core</w:t>
      </w:r>
      <w:r w:rsidRPr="007C3C9A">
        <w:t xml:space="preserve">’: </w:t>
      </w:r>
      <w:r>
        <w:t>Specifies c</w:t>
      </w:r>
      <w:r w:rsidRPr="007C3C9A">
        <w:t>ore XML type components that shall always be used as specified without further restriction unless documented by, and accomplished using, Schematron assertions.</w:t>
      </w:r>
    </w:p>
    <w:p w:rsidR="00A703FD" w:rsidRPr="007C3C9A" w:rsidRDefault="00A703FD" w:rsidP="00BA3195">
      <w:pPr>
        <w:pStyle w:val="BodyText"/>
        <w:numPr>
          <w:ilvl w:val="0"/>
          <w:numId w:val="71"/>
        </w:numPr>
      </w:pPr>
      <w:r w:rsidRPr="007C3C9A">
        <w:t>‘</w:t>
      </w:r>
      <w:r w:rsidRPr="007C3C9A">
        <w:rPr>
          <w:b/>
        </w:rPr>
        <w:t>tspi-ext</w:t>
      </w:r>
      <w:r w:rsidRPr="007C3C9A">
        <w:t xml:space="preserve">’: TSPI-conformant registered extensions </w:t>
      </w:r>
      <w:r>
        <w:t>that specify</w:t>
      </w:r>
      <w:r w:rsidRPr="007C3C9A">
        <w:t xml:space="preserve"> additional representations for spatial position, geographic location, and</w:t>
      </w:r>
      <w:r>
        <w:t>/or</w:t>
      </w:r>
      <w:r w:rsidRPr="007C3C9A">
        <w:t xml:space="preserve"> physical address.</w:t>
      </w:r>
      <w:r>
        <w:t xml:space="preserve"> It is p</w:t>
      </w:r>
      <w:r w:rsidRPr="007C3C9A">
        <w:t xml:space="preserve">opulated with initial high-value extensions, but </w:t>
      </w:r>
      <w:r>
        <w:t xml:space="preserve">is </w:t>
      </w:r>
      <w:r w:rsidRPr="007C3C9A">
        <w:t>dynamically maintained on the MDR.</w:t>
      </w:r>
      <w:r>
        <w:t xml:space="preserve"> Its use is conditional on the requirements of a given system/application and its accompanying business requirements.</w:t>
      </w:r>
    </w:p>
    <w:p w:rsidR="00A703FD" w:rsidRPr="007C3C9A" w:rsidRDefault="00A703FD" w:rsidP="00BA3195">
      <w:pPr>
        <w:pStyle w:val="BodyText"/>
        <w:numPr>
          <w:ilvl w:val="0"/>
          <w:numId w:val="71"/>
        </w:numPr>
      </w:pPr>
      <w:r w:rsidRPr="007C3C9A">
        <w:t xml:space="preserve"> ‘</w:t>
      </w:r>
      <w:r w:rsidRPr="007C3C9A">
        <w:rPr>
          <w:b/>
        </w:rPr>
        <w:t>tspi</w:t>
      </w:r>
      <w:r w:rsidRPr="007C3C9A">
        <w:t>’: XML elements and non-core types with less strict reuse rules than ‘tspi-core’</w:t>
      </w:r>
      <w:r>
        <w:t>; it imports the schemas of the ‘</w:t>
      </w:r>
      <w:r w:rsidRPr="007C3C9A">
        <w:rPr>
          <w:b/>
        </w:rPr>
        <w:t>tspi-core</w:t>
      </w:r>
      <w:r>
        <w:t>’and ‘</w:t>
      </w:r>
      <w:r w:rsidRPr="007C3C9A">
        <w:rPr>
          <w:b/>
        </w:rPr>
        <w:t>tspi-ext</w:t>
      </w:r>
      <w:r>
        <w:t>’ namespaces.</w:t>
      </w:r>
    </w:p>
    <w:p w:rsidR="00A703FD" w:rsidRDefault="00A703FD" w:rsidP="00A703FD">
      <w:pPr>
        <w:pStyle w:val="BodyText"/>
        <w:rPr>
          <w:szCs w:val="18"/>
        </w:rPr>
      </w:pPr>
      <w:r>
        <w:rPr>
          <w:szCs w:val="18"/>
        </w:rPr>
        <w:t xml:space="preserve">When any of these three XML namespaces are referenced from other schemas then the single valid </w:t>
      </w:r>
      <w:r>
        <w:rPr>
          <w:i/>
          <w:szCs w:val="18"/>
        </w:rPr>
        <w:t>schema</w:t>
      </w:r>
      <w:r w:rsidRPr="007A358B">
        <w:rPr>
          <w:i/>
          <w:szCs w:val="18"/>
        </w:rPr>
        <w:t>Location</w:t>
      </w:r>
      <w:r>
        <w:rPr>
          <w:szCs w:val="18"/>
        </w:rPr>
        <w:t xml:space="preserve"> for the &lt;import&gt; is that established in the MDR.  For the current TSPI release these are, respectively:</w:t>
      </w:r>
    </w:p>
    <w:p w:rsidR="00A703FD" w:rsidRDefault="00A703FD" w:rsidP="00BA3195">
      <w:pPr>
        <w:pStyle w:val="BodyText"/>
        <w:numPr>
          <w:ilvl w:val="0"/>
          <w:numId w:val="84"/>
        </w:numPr>
        <w:rPr>
          <w:szCs w:val="18"/>
        </w:rPr>
      </w:pPr>
      <w:r w:rsidRPr="007C3C9A">
        <w:t>‘</w:t>
      </w:r>
      <w:r w:rsidRPr="007C3C9A">
        <w:rPr>
          <w:b/>
        </w:rPr>
        <w:t>tspi-core</w:t>
      </w:r>
      <w:r w:rsidRPr="007C3C9A">
        <w:t xml:space="preserve">’: </w:t>
      </w:r>
      <w:hyperlink r:id="rId39" w:history="1">
        <w:r w:rsidR="00CE3DE6" w:rsidRPr="00D83A27">
          <w:rPr>
            <w:rStyle w:val="Hyperlink"/>
            <w:szCs w:val="18"/>
          </w:rPr>
          <w:t>http://metadata.ces.mil/mdr/ns/GSIP/tspi/</w:t>
        </w:r>
        <w:r w:rsidR="00774A50">
          <w:rPr>
            <w:rStyle w:val="Hyperlink"/>
            <w:szCs w:val="18"/>
          </w:rPr>
          <w:t>2.0.0</w:t>
        </w:r>
        <w:r w:rsidR="00CE3DE6" w:rsidRPr="00D83A27">
          <w:rPr>
            <w:rStyle w:val="Hyperlink"/>
            <w:szCs w:val="18"/>
          </w:rPr>
          <w:t>/tspi-core.xsd</w:t>
        </w:r>
      </w:hyperlink>
    </w:p>
    <w:p w:rsidR="00A703FD" w:rsidRPr="00A435BC" w:rsidRDefault="00A703FD" w:rsidP="00BA3195">
      <w:pPr>
        <w:pStyle w:val="BodyText"/>
        <w:numPr>
          <w:ilvl w:val="0"/>
          <w:numId w:val="84"/>
        </w:numPr>
        <w:rPr>
          <w:szCs w:val="18"/>
        </w:rPr>
      </w:pPr>
      <w:r w:rsidRPr="007C3C9A">
        <w:t>‘</w:t>
      </w:r>
      <w:r w:rsidRPr="007C3C9A">
        <w:rPr>
          <w:b/>
        </w:rPr>
        <w:t>tspi-ext</w:t>
      </w:r>
      <w:r w:rsidRPr="007C3C9A">
        <w:t>’:</w:t>
      </w:r>
      <w:r>
        <w:t xml:space="preserve"> </w:t>
      </w:r>
      <w:hyperlink r:id="rId40" w:history="1">
        <w:r w:rsidR="00CE3DE6" w:rsidRPr="00D83A27">
          <w:rPr>
            <w:rStyle w:val="Hyperlink"/>
          </w:rPr>
          <w:t>http://metadata.ces.mil/mdr/ns/GSIP/tspi/</w:t>
        </w:r>
        <w:r w:rsidR="00774A50">
          <w:rPr>
            <w:rStyle w:val="Hyperlink"/>
          </w:rPr>
          <w:t>2.0.0</w:t>
        </w:r>
        <w:r w:rsidR="00CE3DE6" w:rsidRPr="00D83A27">
          <w:rPr>
            <w:rStyle w:val="Hyperlink"/>
          </w:rPr>
          <w:t>/tspi-ext.xsd</w:t>
        </w:r>
      </w:hyperlink>
    </w:p>
    <w:p w:rsidR="00A703FD" w:rsidRPr="00A435BC" w:rsidRDefault="00A703FD" w:rsidP="00BA3195">
      <w:pPr>
        <w:pStyle w:val="BodyText"/>
        <w:numPr>
          <w:ilvl w:val="0"/>
          <w:numId w:val="84"/>
        </w:numPr>
        <w:rPr>
          <w:szCs w:val="18"/>
        </w:rPr>
      </w:pPr>
      <w:r w:rsidRPr="007C3C9A">
        <w:t>‘</w:t>
      </w:r>
      <w:r>
        <w:rPr>
          <w:b/>
        </w:rPr>
        <w:t>tspi</w:t>
      </w:r>
      <w:r w:rsidRPr="007C3C9A">
        <w:t>’:</w:t>
      </w:r>
      <w:r>
        <w:t xml:space="preserve"> </w:t>
      </w:r>
      <w:hyperlink r:id="rId41" w:history="1">
        <w:r w:rsidR="00CE3DE6" w:rsidRPr="00D83A27">
          <w:rPr>
            <w:rStyle w:val="Hyperlink"/>
          </w:rPr>
          <w:t>http://metadata.ces.mil/mdr/ns/GSIP/tspi/</w:t>
        </w:r>
        <w:r w:rsidR="00774A50">
          <w:rPr>
            <w:rStyle w:val="Hyperlink"/>
          </w:rPr>
          <w:t>2.0.0</w:t>
        </w:r>
        <w:r w:rsidR="00CE3DE6" w:rsidRPr="00D83A27">
          <w:rPr>
            <w:rStyle w:val="Hyperlink"/>
          </w:rPr>
          <w:t>/tspi.xsd</w:t>
        </w:r>
      </w:hyperlink>
      <w:r>
        <w:t xml:space="preserve"> </w:t>
      </w:r>
    </w:p>
    <w:p w:rsidR="00A703FD" w:rsidRDefault="00A703FD" w:rsidP="00A703FD">
      <w:pPr>
        <w:pStyle w:val="BodyText"/>
        <w:rPr>
          <w:szCs w:val="18"/>
        </w:rPr>
      </w:pPr>
      <w:r>
        <w:rPr>
          <w:szCs w:val="18"/>
        </w:rPr>
        <w:t xml:space="preserve">Schema component files (XSD, SCH, XML) may be copied to other locations for development and/or efficiency purposes, however any alteration or substitution violates TSPI conformance requirements (see </w:t>
      </w:r>
      <w:r w:rsidR="0000430E">
        <w:rPr>
          <w:szCs w:val="18"/>
        </w:rPr>
        <w:fldChar w:fldCharType="begin"/>
      </w:r>
      <w:r>
        <w:rPr>
          <w:szCs w:val="18"/>
        </w:rPr>
        <w:instrText xml:space="preserve"> REF _Ref318937822 \r \h </w:instrText>
      </w:r>
      <w:r w:rsidR="0000430E">
        <w:rPr>
          <w:szCs w:val="18"/>
        </w:rPr>
      </w:r>
      <w:r w:rsidR="0000430E">
        <w:rPr>
          <w:szCs w:val="18"/>
        </w:rPr>
        <w:fldChar w:fldCharType="separate"/>
      </w:r>
      <w:r w:rsidR="00393238">
        <w:rPr>
          <w:szCs w:val="18"/>
        </w:rPr>
        <w:t>Annex B</w:t>
      </w:r>
      <w:r w:rsidR="0000430E">
        <w:rPr>
          <w:szCs w:val="18"/>
        </w:rPr>
        <w:fldChar w:fldCharType="end"/>
      </w:r>
      <w:r>
        <w:rPr>
          <w:szCs w:val="18"/>
        </w:rPr>
        <w:t>).</w:t>
      </w:r>
    </w:p>
    <w:p w:rsidR="00A703FD" w:rsidRDefault="00A703FD" w:rsidP="00A703FD">
      <w:pPr>
        <w:pStyle w:val="BodyText"/>
        <w:rPr>
          <w:szCs w:val="18"/>
        </w:rPr>
      </w:pPr>
      <w:r>
        <w:rPr>
          <w:szCs w:val="18"/>
        </w:rPr>
        <w:t>These namespaces are  implemented in terms of a set of data-file components that are of one of the following three types:</w:t>
      </w:r>
    </w:p>
    <w:p w:rsidR="00A703FD" w:rsidRDefault="00A703FD" w:rsidP="00BA3195">
      <w:pPr>
        <w:pStyle w:val="BodyText"/>
        <w:numPr>
          <w:ilvl w:val="0"/>
          <w:numId w:val="70"/>
        </w:numPr>
        <w:rPr>
          <w:szCs w:val="18"/>
        </w:rPr>
      </w:pPr>
      <w:r>
        <w:rPr>
          <w:szCs w:val="18"/>
        </w:rPr>
        <w:t>XML Schema documents (XSD): These specify authoritative XML Schema components that are either:</w:t>
      </w:r>
    </w:p>
    <w:p w:rsidR="00A703FD" w:rsidRDefault="00A703FD" w:rsidP="00BA3195">
      <w:pPr>
        <w:pStyle w:val="BodyText"/>
        <w:numPr>
          <w:ilvl w:val="1"/>
          <w:numId w:val="70"/>
        </w:numPr>
        <w:spacing w:after="0"/>
        <w:rPr>
          <w:szCs w:val="18"/>
        </w:rPr>
      </w:pPr>
      <w:r>
        <w:rPr>
          <w:szCs w:val="18"/>
        </w:rPr>
        <w:t xml:space="preserve">imported from other XML namespaces, or </w:t>
      </w:r>
    </w:p>
    <w:p w:rsidR="00A703FD" w:rsidRDefault="00A703FD" w:rsidP="00BA3195">
      <w:pPr>
        <w:pStyle w:val="BodyText"/>
        <w:numPr>
          <w:ilvl w:val="1"/>
          <w:numId w:val="70"/>
        </w:numPr>
        <w:rPr>
          <w:szCs w:val="18"/>
        </w:rPr>
      </w:pPr>
      <w:r>
        <w:rPr>
          <w:szCs w:val="18"/>
        </w:rPr>
        <w:t>define the TSPI XML namespaces (</w:t>
      </w:r>
      <w:r>
        <w:t>‘</w:t>
      </w:r>
      <w:r w:rsidRPr="007C3C9A">
        <w:rPr>
          <w:b/>
        </w:rPr>
        <w:t>tspi-core</w:t>
      </w:r>
      <w:r>
        <w:t>’, ‘</w:t>
      </w:r>
      <w:r w:rsidRPr="007C3C9A">
        <w:rPr>
          <w:b/>
        </w:rPr>
        <w:t>tspi-ext</w:t>
      </w:r>
      <w:r>
        <w:t>’, and ‘</w:t>
      </w:r>
      <w:r w:rsidRPr="007C3C9A">
        <w:rPr>
          <w:b/>
        </w:rPr>
        <w:t>tspi</w:t>
      </w:r>
      <w:r w:rsidRPr="007C3C9A">
        <w:t>’</w:t>
      </w:r>
      <w:r>
        <w:t>)</w:t>
      </w:r>
      <w:r>
        <w:rPr>
          <w:szCs w:val="18"/>
        </w:rPr>
        <w:t>.</w:t>
      </w:r>
    </w:p>
    <w:p w:rsidR="00A703FD" w:rsidRDefault="00A703FD" w:rsidP="00BA3195">
      <w:pPr>
        <w:pStyle w:val="BodyText"/>
        <w:numPr>
          <w:ilvl w:val="0"/>
          <w:numId w:val="70"/>
        </w:numPr>
        <w:rPr>
          <w:szCs w:val="18"/>
        </w:rPr>
      </w:pPr>
      <w:r w:rsidRPr="00937D7D">
        <w:rPr>
          <w:szCs w:val="18"/>
        </w:rPr>
        <w:t>ISO/IEC 19757</w:t>
      </w:r>
      <w:r>
        <w:rPr>
          <w:szCs w:val="18"/>
        </w:rPr>
        <w:t>:2006 Schematron (SCH) documents: These specify authoritative constraints applied to XML Schema components that are either:</w:t>
      </w:r>
    </w:p>
    <w:p w:rsidR="00A703FD" w:rsidRDefault="00A703FD" w:rsidP="00BA3195">
      <w:pPr>
        <w:pStyle w:val="BodyText"/>
        <w:numPr>
          <w:ilvl w:val="1"/>
          <w:numId w:val="70"/>
        </w:numPr>
        <w:spacing w:after="0"/>
        <w:rPr>
          <w:szCs w:val="18"/>
        </w:rPr>
      </w:pPr>
      <w:r>
        <w:rPr>
          <w:szCs w:val="18"/>
        </w:rPr>
        <w:t>imported from other XML namespaces, or</w:t>
      </w:r>
    </w:p>
    <w:p w:rsidR="00A703FD" w:rsidRDefault="00A703FD" w:rsidP="00BA3195">
      <w:pPr>
        <w:pStyle w:val="BodyText"/>
        <w:numPr>
          <w:ilvl w:val="1"/>
          <w:numId w:val="70"/>
        </w:numPr>
        <w:rPr>
          <w:szCs w:val="18"/>
        </w:rPr>
      </w:pPr>
      <w:r>
        <w:rPr>
          <w:szCs w:val="18"/>
        </w:rPr>
        <w:t>define the TSPI XML namespaces (</w:t>
      </w:r>
      <w:r>
        <w:t>‘</w:t>
      </w:r>
      <w:r w:rsidRPr="007C3C9A">
        <w:rPr>
          <w:b/>
        </w:rPr>
        <w:t>tspi-core</w:t>
      </w:r>
      <w:r>
        <w:t>’, ‘</w:t>
      </w:r>
      <w:r w:rsidRPr="007C3C9A">
        <w:rPr>
          <w:b/>
        </w:rPr>
        <w:t>tspi-ext</w:t>
      </w:r>
      <w:r>
        <w:t>’, and ‘</w:t>
      </w:r>
      <w:r w:rsidRPr="007C3C9A">
        <w:rPr>
          <w:b/>
        </w:rPr>
        <w:t>tspi</w:t>
      </w:r>
      <w:r w:rsidRPr="007C3C9A">
        <w:t>’</w:t>
      </w:r>
      <w:r>
        <w:t>)</w:t>
      </w:r>
      <w:r>
        <w:rPr>
          <w:szCs w:val="18"/>
        </w:rPr>
        <w:t>.</w:t>
      </w:r>
    </w:p>
    <w:p w:rsidR="00A703FD" w:rsidRDefault="00A703FD" w:rsidP="00BA3195">
      <w:pPr>
        <w:pStyle w:val="BodyText"/>
        <w:numPr>
          <w:ilvl w:val="0"/>
          <w:numId w:val="70"/>
        </w:numPr>
        <w:rPr>
          <w:szCs w:val="18"/>
        </w:rPr>
      </w:pPr>
      <w:r>
        <w:rPr>
          <w:szCs w:val="18"/>
        </w:rPr>
        <w:t>XML instance documents: These either specify:</w:t>
      </w:r>
    </w:p>
    <w:p w:rsidR="00A703FD" w:rsidRDefault="00A703FD" w:rsidP="00BA3195">
      <w:pPr>
        <w:pStyle w:val="BodyText"/>
        <w:numPr>
          <w:ilvl w:val="1"/>
          <w:numId w:val="70"/>
        </w:numPr>
        <w:spacing w:after="0"/>
        <w:rPr>
          <w:szCs w:val="18"/>
        </w:rPr>
      </w:pPr>
      <w:r>
        <w:rPr>
          <w:szCs w:val="18"/>
        </w:rPr>
        <w:t>authoritative GML-based CodeList Dictionaries that are used by various XML Schema components and associated Schematron assertions, or</w:t>
      </w:r>
    </w:p>
    <w:p w:rsidR="00A703FD" w:rsidRDefault="00A703FD" w:rsidP="00BA3195">
      <w:pPr>
        <w:pStyle w:val="BodyText"/>
        <w:numPr>
          <w:ilvl w:val="1"/>
          <w:numId w:val="70"/>
        </w:numPr>
        <w:rPr>
          <w:szCs w:val="18"/>
        </w:rPr>
      </w:pPr>
      <w:r>
        <w:rPr>
          <w:szCs w:val="18"/>
        </w:rPr>
        <w:t>informative examples of the use of TSPI Schema components in XML-based information exchange.</w:t>
      </w:r>
    </w:p>
    <w:p w:rsidR="00854709" w:rsidRDefault="00A703FD" w:rsidP="00C52887">
      <w:pPr>
        <w:pStyle w:val="BodyText"/>
        <w:rPr>
          <w:szCs w:val="18"/>
        </w:rPr>
      </w:pPr>
      <w:r>
        <w:rPr>
          <w:szCs w:val="18"/>
        </w:rPr>
        <w:t>Schema component files (XSD, SCH, XML) may be copied</w:t>
      </w:r>
      <w:r w:rsidR="002B04BA">
        <w:rPr>
          <w:szCs w:val="18"/>
        </w:rPr>
        <w:t xml:space="preserve"> from the MDR</w:t>
      </w:r>
      <w:r>
        <w:rPr>
          <w:szCs w:val="18"/>
        </w:rPr>
        <w:t xml:space="preserve"> to other locations for development and/or efficiency purposes, however any alteration or substitution violates TSPI conformance</w:t>
      </w:r>
      <w:r w:rsidR="002B04BA">
        <w:rPr>
          <w:szCs w:val="18"/>
        </w:rPr>
        <w:t xml:space="preserve"> requirements.</w:t>
      </w:r>
    </w:p>
    <w:p w:rsidR="00A703FD" w:rsidRDefault="006E5CC8" w:rsidP="00C52887">
      <w:pPr>
        <w:pStyle w:val="BodyText"/>
        <w:rPr>
          <w:szCs w:val="18"/>
        </w:rPr>
      </w:pPr>
      <w:r>
        <w:rPr>
          <w:szCs w:val="18"/>
        </w:rPr>
        <w:t>In order to support such “expedient alternatives” the TSPI Schema is distributed with an accompanying XML Catalog (</w:t>
      </w:r>
      <w:r w:rsidR="00C52887">
        <w:rPr>
          <w:szCs w:val="18"/>
        </w:rPr>
        <w:t xml:space="preserve">OASIS </w:t>
      </w:r>
      <w:r w:rsidR="00C52887" w:rsidRPr="00C52887">
        <w:rPr>
          <w:i/>
          <w:szCs w:val="18"/>
        </w:rPr>
        <w:t>XML Catalogs, Committee Specification</w:t>
      </w:r>
      <w:r w:rsidR="00C52887" w:rsidRPr="00C52887">
        <w:rPr>
          <w:szCs w:val="18"/>
        </w:rPr>
        <w:t xml:space="preserve"> 06 Aug 2001</w:t>
      </w:r>
      <w:r w:rsidR="00C52887">
        <w:rPr>
          <w:szCs w:val="18"/>
        </w:rPr>
        <w:t>)</w:t>
      </w:r>
      <w:r w:rsidR="00FB2165">
        <w:rPr>
          <w:szCs w:val="18"/>
        </w:rPr>
        <w:t xml:space="preserve"> that is configured to redirect references to MDR-associated resources to local folders.</w:t>
      </w:r>
      <w:r w:rsidR="00302467">
        <w:rPr>
          <w:szCs w:val="18"/>
        </w:rPr>
        <w:t xml:space="preserve"> In a typical environment, those redirects would appear as follows:</w:t>
      </w:r>
    </w:p>
    <w:p w:rsidR="00302467" w:rsidRPr="00302467" w:rsidRDefault="00302467" w:rsidP="00DC0833">
      <w:pPr>
        <w:pStyle w:val="BodyText"/>
        <w:pBdr>
          <w:top w:val="single" w:sz="4" w:space="1" w:color="auto"/>
          <w:left w:val="single" w:sz="4" w:space="4" w:color="auto"/>
          <w:bottom w:val="single" w:sz="4" w:space="1" w:color="auto"/>
          <w:right w:val="single" w:sz="4" w:space="4" w:color="auto"/>
        </w:pBdr>
        <w:ind w:left="180"/>
        <w:rPr>
          <w:rFonts w:ascii="Courier New" w:hAnsi="Courier New" w:cs="Courier New"/>
          <w:sz w:val="16"/>
          <w:szCs w:val="18"/>
        </w:rPr>
      </w:pPr>
      <w:r>
        <w:rPr>
          <w:rFonts w:ascii="Courier New" w:hAnsi="Courier New" w:cs="Courier New"/>
          <w:sz w:val="16"/>
          <w:szCs w:val="18"/>
        </w:rPr>
        <w:t>&lt;rewriteSystem</w:t>
      </w:r>
      <w:r>
        <w:rPr>
          <w:rFonts w:ascii="Courier New" w:hAnsi="Courier New" w:cs="Courier New"/>
          <w:sz w:val="16"/>
          <w:szCs w:val="18"/>
        </w:rPr>
        <w:br/>
        <w:t xml:space="preserve">   </w:t>
      </w:r>
      <w:r w:rsidRPr="00302467">
        <w:rPr>
          <w:rFonts w:ascii="Courier New" w:hAnsi="Courier New" w:cs="Courier New"/>
          <w:sz w:val="16"/>
          <w:szCs w:val="18"/>
        </w:rPr>
        <w:t>systemIdStartString="http://metadata.ces.mil/mdr/ns/</w:t>
      </w:r>
      <w:r w:rsidRPr="00302467">
        <w:rPr>
          <w:rFonts w:ascii="Courier New" w:hAnsi="Courier New" w:cs="Courier New"/>
          <w:b/>
          <w:color w:val="006600"/>
          <w:sz w:val="16"/>
          <w:szCs w:val="18"/>
        </w:rPr>
        <w:t>GPAS</w:t>
      </w:r>
      <w:r w:rsidRPr="00302467">
        <w:rPr>
          <w:rFonts w:ascii="Courier New" w:hAnsi="Courier New" w:cs="Courier New"/>
          <w:sz w:val="16"/>
          <w:szCs w:val="18"/>
        </w:rPr>
        <w:t>/</w:t>
      </w:r>
      <w:r w:rsidRPr="00302467">
        <w:rPr>
          <w:rFonts w:ascii="Courier New" w:hAnsi="Courier New" w:cs="Courier New"/>
          <w:b/>
          <w:color w:val="C00000"/>
          <w:sz w:val="16"/>
          <w:szCs w:val="18"/>
        </w:rPr>
        <w:t>schemas/fgdc</w:t>
      </w:r>
      <w:r w:rsidRPr="00302467">
        <w:rPr>
          <w:rFonts w:ascii="Courier New" w:hAnsi="Courier New" w:cs="Courier New"/>
          <w:sz w:val="16"/>
          <w:szCs w:val="18"/>
        </w:rPr>
        <w:t xml:space="preserve">/" </w:t>
      </w:r>
      <w:r>
        <w:rPr>
          <w:rFonts w:ascii="Courier New" w:hAnsi="Courier New" w:cs="Courier New"/>
          <w:sz w:val="16"/>
          <w:szCs w:val="18"/>
        </w:rPr>
        <w:br/>
        <w:t xml:space="preserve">   </w:t>
      </w:r>
      <w:r w:rsidRPr="00302467">
        <w:rPr>
          <w:rFonts w:ascii="Courier New" w:hAnsi="Courier New" w:cs="Courier New"/>
          <w:sz w:val="16"/>
          <w:szCs w:val="18"/>
        </w:rPr>
        <w:t>rewritePrefix="./</w:t>
      </w:r>
      <w:r w:rsidRPr="00DC0833">
        <w:rPr>
          <w:rFonts w:ascii="Courier New" w:hAnsi="Courier New" w:cs="Courier New"/>
          <w:b/>
          <w:color w:val="C00000"/>
          <w:sz w:val="16"/>
          <w:szCs w:val="18"/>
        </w:rPr>
        <w:t>fgdc</w:t>
      </w:r>
      <w:r w:rsidR="00854709">
        <w:rPr>
          <w:rFonts w:ascii="Courier New" w:hAnsi="Courier New" w:cs="Courier New"/>
          <w:sz w:val="16"/>
          <w:szCs w:val="18"/>
        </w:rPr>
        <w:t>/"</w:t>
      </w:r>
      <w:r w:rsidRPr="00302467">
        <w:rPr>
          <w:rFonts w:ascii="Courier New" w:hAnsi="Courier New" w:cs="Courier New"/>
          <w:sz w:val="16"/>
          <w:szCs w:val="18"/>
        </w:rPr>
        <w:t>/&gt;</w:t>
      </w:r>
      <w:r>
        <w:rPr>
          <w:rFonts w:ascii="Courier New" w:hAnsi="Courier New" w:cs="Courier New"/>
          <w:sz w:val="16"/>
          <w:szCs w:val="18"/>
        </w:rPr>
        <w:br/>
        <w:t>&lt;rewriteSystem</w:t>
      </w:r>
      <w:r>
        <w:rPr>
          <w:rFonts w:ascii="Courier New" w:hAnsi="Courier New" w:cs="Courier New"/>
          <w:sz w:val="16"/>
          <w:szCs w:val="18"/>
        </w:rPr>
        <w:br/>
        <w:t xml:space="preserve">   </w:t>
      </w:r>
      <w:r w:rsidRPr="00302467">
        <w:rPr>
          <w:rFonts w:ascii="Courier New" w:hAnsi="Courier New" w:cs="Courier New"/>
          <w:sz w:val="16"/>
          <w:szCs w:val="18"/>
        </w:rPr>
        <w:t>systemIdStartString="http://metadata.ces.mil/mdr/ns/</w:t>
      </w:r>
      <w:r w:rsidRPr="00302467">
        <w:rPr>
          <w:rFonts w:ascii="Courier New" w:hAnsi="Courier New" w:cs="Courier New"/>
          <w:b/>
          <w:color w:val="006600"/>
          <w:sz w:val="16"/>
          <w:szCs w:val="18"/>
        </w:rPr>
        <w:t>GPAS</w:t>
      </w:r>
      <w:r w:rsidRPr="00302467">
        <w:rPr>
          <w:rFonts w:ascii="Courier New" w:hAnsi="Courier New" w:cs="Courier New"/>
          <w:sz w:val="16"/>
          <w:szCs w:val="18"/>
        </w:rPr>
        <w:t>/</w:t>
      </w:r>
      <w:r w:rsidRPr="00302467">
        <w:rPr>
          <w:rFonts w:ascii="Courier New" w:hAnsi="Courier New" w:cs="Courier New"/>
          <w:b/>
          <w:color w:val="C00000"/>
          <w:sz w:val="16"/>
          <w:szCs w:val="18"/>
        </w:rPr>
        <w:t>schemas/iso</w:t>
      </w:r>
      <w:r w:rsidRPr="00302467">
        <w:rPr>
          <w:rFonts w:ascii="Courier New" w:hAnsi="Courier New" w:cs="Courier New"/>
          <w:sz w:val="16"/>
          <w:szCs w:val="18"/>
        </w:rPr>
        <w:t xml:space="preserve">/" </w:t>
      </w:r>
      <w:r>
        <w:rPr>
          <w:rFonts w:ascii="Courier New" w:hAnsi="Courier New" w:cs="Courier New"/>
          <w:sz w:val="16"/>
          <w:szCs w:val="18"/>
        </w:rPr>
        <w:br/>
        <w:t xml:space="preserve">   </w:t>
      </w:r>
      <w:r w:rsidRPr="00302467">
        <w:rPr>
          <w:rFonts w:ascii="Courier New" w:hAnsi="Courier New" w:cs="Courier New"/>
          <w:sz w:val="16"/>
          <w:szCs w:val="18"/>
        </w:rPr>
        <w:t>rewritePrefix="./</w:t>
      </w:r>
      <w:r w:rsidRPr="00DC0833">
        <w:rPr>
          <w:rFonts w:ascii="Courier New" w:hAnsi="Courier New" w:cs="Courier New"/>
          <w:b/>
          <w:color w:val="C00000"/>
          <w:sz w:val="16"/>
          <w:szCs w:val="18"/>
        </w:rPr>
        <w:t>iso</w:t>
      </w:r>
      <w:r w:rsidR="00854709">
        <w:rPr>
          <w:rFonts w:ascii="Courier New" w:hAnsi="Courier New" w:cs="Courier New"/>
          <w:sz w:val="16"/>
          <w:szCs w:val="18"/>
        </w:rPr>
        <w:t>/"</w:t>
      </w:r>
      <w:r w:rsidRPr="00302467">
        <w:rPr>
          <w:rFonts w:ascii="Courier New" w:hAnsi="Courier New" w:cs="Courier New"/>
          <w:sz w:val="16"/>
          <w:szCs w:val="18"/>
        </w:rPr>
        <w:t>/&gt;</w:t>
      </w:r>
      <w:r>
        <w:rPr>
          <w:rFonts w:ascii="Courier New" w:hAnsi="Courier New" w:cs="Courier New"/>
          <w:sz w:val="16"/>
          <w:szCs w:val="18"/>
        </w:rPr>
        <w:br/>
        <w:t>&lt;rewriteSystem</w:t>
      </w:r>
      <w:r>
        <w:rPr>
          <w:rFonts w:ascii="Courier New" w:hAnsi="Courier New" w:cs="Courier New"/>
          <w:sz w:val="16"/>
          <w:szCs w:val="18"/>
        </w:rPr>
        <w:br/>
        <w:t xml:space="preserve">   </w:t>
      </w:r>
      <w:r w:rsidRPr="00302467">
        <w:rPr>
          <w:rFonts w:ascii="Courier New" w:hAnsi="Courier New" w:cs="Courier New"/>
          <w:sz w:val="16"/>
          <w:szCs w:val="18"/>
        </w:rPr>
        <w:t>systemIdStartString="http://metadata.ces.mil/mdr/ns/</w:t>
      </w:r>
      <w:r w:rsidRPr="00302467">
        <w:rPr>
          <w:rFonts w:ascii="Courier New" w:hAnsi="Courier New" w:cs="Courier New"/>
          <w:b/>
          <w:color w:val="006600"/>
          <w:sz w:val="16"/>
          <w:szCs w:val="18"/>
        </w:rPr>
        <w:t>GPAS</w:t>
      </w:r>
      <w:r w:rsidRPr="00302467">
        <w:rPr>
          <w:rFonts w:ascii="Courier New" w:hAnsi="Courier New" w:cs="Courier New"/>
          <w:sz w:val="16"/>
          <w:szCs w:val="18"/>
        </w:rPr>
        <w:t>/</w:t>
      </w:r>
      <w:r w:rsidRPr="00302467">
        <w:rPr>
          <w:rFonts w:ascii="Courier New" w:hAnsi="Courier New" w:cs="Courier New"/>
          <w:b/>
          <w:color w:val="C00000"/>
          <w:sz w:val="16"/>
          <w:szCs w:val="18"/>
        </w:rPr>
        <w:t>schemas/ogc</w:t>
      </w:r>
      <w:r w:rsidRPr="00302467">
        <w:rPr>
          <w:rFonts w:ascii="Courier New" w:hAnsi="Courier New" w:cs="Courier New"/>
          <w:sz w:val="16"/>
          <w:szCs w:val="18"/>
        </w:rPr>
        <w:t xml:space="preserve">/" </w:t>
      </w:r>
      <w:r>
        <w:rPr>
          <w:rFonts w:ascii="Courier New" w:hAnsi="Courier New" w:cs="Courier New"/>
          <w:sz w:val="16"/>
          <w:szCs w:val="18"/>
        </w:rPr>
        <w:br/>
        <w:t xml:space="preserve">   </w:t>
      </w:r>
      <w:r w:rsidRPr="00302467">
        <w:rPr>
          <w:rFonts w:ascii="Courier New" w:hAnsi="Courier New" w:cs="Courier New"/>
          <w:sz w:val="16"/>
          <w:szCs w:val="18"/>
        </w:rPr>
        <w:t>rewritePrefix="./</w:t>
      </w:r>
      <w:r w:rsidRPr="00DC0833">
        <w:rPr>
          <w:rFonts w:ascii="Courier New" w:hAnsi="Courier New" w:cs="Courier New"/>
          <w:b/>
          <w:color w:val="C00000"/>
          <w:sz w:val="16"/>
          <w:szCs w:val="18"/>
        </w:rPr>
        <w:t>ogc</w:t>
      </w:r>
      <w:r w:rsidR="00854709">
        <w:rPr>
          <w:rFonts w:ascii="Courier New" w:hAnsi="Courier New" w:cs="Courier New"/>
          <w:sz w:val="16"/>
          <w:szCs w:val="18"/>
        </w:rPr>
        <w:t>/"</w:t>
      </w:r>
      <w:r w:rsidRPr="00302467">
        <w:rPr>
          <w:rFonts w:ascii="Courier New" w:hAnsi="Courier New" w:cs="Courier New"/>
          <w:sz w:val="16"/>
          <w:szCs w:val="18"/>
        </w:rPr>
        <w:t>/&gt;</w:t>
      </w:r>
      <w:r>
        <w:rPr>
          <w:rFonts w:ascii="Courier New" w:hAnsi="Courier New" w:cs="Courier New"/>
          <w:sz w:val="16"/>
          <w:szCs w:val="18"/>
        </w:rPr>
        <w:br/>
        <w:t>&lt;rewriteSystem</w:t>
      </w:r>
      <w:r>
        <w:rPr>
          <w:rFonts w:ascii="Courier New" w:hAnsi="Courier New" w:cs="Courier New"/>
          <w:sz w:val="16"/>
          <w:szCs w:val="18"/>
        </w:rPr>
        <w:br/>
        <w:t xml:space="preserve">   </w:t>
      </w:r>
      <w:r w:rsidRPr="00302467">
        <w:rPr>
          <w:rFonts w:ascii="Courier New" w:hAnsi="Courier New" w:cs="Courier New"/>
          <w:sz w:val="16"/>
          <w:szCs w:val="18"/>
        </w:rPr>
        <w:t>systemIdStartString="http://metadata.ces.mil/mdr/ns/</w:t>
      </w:r>
      <w:r w:rsidRPr="00302467">
        <w:rPr>
          <w:rFonts w:ascii="Courier New" w:hAnsi="Courier New" w:cs="Courier New"/>
          <w:b/>
          <w:color w:val="006600"/>
          <w:sz w:val="16"/>
          <w:szCs w:val="18"/>
        </w:rPr>
        <w:t>GPAS</w:t>
      </w:r>
      <w:r w:rsidRPr="00302467">
        <w:rPr>
          <w:rFonts w:ascii="Courier New" w:hAnsi="Courier New" w:cs="Courier New"/>
          <w:sz w:val="16"/>
          <w:szCs w:val="18"/>
        </w:rPr>
        <w:t>/</w:t>
      </w:r>
      <w:r w:rsidRPr="00302467">
        <w:rPr>
          <w:rFonts w:ascii="Courier New" w:hAnsi="Courier New" w:cs="Courier New"/>
          <w:b/>
          <w:color w:val="C00000"/>
          <w:sz w:val="16"/>
          <w:szCs w:val="18"/>
        </w:rPr>
        <w:t>schemas/w3c</w:t>
      </w:r>
      <w:r w:rsidRPr="00302467">
        <w:rPr>
          <w:rFonts w:ascii="Courier New" w:hAnsi="Courier New" w:cs="Courier New"/>
          <w:sz w:val="16"/>
          <w:szCs w:val="18"/>
        </w:rPr>
        <w:t xml:space="preserve">/" </w:t>
      </w:r>
      <w:r>
        <w:rPr>
          <w:rFonts w:ascii="Courier New" w:hAnsi="Courier New" w:cs="Courier New"/>
          <w:sz w:val="16"/>
          <w:szCs w:val="18"/>
        </w:rPr>
        <w:br/>
        <w:t xml:space="preserve">   </w:t>
      </w:r>
      <w:r w:rsidRPr="00302467">
        <w:rPr>
          <w:rFonts w:ascii="Courier New" w:hAnsi="Courier New" w:cs="Courier New"/>
          <w:sz w:val="16"/>
          <w:szCs w:val="18"/>
        </w:rPr>
        <w:t>rewritePrefix="./</w:t>
      </w:r>
      <w:r w:rsidRPr="00DC0833">
        <w:rPr>
          <w:rFonts w:ascii="Courier New" w:hAnsi="Courier New" w:cs="Courier New"/>
          <w:b/>
          <w:color w:val="C00000"/>
          <w:sz w:val="16"/>
          <w:szCs w:val="18"/>
        </w:rPr>
        <w:t>w3c</w:t>
      </w:r>
      <w:r w:rsidR="00854709">
        <w:rPr>
          <w:rFonts w:ascii="Courier New" w:hAnsi="Courier New" w:cs="Courier New"/>
          <w:sz w:val="16"/>
          <w:szCs w:val="18"/>
        </w:rPr>
        <w:t>/"</w:t>
      </w:r>
      <w:r w:rsidRPr="00302467">
        <w:rPr>
          <w:rFonts w:ascii="Courier New" w:hAnsi="Courier New" w:cs="Courier New"/>
          <w:sz w:val="16"/>
          <w:szCs w:val="18"/>
        </w:rPr>
        <w:t>/&gt;</w:t>
      </w:r>
      <w:r>
        <w:rPr>
          <w:rFonts w:ascii="Courier New" w:hAnsi="Courier New" w:cs="Courier New"/>
          <w:sz w:val="16"/>
          <w:szCs w:val="18"/>
        </w:rPr>
        <w:br/>
        <w:t>&lt;rewriteSystem</w:t>
      </w:r>
      <w:r>
        <w:rPr>
          <w:rFonts w:ascii="Courier New" w:hAnsi="Courier New" w:cs="Courier New"/>
          <w:sz w:val="16"/>
          <w:szCs w:val="18"/>
        </w:rPr>
        <w:br/>
        <w:t xml:space="preserve">   </w:t>
      </w:r>
      <w:r w:rsidRPr="00302467">
        <w:rPr>
          <w:rFonts w:ascii="Courier New" w:hAnsi="Courier New" w:cs="Courier New"/>
          <w:sz w:val="16"/>
          <w:szCs w:val="18"/>
        </w:rPr>
        <w:t>systemIdStartString="http://meta</w:t>
      </w:r>
      <w:r>
        <w:rPr>
          <w:rFonts w:ascii="Courier New" w:hAnsi="Courier New" w:cs="Courier New"/>
          <w:sz w:val="16"/>
          <w:szCs w:val="18"/>
        </w:rPr>
        <w:t>data.ces.mil/mdr/ns/</w:t>
      </w:r>
      <w:r w:rsidRPr="00302467">
        <w:rPr>
          <w:rFonts w:ascii="Courier New" w:hAnsi="Courier New" w:cs="Courier New"/>
          <w:b/>
          <w:color w:val="0070C0"/>
          <w:sz w:val="16"/>
          <w:szCs w:val="18"/>
        </w:rPr>
        <w:t>GSIP</w:t>
      </w:r>
      <w:r>
        <w:rPr>
          <w:rFonts w:ascii="Courier New" w:hAnsi="Courier New" w:cs="Courier New"/>
          <w:sz w:val="16"/>
          <w:szCs w:val="18"/>
        </w:rPr>
        <w:t>/</w:t>
      </w:r>
      <w:r w:rsidRPr="00302467">
        <w:rPr>
          <w:rFonts w:ascii="Courier New" w:hAnsi="Courier New" w:cs="Courier New"/>
          <w:b/>
          <w:color w:val="C00000"/>
          <w:sz w:val="16"/>
          <w:szCs w:val="18"/>
        </w:rPr>
        <w:t>tspi</w:t>
      </w:r>
      <w:r>
        <w:rPr>
          <w:rFonts w:ascii="Courier New" w:hAnsi="Courier New" w:cs="Courier New"/>
          <w:sz w:val="16"/>
          <w:szCs w:val="18"/>
        </w:rPr>
        <w:t>/"</w:t>
      </w:r>
      <w:r>
        <w:rPr>
          <w:rFonts w:ascii="Courier New" w:hAnsi="Courier New" w:cs="Courier New"/>
          <w:sz w:val="16"/>
          <w:szCs w:val="18"/>
        </w:rPr>
        <w:br/>
        <w:t xml:space="preserve">   </w:t>
      </w:r>
      <w:r w:rsidRPr="00302467">
        <w:rPr>
          <w:rFonts w:ascii="Courier New" w:hAnsi="Courier New" w:cs="Courier New"/>
          <w:sz w:val="16"/>
          <w:szCs w:val="18"/>
        </w:rPr>
        <w:t>rewritePrefix="./</w:t>
      </w:r>
      <w:r w:rsidRPr="00DC0833">
        <w:rPr>
          <w:rFonts w:ascii="Courier New" w:hAnsi="Courier New" w:cs="Courier New"/>
          <w:b/>
          <w:color w:val="C00000"/>
          <w:sz w:val="16"/>
          <w:szCs w:val="18"/>
        </w:rPr>
        <w:t>tspi</w:t>
      </w:r>
      <w:r w:rsidR="00854709">
        <w:rPr>
          <w:rFonts w:ascii="Courier New" w:hAnsi="Courier New" w:cs="Courier New"/>
          <w:sz w:val="16"/>
          <w:szCs w:val="18"/>
        </w:rPr>
        <w:t>/"</w:t>
      </w:r>
      <w:r w:rsidRPr="00302467">
        <w:rPr>
          <w:rFonts w:ascii="Courier New" w:hAnsi="Courier New" w:cs="Courier New"/>
          <w:sz w:val="16"/>
          <w:szCs w:val="18"/>
        </w:rPr>
        <w:t>/&gt;</w:t>
      </w:r>
    </w:p>
    <w:p w:rsidR="00543E96" w:rsidRDefault="00543E96" w:rsidP="00543E96">
      <w:pPr>
        <w:pStyle w:val="a3"/>
      </w:pPr>
      <w:bookmarkStart w:id="400" w:name="_Toc324686002"/>
      <w:bookmarkStart w:id="401" w:name="_Ref318941928"/>
      <w:r>
        <w:t>Schema Subsetting</w:t>
      </w:r>
      <w:bookmarkEnd w:id="400"/>
    </w:p>
    <w:p w:rsidR="00543E96" w:rsidRDefault="00543E96" w:rsidP="00543E96">
      <w:pPr>
        <w:pStyle w:val="BodyText"/>
        <w:rPr>
          <w:szCs w:val="18"/>
        </w:rPr>
      </w:pPr>
      <w:r>
        <w:rPr>
          <w:szCs w:val="18"/>
        </w:rPr>
        <w:t xml:space="preserve">While schema component files (XSD, SCH, XML; see Annex </w:t>
      </w:r>
      <w:r w:rsidR="0000430E">
        <w:rPr>
          <w:szCs w:val="18"/>
        </w:rPr>
        <w:fldChar w:fldCharType="begin"/>
      </w:r>
      <w:r>
        <w:rPr>
          <w:szCs w:val="18"/>
        </w:rPr>
        <w:instrText xml:space="preserve"> REF _Ref318960911 \r \h </w:instrText>
      </w:r>
      <w:r w:rsidR="0000430E">
        <w:rPr>
          <w:szCs w:val="18"/>
        </w:rPr>
      </w:r>
      <w:r w:rsidR="0000430E">
        <w:rPr>
          <w:szCs w:val="18"/>
        </w:rPr>
        <w:fldChar w:fldCharType="separate"/>
      </w:r>
      <w:r w:rsidR="00393238">
        <w:rPr>
          <w:szCs w:val="18"/>
        </w:rPr>
        <w:t>B.4.1</w:t>
      </w:r>
      <w:r w:rsidR="0000430E">
        <w:rPr>
          <w:szCs w:val="18"/>
        </w:rPr>
        <w:fldChar w:fldCharType="end"/>
      </w:r>
      <w:r>
        <w:rPr>
          <w:szCs w:val="18"/>
        </w:rPr>
        <w:t xml:space="preserve">) may be copied from the </w:t>
      </w:r>
      <w:r w:rsidRPr="009C3946">
        <w:t>DoD Data Services Environment (DSE) Metadata Registry</w:t>
      </w:r>
      <w:r>
        <w:rPr>
          <w:szCs w:val="18"/>
        </w:rPr>
        <w:t xml:space="preserve"> (MDR) to other locations for temporary development and/or efficiency purposes, any alteration or substitution (</w:t>
      </w:r>
      <w:r w:rsidRPr="0027689B">
        <w:rPr>
          <w:i/>
          <w:szCs w:val="18"/>
        </w:rPr>
        <w:t>e.g</w:t>
      </w:r>
      <w:r>
        <w:rPr>
          <w:szCs w:val="18"/>
        </w:rPr>
        <w:t>., by the preparation of “subset schemas”) violates TSPI conformance requirements. These requirements are necessitated by the potential consequences to the distributed enterprise of differing local policies regarding h</w:t>
      </w:r>
      <w:r w:rsidRPr="002D5228">
        <w:rPr>
          <w:szCs w:val="18"/>
        </w:rPr>
        <w:t>ow schema definitions are located on the Web</w:t>
      </w:r>
      <w:r>
        <w:rPr>
          <w:szCs w:val="18"/>
        </w:rPr>
        <w:t>.</w:t>
      </w:r>
    </w:p>
    <w:p w:rsidR="00543E96" w:rsidRDefault="00543E96" w:rsidP="00543E96">
      <w:pPr>
        <w:pStyle w:val="BodyText"/>
        <w:rPr>
          <w:szCs w:val="18"/>
        </w:rPr>
      </w:pPr>
      <w:r w:rsidRPr="002D5228">
        <w:rPr>
          <w:szCs w:val="18"/>
        </w:rPr>
        <w:t>XML Schema Part 1: Structures, Second Edition</w:t>
      </w:r>
      <w:r>
        <w:rPr>
          <w:szCs w:val="18"/>
        </w:rPr>
        <w:t>, Sections 4.3.1 (</w:t>
      </w:r>
      <w:r w:rsidRPr="002D5228">
        <w:rPr>
          <w:szCs w:val="18"/>
        </w:rPr>
        <w:t xml:space="preserve">Standards for representation of schemas and retrieval of schema documents on the Web </w:t>
      </w:r>
      <w:r>
        <w:rPr>
          <w:szCs w:val="18"/>
        </w:rPr>
        <w:t>) and</w:t>
      </w:r>
      <w:r w:rsidRPr="002D5228">
        <w:rPr>
          <w:szCs w:val="18"/>
        </w:rPr>
        <w:t xml:space="preserve"> 4.3.2</w:t>
      </w:r>
      <w:r>
        <w:rPr>
          <w:szCs w:val="18"/>
        </w:rPr>
        <w:t xml:space="preserve"> (</w:t>
      </w:r>
      <w:r w:rsidRPr="002D5228">
        <w:rPr>
          <w:szCs w:val="18"/>
        </w:rPr>
        <w:t>How schema definitions are located on the Web</w:t>
      </w:r>
      <w:r>
        <w:rPr>
          <w:szCs w:val="18"/>
        </w:rPr>
        <w:t xml:space="preserve">) include the following language (see: </w:t>
      </w:r>
      <w:hyperlink r:id="rId42" w:anchor="schema-loc" w:history="1">
        <w:r w:rsidRPr="00146AF9">
          <w:rPr>
            <w:rStyle w:val="Hyperlink"/>
            <w:szCs w:val="18"/>
          </w:rPr>
          <w:t>http://www.w3.org/TR/xmlschema-1/#schema-loc</w:t>
        </w:r>
      </w:hyperlink>
      <w:r>
        <w:rPr>
          <w:szCs w:val="18"/>
        </w:rPr>
        <w:t>):</w:t>
      </w:r>
    </w:p>
    <w:p w:rsidR="00543E96" w:rsidRPr="002D5228" w:rsidRDefault="00543E96" w:rsidP="00543E96">
      <w:pPr>
        <w:pBdr>
          <w:top w:val="single" w:sz="4" w:space="1" w:color="auto"/>
          <w:left w:val="single" w:sz="4" w:space="4" w:color="auto"/>
          <w:bottom w:val="single" w:sz="4" w:space="1" w:color="auto"/>
          <w:right w:val="single" w:sz="4" w:space="4" w:color="auto"/>
        </w:pBdr>
        <w:ind w:left="180" w:right="360"/>
        <w:rPr>
          <w:rFonts w:ascii="Times New Roman" w:hAnsi="Times New Roman"/>
          <w:szCs w:val="20"/>
        </w:rPr>
      </w:pPr>
      <w:bookmarkStart w:id="402" w:name="schema-repr"/>
      <w:r w:rsidRPr="002D5228">
        <w:rPr>
          <w:rFonts w:ascii="Times New Roman" w:hAnsi="Times New Roman"/>
          <w:szCs w:val="20"/>
        </w:rPr>
        <w:t xml:space="preserve">For interoperability, </w:t>
      </w:r>
      <w:r w:rsidRPr="00CB1E4E">
        <w:rPr>
          <w:rFonts w:ascii="Times New Roman" w:hAnsi="Times New Roman"/>
          <w:szCs w:val="20"/>
        </w:rPr>
        <w:t xml:space="preserve">serialized </w:t>
      </w:r>
      <w:bookmarkEnd w:id="402"/>
      <w:r w:rsidRPr="00CB1E4E">
        <w:rPr>
          <w:rStyle w:val="arrow"/>
          <w:rFonts w:ascii="Times New Roman" w:hAnsi="Times New Roman"/>
          <w:color w:val="0000FF"/>
          <w:szCs w:val="20"/>
        </w:rPr>
        <w:t>·</w:t>
      </w:r>
      <w:r w:rsidRPr="00CB1E4E">
        <w:rPr>
          <w:rFonts w:ascii="Times New Roman" w:hAnsi="Times New Roman"/>
          <w:szCs w:val="20"/>
        </w:rPr>
        <w:t>schema documents</w:t>
      </w:r>
      <w:r w:rsidRPr="00CB1E4E">
        <w:rPr>
          <w:rStyle w:val="arrow"/>
          <w:rFonts w:ascii="Times New Roman" w:hAnsi="Times New Roman"/>
          <w:color w:val="0000FF"/>
          <w:szCs w:val="20"/>
        </w:rPr>
        <w:t>·</w:t>
      </w:r>
      <w:r w:rsidRPr="00CB1E4E">
        <w:rPr>
          <w:rFonts w:ascii="Times New Roman" w:hAnsi="Times New Roman"/>
          <w:szCs w:val="20"/>
        </w:rPr>
        <w:t>, like</w:t>
      </w:r>
      <w:r w:rsidRPr="002D5228">
        <w:rPr>
          <w:rFonts w:ascii="Times New Roman" w:hAnsi="Times New Roman"/>
          <w:szCs w:val="20"/>
        </w:rPr>
        <w:t xml:space="preserve"> all other Web </w:t>
      </w:r>
      <w:r w:rsidRPr="00CB1E4E">
        <w:rPr>
          <w:rFonts w:ascii="Times New Roman" w:hAnsi="Times New Roman"/>
          <w:szCs w:val="20"/>
        </w:rPr>
        <w:t>resources, may be identified by URI and retrieved using the standard mechanisms of the Web (e.g. http, https,</w:t>
      </w:r>
      <w:r w:rsidRPr="002D5228">
        <w:rPr>
          <w:rFonts w:ascii="Times New Roman" w:hAnsi="Times New Roman"/>
          <w:szCs w:val="20"/>
        </w:rPr>
        <w:t xml:space="preserve"> etc.) Such documents on the Web must be part of XML documents (see clause </w:t>
      </w:r>
      <w:r w:rsidRPr="00CB1E4E">
        <w:rPr>
          <w:rFonts w:ascii="Times New Roman" w:hAnsi="Times New Roman"/>
          <w:szCs w:val="20"/>
        </w:rPr>
        <w:t>1.1</w:t>
      </w:r>
      <w:r w:rsidRPr="002D5228">
        <w:rPr>
          <w:rFonts w:ascii="Times New Roman" w:hAnsi="Times New Roman"/>
          <w:szCs w:val="20"/>
        </w:rPr>
        <w:t xml:space="preserve">), and are represented in the standard XML schema definition form described by layer 2 (that is as </w:t>
      </w:r>
      <w:r w:rsidRPr="00CB1E4E">
        <w:rPr>
          <w:rFonts w:ascii="Times New Roman" w:hAnsi="Times New Roman"/>
          <w:szCs w:val="20"/>
        </w:rPr>
        <w:t>&lt;schema&gt;</w:t>
      </w:r>
      <w:r w:rsidRPr="002D5228">
        <w:rPr>
          <w:rFonts w:ascii="Times New Roman" w:hAnsi="Times New Roman"/>
          <w:szCs w:val="20"/>
        </w:rPr>
        <w:t xml:space="preserve"> element information items).</w:t>
      </w:r>
    </w:p>
    <w:p w:rsidR="00543E96" w:rsidRPr="002D5228" w:rsidRDefault="00543E96" w:rsidP="00543E96">
      <w:pPr>
        <w:pBdr>
          <w:top w:val="single" w:sz="4" w:space="1" w:color="auto"/>
          <w:left w:val="single" w:sz="4" w:space="4" w:color="auto"/>
          <w:bottom w:val="single" w:sz="4" w:space="1" w:color="auto"/>
          <w:right w:val="single" w:sz="4" w:space="4" w:color="auto"/>
        </w:pBdr>
        <w:ind w:left="180" w:right="360"/>
        <w:rPr>
          <w:rFonts w:ascii="Times New Roman" w:hAnsi="Times New Roman"/>
          <w:szCs w:val="20"/>
        </w:rPr>
      </w:pPr>
      <w:r w:rsidRPr="002D5228">
        <w:rPr>
          <w:rFonts w:ascii="Times New Roman" w:hAnsi="Times New Roman"/>
          <w:szCs w:val="20"/>
        </w:rPr>
        <w:t>…</w:t>
      </w:r>
    </w:p>
    <w:p w:rsidR="00543E96" w:rsidRPr="002D5228" w:rsidRDefault="00543E96" w:rsidP="00543E96">
      <w:pPr>
        <w:pBdr>
          <w:top w:val="single" w:sz="4" w:space="1" w:color="auto"/>
          <w:left w:val="single" w:sz="4" w:space="4" w:color="auto"/>
          <w:bottom w:val="single" w:sz="4" w:space="1" w:color="auto"/>
          <w:right w:val="single" w:sz="4" w:space="4" w:color="auto"/>
        </w:pBdr>
        <w:ind w:left="180" w:right="360"/>
        <w:rPr>
          <w:rFonts w:ascii="Times New Roman" w:hAnsi="Times New Roman"/>
          <w:color w:val="002060"/>
          <w:szCs w:val="20"/>
        </w:rPr>
      </w:pPr>
      <w:bookmarkStart w:id="403" w:name="schema-loc"/>
      <w:r w:rsidRPr="002D5228">
        <w:rPr>
          <w:rFonts w:ascii="Times New Roman" w:hAnsi="Times New Roman"/>
          <w:szCs w:val="20"/>
        </w:rPr>
        <w:t xml:space="preserve">As described in </w:t>
      </w:r>
      <w:bookmarkEnd w:id="403"/>
      <w:r w:rsidRPr="00CB1E4E">
        <w:rPr>
          <w:rFonts w:ascii="Times New Roman" w:hAnsi="Times New Roman"/>
          <w:szCs w:val="20"/>
        </w:rPr>
        <w:t>Layer 1: Summary of the Schema-validity Assessment Core (§4.1)</w:t>
      </w:r>
      <w:r w:rsidRPr="002D5228">
        <w:rPr>
          <w:rFonts w:ascii="Times New Roman" w:hAnsi="Times New Roman"/>
          <w:szCs w:val="20"/>
        </w:rPr>
        <w:t xml:space="preserve">, processors are responsible for providing the schema components (definitions and declarations) needed for </w:t>
      </w:r>
      <w:r w:rsidRPr="00CB1E4E">
        <w:rPr>
          <w:rStyle w:val="arrow"/>
          <w:rFonts w:ascii="Times New Roman" w:hAnsi="Times New Roman"/>
          <w:color w:val="0000FF"/>
          <w:szCs w:val="20"/>
        </w:rPr>
        <w:t>·</w:t>
      </w:r>
      <w:r w:rsidRPr="00CB1E4E">
        <w:rPr>
          <w:rFonts w:ascii="Times New Roman" w:hAnsi="Times New Roman"/>
          <w:szCs w:val="20"/>
        </w:rPr>
        <w:t>assessment</w:t>
      </w:r>
      <w:r w:rsidRPr="00CB1E4E">
        <w:rPr>
          <w:rStyle w:val="arrow"/>
          <w:rFonts w:ascii="Times New Roman" w:hAnsi="Times New Roman"/>
          <w:color w:val="0000FF"/>
          <w:szCs w:val="20"/>
        </w:rPr>
        <w:t>·</w:t>
      </w:r>
      <w:r w:rsidRPr="002D5228">
        <w:rPr>
          <w:rFonts w:ascii="Times New Roman" w:hAnsi="Times New Roman"/>
          <w:szCs w:val="20"/>
        </w:rPr>
        <w:t>. This section introduces a set of normative conventions to facilitate interoperability for instance and schema documents retrieved and processed from the Web.</w:t>
      </w:r>
    </w:p>
    <w:p w:rsidR="00543E96" w:rsidRPr="002D5228" w:rsidRDefault="00543E96" w:rsidP="00543E96">
      <w:pPr>
        <w:pBdr>
          <w:top w:val="single" w:sz="4" w:space="1" w:color="auto"/>
          <w:left w:val="single" w:sz="4" w:space="4" w:color="auto"/>
          <w:bottom w:val="single" w:sz="4" w:space="1" w:color="auto"/>
          <w:right w:val="single" w:sz="4" w:space="4" w:color="auto"/>
        </w:pBdr>
        <w:ind w:left="180" w:right="360"/>
        <w:rPr>
          <w:rFonts w:ascii="Times New Roman" w:hAnsi="Times New Roman"/>
          <w:color w:val="003300"/>
          <w:szCs w:val="20"/>
        </w:rPr>
      </w:pPr>
      <w:r w:rsidRPr="002D5228">
        <w:rPr>
          <w:rFonts w:ascii="Times New Roman" w:hAnsi="Times New Roman"/>
          <w:color w:val="003300"/>
          <w:szCs w:val="20"/>
        </w:rPr>
        <w:t>…</w:t>
      </w:r>
    </w:p>
    <w:p w:rsidR="00543E96" w:rsidRPr="002D5228" w:rsidRDefault="00543E96" w:rsidP="00543E96">
      <w:pPr>
        <w:pBdr>
          <w:top w:val="single" w:sz="4" w:space="1" w:color="auto"/>
          <w:left w:val="single" w:sz="4" w:space="4" w:color="auto"/>
          <w:bottom w:val="single" w:sz="4" w:space="1" w:color="auto"/>
          <w:right w:val="single" w:sz="4" w:space="4" w:color="auto"/>
        </w:pBdr>
        <w:ind w:left="180" w:right="360"/>
        <w:rPr>
          <w:rFonts w:ascii="Times New Roman" w:hAnsi="Times New Roman"/>
          <w:szCs w:val="20"/>
        </w:rPr>
      </w:pPr>
      <w:bookmarkStart w:id="404" w:name="schema_reference"/>
      <w:r w:rsidRPr="002D5228">
        <w:rPr>
          <w:rFonts w:ascii="Times New Roman" w:hAnsi="Times New Roman"/>
          <w:b/>
          <w:bCs/>
          <w:szCs w:val="20"/>
        </w:rPr>
        <w:t>Schema Representation Constraint: Schema Document Location Strategy</w:t>
      </w:r>
      <w:bookmarkEnd w:id="404"/>
    </w:p>
    <w:p w:rsidR="00543E96" w:rsidRPr="002D5228" w:rsidRDefault="00543E96" w:rsidP="00543E96">
      <w:pPr>
        <w:pBdr>
          <w:top w:val="single" w:sz="4" w:space="1" w:color="auto"/>
          <w:left w:val="single" w:sz="4" w:space="4" w:color="auto"/>
          <w:bottom w:val="single" w:sz="4" w:space="1" w:color="auto"/>
          <w:right w:val="single" w:sz="4" w:space="4" w:color="auto"/>
        </w:pBdr>
        <w:spacing w:before="120" w:after="120"/>
        <w:ind w:left="180" w:right="360"/>
        <w:rPr>
          <w:rFonts w:ascii="Times New Roman" w:hAnsi="Times New Roman"/>
          <w:szCs w:val="20"/>
        </w:rPr>
      </w:pPr>
      <w:r w:rsidRPr="002D5228">
        <w:rPr>
          <w:rFonts w:ascii="Times New Roman" w:hAnsi="Times New Roman"/>
          <w:szCs w:val="20"/>
        </w:rPr>
        <w:t xml:space="preserve">Given a namespace name (or none) and (optionally) a URI reference from </w:t>
      </w:r>
      <w:r w:rsidRPr="0027689B">
        <w:rPr>
          <w:rFonts w:ascii="Courier New" w:hAnsi="Courier New" w:cs="Courier New"/>
          <w:sz w:val="18"/>
          <w:szCs w:val="18"/>
        </w:rPr>
        <w:t>xsi:schemaLocation</w:t>
      </w:r>
      <w:r w:rsidRPr="002D5228">
        <w:rPr>
          <w:rFonts w:ascii="Times New Roman" w:hAnsi="Times New Roman"/>
          <w:szCs w:val="20"/>
        </w:rPr>
        <w:t xml:space="preserve"> or </w:t>
      </w:r>
      <w:r w:rsidRPr="0027689B">
        <w:rPr>
          <w:rFonts w:ascii="Courier New" w:hAnsi="Courier New" w:cs="Courier New"/>
          <w:sz w:val="18"/>
          <w:szCs w:val="18"/>
        </w:rPr>
        <w:t>xsi:noNamespaceSchemaLocation</w:t>
      </w:r>
      <w:r w:rsidRPr="002D5228">
        <w:rPr>
          <w:rFonts w:ascii="Times New Roman" w:hAnsi="Times New Roman"/>
          <w:szCs w:val="20"/>
        </w:rPr>
        <w:t xml:space="preserve">, schema-aware processors </w:t>
      </w:r>
      <w:r w:rsidRPr="00CB1E4E">
        <w:rPr>
          <w:rFonts w:ascii="Times New Roman" w:hAnsi="Times New Roman"/>
          <w:color w:val="C00000"/>
          <w:szCs w:val="20"/>
        </w:rPr>
        <w:t>may implement any combination of the following strategies, in any order</w:t>
      </w:r>
      <w:r w:rsidRPr="002D5228">
        <w:rPr>
          <w:rFonts w:ascii="Times New Roman" w:hAnsi="Times New Roman"/>
          <w:szCs w:val="20"/>
        </w:rPr>
        <w:t xml:space="preserve">: </w:t>
      </w:r>
    </w:p>
    <w:p w:rsidR="00543E96" w:rsidRPr="002D5228" w:rsidRDefault="00543E96" w:rsidP="00543E96">
      <w:pPr>
        <w:pBdr>
          <w:top w:val="single" w:sz="4" w:space="1" w:color="auto"/>
          <w:left w:val="single" w:sz="4" w:space="4" w:color="auto"/>
          <w:bottom w:val="single" w:sz="4" w:space="1" w:color="auto"/>
          <w:right w:val="single" w:sz="4" w:space="4" w:color="auto"/>
        </w:pBdr>
        <w:ind w:left="720" w:right="360" w:hanging="540"/>
        <w:rPr>
          <w:rFonts w:ascii="Times New Roman" w:hAnsi="Times New Roman"/>
          <w:szCs w:val="20"/>
        </w:rPr>
      </w:pPr>
      <w:r>
        <w:rPr>
          <w:rFonts w:ascii="Times New Roman" w:hAnsi="Times New Roman"/>
          <w:b/>
          <w:bCs/>
          <w:szCs w:val="20"/>
        </w:rPr>
        <w:t xml:space="preserve">    </w:t>
      </w:r>
      <w:r w:rsidRPr="002D5228">
        <w:rPr>
          <w:rFonts w:ascii="Times New Roman" w:hAnsi="Times New Roman"/>
          <w:b/>
          <w:bCs/>
          <w:szCs w:val="20"/>
        </w:rPr>
        <w:t xml:space="preserve">1 </w:t>
      </w:r>
      <w:r w:rsidRPr="002D5228">
        <w:rPr>
          <w:rFonts w:ascii="Times New Roman" w:hAnsi="Times New Roman"/>
          <w:szCs w:val="20"/>
        </w:rPr>
        <w:t xml:space="preserve">Do nothing, for instance because a schema containing components for the given namespace name is already known to be available, or because it is known in advance that no efforts to locate schema documents will be successful (for example in embedded systems); </w:t>
      </w:r>
    </w:p>
    <w:p w:rsidR="00543E96" w:rsidRPr="002D5228" w:rsidRDefault="00543E96" w:rsidP="00543E96">
      <w:pPr>
        <w:pBdr>
          <w:top w:val="single" w:sz="4" w:space="1" w:color="auto"/>
          <w:left w:val="single" w:sz="4" w:space="4" w:color="auto"/>
          <w:bottom w:val="single" w:sz="4" w:space="1" w:color="auto"/>
          <w:right w:val="single" w:sz="4" w:space="4" w:color="auto"/>
        </w:pBdr>
        <w:spacing w:before="80"/>
        <w:ind w:left="720" w:right="360" w:hanging="540"/>
        <w:rPr>
          <w:rFonts w:ascii="Times New Roman" w:hAnsi="Times New Roman"/>
          <w:szCs w:val="20"/>
        </w:rPr>
      </w:pPr>
      <w:r>
        <w:rPr>
          <w:rFonts w:ascii="Times New Roman" w:hAnsi="Times New Roman"/>
          <w:b/>
          <w:bCs/>
          <w:szCs w:val="20"/>
        </w:rPr>
        <w:t xml:space="preserve">    </w:t>
      </w:r>
      <w:r w:rsidRPr="002D5228">
        <w:rPr>
          <w:rFonts w:ascii="Times New Roman" w:hAnsi="Times New Roman"/>
          <w:b/>
          <w:bCs/>
          <w:szCs w:val="20"/>
        </w:rPr>
        <w:t xml:space="preserve">2 </w:t>
      </w:r>
      <w:r w:rsidRPr="002D5228">
        <w:rPr>
          <w:rFonts w:ascii="Times New Roman" w:hAnsi="Times New Roman"/>
          <w:szCs w:val="20"/>
        </w:rPr>
        <w:t xml:space="preserve">Based on the location URI, identify an existing schema document, either as a resource which is an XML document or a </w:t>
      </w:r>
      <w:r w:rsidRPr="00CB1E4E">
        <w:rPr>
          <w:rFonts w:ascii="Times New Roman" w:hAnsi="Times New Roman"/>
          <w:szCs w:val="20"/>
        </w:rPr>
        <w:t>&lt;schema&gt;</w:t>
      </w:r>
      <w:r w:rsidRPr="002D5228">
        <w:rPr>
          <w:rFonts w:ascii="Times New Roman" w:hAnsi="Times New Roman"/>
          <w:szCs w:val="20"/>
        </w:rPr>
        <w:t xml:space="preserve"> element information item, in some local schema repository; </w:t>
      </w:r>
    </w:p>
    <w:p w:rsidR="00543E96" w:rsidRPr="002D5228" w:rsidRDefault="00543E96" w:rsidP="00543E96">
      <w:pPr>
        <w:pBdr>
          <w:top w:val="single" w:sz="4" w:space="1" w:color="auto"/>
          <w:left w:val="single" w:sz="4" w:space="4" w:color="auto"/>
          <w:bottom w:val="single" w:sz="4" w:space="1" w:color="auto"/>
          <w:right w:val="single" w:sz="4" w:space="4" w:color="auto"/>
        </w:pBdr>
        <w:spacing w:before="80"/>
        <w:ind w:left="720" w:right="360" w:hanging="540"/>
        <w:rPr>
          <w:rFonts w:ascii="Times New Roman" w:hAnsi="Times New Roman"/>
          <w:szCs w:val="20"/>
        </w:rPr>
      </w:pPr>
      <w:r>
        <w:rPr>
          <w:rFonts w:ascii="Times New Roman" w:hAnsi="Times New Roman"/>
          <w:b/>
          <w:bCs/>
          <w:szCs w:val="20"/>
        </w:rPr>
        <w:t xml:space="preserve">    </w:t>
      </w:r>
      <w:r w:rsidRPr="002D5228">
        <w:rPr>
          <w:rFonts w:ascii="Times New Roman" w:hAnsi="Times New Roman"/>
          <w:b/>
          <w:bCs/>
          <w:szCs w:val="20"/>
        </w:rPr>
        <w:t xml:space="preserve">3 </w:t>
      </w:r>
      <w:r w:rsidRPr="002D5228">
        <w:rPr>
          <w:rFonts w:ascii="Times New Roman" w:hAnsi="Times New Roman"/>
          <w:szCs w:val="20"/>
        </w:rPr>
        <w:t xml:space="preserve">Based on the namespace name, identify an existing schema document, either as a resource which is an XML document or a </w:t>
      </w:r>
      <w:r w:rsidRPr="00CB1E4E">
        <w:rPr>
          <w:rFonts w:ascii="Times New Roman" w:hAnsi="Times New Roman"/>
          <w:szCs w:val="20"/>
        </w:rPr>
        <w:t>&lt;schema&gt;</w:t>
      </w:r>
      <w:r w:rsidRPr="002D5228">
        <w:rPr>
          <w:rFonts w:ascii="Times New Roman" w:hAnsi="Times New Roman"/>
          <w:szCs w:val="20"/>
        </w:rPr>
        <w:t xml:space="preserve"> element information item, in some local schema repository; </w:t>
      </w:r>
    </w:p>
    <w:p w:rsidR="00543E96" w:rsidRPr="002D5228" w:rsidRDefault="00543E96" w:rsidP="00543E96">
      <w:pPr>
        <w:pBdr>
          <w:top w:val="single" w:sz="4" w:space="1" w:color="auto"/>
          <w:left w:val="single" w:sz="4" w:space="4" w:color="auto"/>
          <w:bottom w:val="single" w:sz="4" w:space="1" w:color="auto"/>
          <w:right w:val="single" w:sz="4" w:space="4" w:color="auto"/>
        </w:pBdr>
        <w:spacing w:before="80"/>
        <w:ind w:left="720" w:right="360" w:hanging="540"/>
        <w:rPr>
          <w:rFonts w:ascii="Times New Roman" w:hAnsi="Times New Roman"/>
          <w:szCs w:val="20"/>
        </w:rPr>
      </w:pPr>
      <w:r>
        <w:rPr>
          <w:rFonts w:ascii="Times New Roman" w:hAnsi="Times New Roman"/>
          <w:b/>
          <w:bCs/>
          <w:szCs w:val="20"/>
        </w:rPr>
        <w:t xml:space="preserve">    </w:t>
      </w:r>
      <w:r w:rsidRPr="002D5228">
        <w:rPr>
          <w:rFonts w:ascii="Times New Roman" w:hAnsi="Times New Roman"/>
          <w:b/>
          <w:bCs/>
          <w:szCs w:val="20"/>
        </w:rPr>
        <w:t xml:space="preserve">4 </w:t>
      </w:r>
      <w:r w:rsidRPr="002D5228">
        <w:rPr>
          <w:rFonts w:ascii="Times New Roman" w:hAnsi="Times New Roman"/>
          <w:szCs w:val="20"/>
        </w:rPr>
        <w:t xml:space="preserve">Attempt to resolve the location URI, to locate a resource on the web which is or contains or references a </w:t>
      </w:r>
      <w:r w:rsidRPr="00CB1E4E">
        <w:rPr>
          <w:rFonts w:ascii="Times New Roman" w:hAnsi="Times New Roman"/>
          <w:szCs w:val="20"/>
        </w:rPr>
        <w:t>&lt;schema&gt;</w:t>
      </w:r>
      <w:r w:rsidRPr="002D5228">
        <w:rPr>
          <w:rFonts w:ascii="Times New Roman" w:hAnsi="Times New Roman"/>
          <w:szCs w:val="20"/>
        </w:rPr>
        <w:t xml:space="preserve"> element; </w:t>
      </w:r>
    </w:p>
    <w:p w:rsidR="00543E96" w:rsidRPr="002D5228" w:rsidRDefault="00543E96" w:rsidP="00543E96">
      <w:pPr>
        <w:pBdr>
          <w:top w:val="single" w:sz="4" w:space="1" w:color="auto"/>
          <w:left w:val="single" w:sz="4" w:space="4" w:color="auto"/>
          <w:bottom w:val="single" w:sz="4" w:space="1" w:color="auto"/>
          <w:right w:val="single" w:sz="4" w:space="4" w:color="auto"/>
        </w:pBdr>
        <w:spacing w:before="80" w:after="120"/>
        <w:ind w:left="720" w:right="360" w:hanging="540"/>
        <w:rPr>
          <w:rFonts w:ascii="Times New Roman" w:hAnsi="Times New Roman"/>
          <w:szCs w:val="20"/>
        </w:rPr>
      </w:pPr>
      <w:r>
        <w:rPr>
          <w:rFonts w:ascii="Times New Roman" w:hAnsi="Times New Roman"/>
          <w:b/>
          <w:bCs/>
          <w:szCs w:val="20"/>
        </w:rPr>
        <w:t xml:space="preserve">    </w:t>
      </w:r>
      <w:r w:rsidRPr="002D5228">
        <w:rPr>
          <w:rFonts w:ascii="Times New Roman" w:hAnsi="Times New Roman"/>
          <w:b/>
          <w:bCs/>
          <w:szCs w:val="20"/>
        </w:rPr>
        <w:t xml:space="preserve">5 </w:t>
      </w:r>
      <w:r w:rsidRPr="002D5228">
        <w:rPr>
          <w:rFonts w:ascii="Times New Roman" w:hAnsi="Times New Roman"/>
          <w:szCs w:val="20"/>
        </w:rPr>
        <w:t xml:space="preserve">Attempt to resolve the namespace name to locate such a resource. </w:t>
      </w:r>
    </w:p>
    <w:p w:rsidR="00543E96" w:rsidRPr="00CB1E4E" w:rsidRDefault="00543E96" w:rsidP="00543E96">
      <w:pPr>
        <w:pBdr>
          <w:top w:val="single" w:sz="4" w:space="1" w:color="auto"/>
          <w:left w:val="single" w:sz="4" w:space="4" w:color="auto"/>
          <w:bottom w:val="single" w:sz="4" w:space="1" w:color="auto"/>
          <w:right w:val="single" w:sz="4" w:space="4" w:color="auto"/>
        </w:pBdr>
        <w:ind w:left="180" w:right="360"/>
        <w:rPr>
          <w:rFonts w:ascii="Times New Roman" w:hAnsi="Times New Roman"/>
          <w:color w:val="C00000"/>
          <w:szCs w:val="20"/>
        </w:rPr>
      </w:pPr>
      <w:r w:rsidRPr="00CB1E4E">
        <w:rPr>
          <w:rFonts w:ascii="Times New Roman" w:hAnsi="Times New Roman"/>
          <w:color w:val="C00000"/>
          <w:szCs w:val="20"/>
        </w:rPr>
        <w:t xml:space="preserve">Whenever possible configuration and/or invocation options for selecting and/or ordering the implemented strategies should be provided. </w:t>
      </w:r>
    </w:p>
    <w:p w:rsidR="00543E96" w:rsidRPr="00CB1E4E" w:rsidRDefault="00543E96" w:rsidP="00543E96">
      <w:pPr>
        <w:rPr>
          <w:rFonts w:cs="Arial"/>
          <w:color w:val="003300"/>
          <w:sz w:val="8"/>
          <w:szCs w:val="20"/>
        </w:rPr>
      </w:pPr>
    </w:p>
    <w:p w:rsidR="00543E96" w:rsidRDefault="00543E96" w:rsidP="00543E96">
      <w:pPr>
        <w:pStyle w:val="BodyText"/>
        <w:rPr>
          <w:szCs w:val="18"/>
        </w:rPr>
      </w:pPr>
      <w:r>
        <w:rPr>
          <w:szCs w:val="18"/>
        </w:rPr>
        <w:t xml:space="preserve">In accordance with the W3C recommendation, conformance with the TSPI Schema includes the requirement to follow Strategy #4 to locate and employ the MDR-hosted information resources defined by the </w:t>
      </w:r>
      <w:r w:rsidRPr="0027689B">
        <w:rPr>
          <w:rFonts w:ascii="Courier New" w:hAnsi="Courier New" w:cs="Courier New"/>
          <w:szCs w:val="18"/>
        </w:rPr>
        <w:t>xsi:schemaLocation</w:t>
      </w:r>
      <w:r w:rsidRPr="0027689B">
        <w:rPr>
          <w:szCs w:val="18"/>
        </w:rPr>
        <w:t xml:space="preserve"> attribute </w:t>
      </w:r>
      <w:r>
        <w:rPr>
          <w:szCs w:val="18"/>
        </w:rPr>
        <w:t>in all files comprising the TSPI Schema.</w:t>
      </w:r>
    </w:p>
    <w:p w:rsidR="00543E96" w:rsidRPr="00CB1E4E" w:rsidRDefault="00543E96" w:rsidP="00543E96">
      <w:pPr>
        <w:pStyle w:val="BodyText"/>
        <w:rPr>
          <w:szCs w:val="18"/>
        </w:rPr>
      </w:pPr>
      <w:r>
        <w:rPr>
          <w:szCs w:val="18"/>
        </w:rPr>
        <w:t>This requirement is necessitated to ensure that all enterprise participants/applications are employing a correct, complete component file-set for the TSPI and not inadvertently depending on caches (whether filesystem-based, memory-resident, or software-embedded) that may be stale and thus incorrect/incomplete.</w:t>
      </w:r>
    </w:p>
    <w:p w:rsidR="007F27CF" w:rsidRDefault="007F27CF" w:rsidP="007F27CF">
      <w:pPr>
        <w:pStyle w:val="a3"/>
      </w:pPr>
      <w:bookmarkStart w:id="405" w:name="_Ref318961390"/>
      <w:bookmarkStart w:id="406" w:name="_Toc324686003"/>
      <w:r>
        <w:t>Instance Document</w:t>
      </w:r>
      <w:bookmarkEnd w:id="398"/>
      <w:bookmarkEnd w:id="399"/>
      <w:bookmarkEnd w:id="401"/>
      <w:bookmarkEnd w:id="405"/>
      <w:bookmarkEnd w:id="406"/>
    </w:p>
    <w:p w:rsidR="007F27CF" w:rsidRPr="001E53D0" w:rsidRDefault="007F27CF" w:rsidP="007F27CF">
      <w:pPr>
        <w:pStyle w:val="BodyText"/>
      </w:pPr>
      <w:r>
        <w:t xml:space="preserve">TSPI Schema conformance of an XML instance document requires that the following set of conditions be met; in </w:t>
      </w:r>
      <w:r w:rsidRPr="001E53D0">
        <w:t>general these tests will be applied in the sequence specified.</w:t>
      </w:r>
    </w:p>
    <w:p w:rsidR="007F27CF" w:rsidRPr="001E53D0" w:rsidRDefault="007F27CF" w:rsidP="00BA3195">
      <w:pPr>
        <w:pStyle w:val="BodyText"/>
        <w:numPr>
          <w:ilvl w:val="0"/>
          <w:numId w:val="69"/>
        </w:numPr>
      </w:pPr>
      <w:r w:rsidRPr="001E53D0">
        <w:t xml:space="preserve">The XML instance document, when evaluated against </w:t>
      </w:r>
      <w:r w:rsidR="001E53D0" w:rsidRPr="001E53D0">
        <w:rPr>
          <w:b/>
          <w:i/>
        </w:rPr>
        <w:t>tspi.</w:t>
      </w:r>
      <w:r w:rsidRPr="001E53D0">
        <w:rPr>
          <w:b/>
          <w:i/>
        </w:rPr>
        <w:t>xsd</w:t>
      </w:r>
      <w:r w:rsidRPr="001E53D0">
        <w:t xml:space="preserve"> and the specified MDR-based imported schema resources using a validating XML processor, shall be determined to be </w:t>
      </w:r>
      <w:r w:rsidRPr="001E53D0">
        <w:rPr>
          <w:b/>
        </w:rPr>
        <w:t>well-formed</w:t>
      </w:r>
      <w:r w:rsidRPr="001E53D0">
        <w:t xml:space="preserve"> in accordance with the XML Schema 1.0 (Second Edition) standard.</w:t>
      </w:r>
    </w:p>
    <w:p w:rsidR="007F27CF" w:rsidRPr="001E53D0" w:rsidRDefault="007F27CF" w:rsidP="00BA3195">
      <w:pPr>
        <w:pStyle w:val="BodyText"/>
        <w:numPr>
          <w:ilvl w:val="0"/>
          <w:numId w:val="69"/>
        </w:numPr>
      </w:pPr>
      <w:r w:rsidRPr="001E53D0">
        <w:t xml:space="preserve">The XML instance document, when evaluated against </w:t>
      </w:r>
      <w:r w:rsidR="001E53D0" w:rsidRPr="001E53D0">
        <w:rPr>
          <w:b/>
          <w:i/>
        </w:rPr>
        <w:t>tspi</w:t>
      </w:r>
      <w:r w:rsidRPr="001E53D0">
        <w:rPr>
          <w:b/>
          <w:i/>
        </w:rPr>
        <w:t>.xsd</w:t>
      </w:r>
      <w:r w:rsidRPr="001E53D0">
        <w:t xml:space="preserve"> and the specified MDR-based imported schema resources using a validating XML processor, shall be determined to be </w:t>
      </w:r>
      <w:r w:rsidRPr="001E53D0">
        <w:rPr>
          <w:b/>
        </w:rPr>
        <w:t>valid</w:t>
      </w:r>
      <w:r w:rsidRPr="001E53D0">
        <w:t xml:space="preserve"> in accordance with the XML Schema</w:t>
      </w:r>
      <w:r w:rsidR="001E53D0">
        <w:t xml:space="preserve"> 1.0 (Second Edition) standard.</w:t>
      </w:r>
    </w:p>
    <w:p w:rsidR="007F27CF" w:rsidRDefault="007F27CF" w:rsidP="007F27CF">
      <w:pPr>
        <w:pStyle w:val="a3"/>
      </w:pPr>
      <w:bookmarkStart w:id="407" w:name="_Toc281716757"/>
      <w:bookmarkStart w:id="408" w:name="_Toc324686004"/>
      <w:r>
        <w:t>Document Generation</w:t>
      </w:r>
      <w:bookmarkEnd w:id="407"/>
      <w:bookmarkEnd w:id="408"/>
    </w:p>
    <w:p w:rsidR="007F27CF" w:rsidRDefault="007F27CF" w:rsidP="007F27CF">
      <w:pPr>
        <w:pStyle w:val="BodyText"/>
      </w:pPr>
      <w:r>
        <w:t>All XML instance documents generated by the system under test that are intended to be TSPI Schema-conformant shall satisfy the set of conditions specified in Annex</w:t>
      </w:r>
      <w:r w:rsidR="003E1C3F">
        <w:t xml:space="preserve"> </w:t>
      </w:r>
      <w:r w:rsidR="0000430E">
        <w:fldChar w:fldCharType="begin"/>
      </w:r>
      <w:r w:rsidR="003E1C3F">
        <w:instrText xml:space="preserve"> REF _Ref318961390 \r \h </w:instrText>
      </w:r>
      <w:r w:rsidR="0000430E">
        <w:fldChar w:fldCharType="separate"/>
      </w:r>
      <w:r w:rsidR="00393238">
        <w:t>B.4.3</w:t>
      </w:r>
      <w:r w:rsidR="0000430E">
        <w:fldChar w:fldCharType="end"/>
      </w:r>
      <w:r>
        <w:t>.</w:t>
      </w:r>
    </w:p>
    <w:p w:rsidR="007F27CF" w:rsidRDefault="007F27CF" w:rsidP="007F27CF">
      <w:pPr>
        <w:pStyle w:val="a3"/>
      </w:pPr>
      <w:bookmarkStart w:id="409" w:name="_Toc281716758"/>
      <w:bookmarkStart w:id="410" w:name="_Toc324686005"/>
      <w:r>
        <w:t>Document Consumption</w:t>
      </w:r>
      <w:bookmarkEnd w:id="409"/>
      <w:bookmarkEnd w:id="410"/>
    </w:p>
    <w:p w:rsidR="00447D9C" w:rsidRPr="002C038A" w:rsidRDefault="007F27CF" w:rsidP="00CC1994">
      <w:pPr>
        <w:pStyle w:val="BodyText"/>
      </w:pPr>
      <w:r>
        <w:rPr>
          <w:lang w:val="en-GB" w:eastAsia="ja-JP"/>
        </w:rPr>
        <w:t>The</w:t>
      </w:r>
      <w:r w:rsidRPr="00F83772">
        <w:rPr>
          <w:lang w:val="en-GB" w:eastAsia="ja-JP"/>
        </w:rPr>
        <w:t xml:space="preserve"> system under test </w:t>
      </w:r>
      <w:r>
        <w:rPr>
          <w:lang w:val="en-GB" w:eastAsia="ja-JP"/>
        </w:rPr>
        <w:t>shall demonstrate that it successfully and “meaningfully” extracts all component values of any XML</w:t>
      </w:r>
      <w:r w:rsidRPr="00F83772">
        <w:rPr>
          <w:lang w:val="en-GB" w:eastAsia="ja-JP"/>
        </w:rPr>
        <w:t xml:space="preserve"> </w:t>
      </w:r>
      <w:r>
        <w:rPr>
          <w:lang w:val="en-GB" w:eastAsia="ja-JP"/>
        </w:rPr>
        <w:t xml:space="preserve">instance document that has been demonstrated to be </w:t>
      </w:r>
      <w:r>
        <w:t>TSPI Schema</w:t>
      </w:r>
      <w:r>
        <w:rPr>
          <w:lang w:val="en-GB" w:eastAsia="ja-JP"/>
        </w:rPr>
        <w:t>-conformant, as determined by</w:t>
      </w:r>
      <w:r w:rsidRPr="00F83772">
        <w:rPr>
          <w:lang w:val="en-GB" w:eastAsia="ja-JP"/>
        </w:rPr>
        <w:t xml:space="preserve"> the set of conditions specified in </w:t>
      </w:r>
      <w:r>
        <w:t>Annex</w:t>
      </w:r>
      <w:r w:rsidR="003E1C3F">
        <w:t xml:space="preserve"> </w:t>
      </w:r>
      <w:r w:rsidR="0000430E">
        <w:fldChar w:fldCharType="begin"/>
      </w:r>
      <w:r w:rsidR="003E1C3F">
        <w:instrText xml:space="preserve"> REF _Ref318961390 \r \h </w:instrText>
      </w:r>
      <w:r w:rsidR="0000430E">
        <w:fldChar w:fldCharType="separate"/>
      </w:r>
      <w:r w:rsidR="00393238">
        <w:t>B.4.3</w:t>
      </w:r>
      <w:r w:rsidR="0000430E">
        <w:fldChar w:fldCharType="end"/>
      </w:r>
      <w:r w:rsidRPr="00F83772">
        <w:rPr>
          <w:lang w:val="en-GB" w:eastAsia="ja-JP"/>
        </w:rPr>
        <w:t>.</w:t>
      </w:r>
      <w:bookmarkStart w:id="411" w:name="_Ref243360102"/>
    </w:p>
    <w:p w:rsidR="002B3C42" w:rsidRPr="005D6504" w:rsidRDefault="002B3C42" w:rsidP="008745F5">
      <w:pPr>
        <w:pStyle w:val="ANNEX"/>
        <w:numPr>
          <w:ilvl w:val="0"/>
          <w:numId w:val="15"/>
        </w:numPr>
      </w:pPr>
      <w:r>
        <w:t xml:space="preserve"> </w:t>
      </w:r>
      <w:bookmarkStart w:id="412" w:name="_Ref243363885"/>
      <w:bookmarkStart w:id="413" w:name="_Toc324686006"/>
      <w:r w:rsidRPr="005D6504">
        <w:t xml:space="preserve">– </w:t>
      </w:r>
      <w:r>
        <w:t>Geodetic Datums</w:t>
      </w:r>
      <w:r w:rsidRPr="005D6504">
        <w:br/>
      </w:r>
      <w:r w:rsidRPr="005D6504">
        <w:rPr>
          <w:sz w:val="20"/>
        </w:rPr>
        <w:t>(Informative)</w:t>
      </w:r>
      <w:bookmarkEnd w:id="411"/>
      <w:bookmarkEnd w:id="412"/>
      <w:bookmarkEnd w:id="413"/>
    </w:p>
    <w:p w:rsidR="002B3C42" w:rsidRPr="00852821" w:rsidRDefault="0021325A" w:rsidP="00993A3B">
      <w:pPr>
        <w:pStyle w:val="a2"/>
        <w:tabs>
          <w:tab w:val="clear" w:pos="360"/>
        </w:tabs>
        <w:ind w:left="540" w:hanging="540"/>
      </w:pPr>
      <w:bookmarkStart w:id="414" w:name="_Toc324686007"/>
      <w:r>
        <w:t>C</w:t>
      </w:r>
      <w:r w:rsidR="00F10C15">
        <w:t>oordinate R</w:t>
      </w:r>
      <w:r>
        <w:t>eference System</w:t>
      </w:r>
      <w:r w:rsidR="00DF1E88">
        <w:t xml:space="preserve"> </w:t>
      </w:r>
      <w:r w:rsidR="002B3C42">
        <w:t>Ambiguity</w:t>
      </w:r>
      <w:bookmarkEnd w:id="414"/>
    </w:p>
    <w:p w:rsidR="002B3C42" w:rsidRDefault="002B3C42" w:rsidP="002B3C42">
      <w:pPr>
        <w:pStyle w:val="BodyText"/>
        <w:rPr>
          <w:lang w:val="en-GB" w:eastAsia="ja-JP"/>
        </w:rPr>
      </w:pPr>
      <w:r>
        <w:rPr>
          <w:lang w:val="en-GB" w:eastAsia="ja-JP"/>
        </w:rPr>
        <w:t xml:space="preserve">Spatial positions are effectively meaningless without an unambiguous specification of their </w:t>
      </w:r>
      <w:r w:rsidR="00472FF4">
        <w:rPr>
          <w:lang w:val="en-GB" w:eastAsia="ja-JP"/>
        </w:rPr>
        <w:t>Coordinate Reference System (</w:t>
      </w:r>
      <w:r>
        <w:rPr>
          <w:lang w:val="en-GB" w:eastAsia="ja-JP"/>
        </w:rPr>
        <w:t>CRS</w:t>
      </w:r>
      <w:r w:rsidR="00472FF4">
        <w:rPr>
          <w:lang w:val="en-GB" w:eastAsia="ja-JP"/>
        </w:rPr>
        <w:t>)</w:t>
      </w:r>
      <w:r>
        <w:rPr>
          <w:lang w:val="en-GB" w:eastAsia="ja-JP"/>
        </w:rPr>
        <w:t>. As stated in Section</w:t>
      </w:r>
      <w:r w:rsidR="007854E1">
        <w:rPr>
          <w:lang w:val="en-GB" w:eastAsia="ja-JP"/>
        </w:rPr>
        <w:t xml:space="preserve"> </w:t>
      </w:r>
      <w:r w:rsidR="0000430E">
        <w:rPr>
          <w:lang w:val="en-GB" w:eastAsia="ja-JP"/>
        </w:rPr>
        <w:fldChar w:fldCharType="begin"/>
      </w:r>
      <w:r w:rsidR="007854E1">
        <w:rPr>
          <w:lang w:val="en-GB" w:eastAsia="ja-JP"/>
        </w:rPr>
        <w:instrText xml:space="preserve"> REF _Ref243602318 \r \h </w:instrText>
      </w:r>
      <w:r w:rsidR="0000430E">
        <w:rPr>
          <w:lang w:val="en-GB" w:eastAsia="ja-JP"/>
        </w:rPr>
      </w:r>
      <w:r w:rsidR="0000430E">
        <w:rPr>
          <w:lang w:val="en-GB" w:eastAsia="ja-JP"/>
        </w:rPr>
        <w:fldChar w:fldCharType="separate"/>
      </w:r>
      <w:r w:rsidR="00393238">
        <w:rPr>
          <w:lang w:val="en-GB" w:eastAsia="ja-JP"/>
        </w:rPr>
        <w:t>5.3.1.2</w:t>
      </w:r>
      <w:r w:rsidR="0000430E">
        <w:rPr>
          <w:lang w:val="en-GB" w:eastAsia="ja-JP"/>
        </w:rPr>
        <w:fldChar w:fldCharType="end"/>
      </w:r>
      <w:r>
        <w:rPr>
          <w:lang w:val="en-GB" w:eastAsia="ja-JP"/>
        </w:rPr>
        <w:t>, CRS</w:t>
      </w:r>
      <w:r w:rsidRPr="004809A7">
        <w:rPr>
          <w:lang w:val="en-GB" w:eastAsia="ja-JP"/>
        </w:rPr>
        <w:t xml:space="preserve"> </w:t>
      </w:r>
      <w:r>
        <w:rPr>
          <w:lang w:val="en-GB" w:eastAsia="ja-JP"/>
        </w:rPr>
        <w:t xml:space="preserve">are </w:t>
      </w:r>
      <w:r w:rsidRPr="004809A7">
        <w:rPr>
          <w:lang w:val="en-GB" w:eastAsia="ja-JP"/>
        </w:rPr>
        <w:t xml:space="preserve">defined by </w:t>
      </w:r>
      <w:r>
        <w:rPr>
          <w:lang w:val="en-GB" w:eastAsia="ja-JP"/>
        </w:rPr>
        <w:t xml:space="preserve">the combination of </w:t>
      </w:r>
      <w:r w:rsidRPr="004809A7">
        <w:rPr>
          <w:lang w:val="en-GB" w:eastAsia="ja-JP"/>
        </w:rPr>
        <w:t xml:space="preserve">one coordinate system </w:t>
      </w:r>
      <w:r w:rsidR="004C1A46">
        <w:rPr>
          <w:lang w:val="en-GB" w:eastAsia="ja-JP"/>
        </w:rPr>
        <w:t>with</w:t>
      </w:r>
      <w:r>
        <w:rPr>
          <w:lang w:val="en-GB" w:eastAsia="ja-JP"/>
        </w:rPr>
        <w:t xml:space="preserve"> one datum.</w:t>
      </w:r>
    </w:p>
    <w:p w:rsidR="002B3C42" w:rsidRDefault="002B3C42" w:rsidP="002B3C42">
      <w:pPr>
        <w:pStyle w:val="BodyText"/>
        <w:rPr>
          <w:lang w:val="en-GB" w:eastAsia="ja-JP"/>
        </w:rPr>
      </w:pPr>
      <w:r>
        <w:rPr>
          <w:lang w:val="en-GB" w:eastAsia="ja-JP"/>
        </w:rPr>
        <w:t>In</w:t>
      </w:r>
      <w:r w:rsidR="00993A3B">
        <w:rPr>
          <w:lang w:val="en-GB" w:eastAsia="ja-JP"/>
        </w:rPr>
        <w:t xml:space="preserve"> many DoD/IC systems and exchange format (</w:t>
      </w:r>
      <w:r w:rsidR="00993A3B" w:rsidRPr="00993A3B">
        <w:rPr>
          <w:i/>
          <w:lang w:val="en-GB" w:eastAsia="ja-JP"/>
        </w:rPr>
        <w:t>e.g</w:t>
      </w:r>
      <w:r w:rsidR="00993A3B">
        <w:rPr>
          <w:lang w:val="en-GB" w:eastAsia="ja-JP"/>
        </w:rPr>
        <w:t xml:space="preserve">., </w:t>
      </w:r>
      <w:r>
        <w:rPr>
          <w:lang w:val="en-GB" w:eastAsia="ja-JP"/>
        </w:rPr>
        <w:t xml:space="preserve"> USMTF</w:t>
      </w:r>
      <w:r w:rsidR="00993A3B">
        <w:rPr>
          <w:lang w:val="en-GB" w:eastAsia="ja-JP"/>
        </w:rPr>
        <w:t>)</w:t>
      </w:r>
      <w:r>
        <w:rPr>
          <w:lang w:val="en-GB" w:eastAsia="ja-JP"/>
        </w:rPr>
        <w:t xml:space="preserve"> the coordinate system is implied by the naming of fields </w:t>
      </w:r>
      <w:r w:rsidR="00993A3B">
        <w:rPr>
          <w:lang w:val="en-GB" w:eastAsia="ja-JP"/>
        </w:rPr>
        <w:t>or other context-sensitive information external to the system or exchange format (</w:t>
      </w:r>
      <w:r w:rsidR="00993A3B" w:rsidRPr="00993A3B">
        <w:rPr>
          <w:i/>
          <w:lang w:val="en-GB" w:eastAsia="ja-JP"/>
        </w:rPr>
        <w:t>e.g</w:t>
      </w:r>
      <w:r w:rsidR="00993A3B">
        <w:rPr>
          <w:lang w:val="en-GB" w:eastAsia="ja-JP"/>
        </w:rPr>
        <w:t>., in development documentation)</w:t>
      </w:r>
      <w:r>
        <w:rPr>
          <w:lang w:val="en-GB" w:eastAsia="ja-JP"/>
        </w:rPr>
        <w:t>.</w:t>
      </w:r>
    </w:p>
    <w:p w:rsidR="002B3C42" w:rsidRDefault="00223EB6" w:rsidP="002B3C42">
      <w:pPr>
        <w:pStyle w:val="BodyText"/>
        <w:rPr>
          <w:lang w:val="en-GB" w:eastAsia="ja-JP"/>
        </w:rPr>
      </w:pPr>
      <w:r>
        <w:rPr>
          <w:lang w:val="en-GB" w:eastAsia="ja-JP"/>
        </w:rPr>
        <w:t>Given a lack of</w:t>
      </w:r>
      <w:r w:rsidR="002B3C42">
        <w:rPr>
          <w:lang w:val="en-GB" w:eastAsia="ja-JP"/>
        </w:rPr>
        <w:t xml:space="preserve"> explicit specification of the (geodetic) datum when spatial position information is exchanged</w:t>
      </w:r>
      <w:r>
        <w:rPr>
          <w:lang w:val="en-GB" w:eastAsia="ja-JP"/>
        </w:rPr>
        <w:t xml:space="preserve"> , i</w:t>
      </w:r>
      <w:r w:rsidR="002B3C42">
        <w:rPr>
          <w:lang w:val="en-GB" w:eastAsia="ja-JP"/>
        </w:rPr>
        <w:t xml:space="preserve">n </w:t>
      </w:r>
      <w:r>
        <w:rPr>
          <w:lang w:val="en-GB" w:eastAsia="ja-JP"/>
        </w:rPr>
        <w:t xml:space="preserve">most </w:t>
      </w:r>
      <w:r w:rsidR="002B3C42">
        <w:rPr>
          <w:lang w:val="en-GB" w:eastAsia="ja-JP"/>
        </w:rPr>
        <w:t>cases</w:t>
      </w:r>
      <w:r w:rsidR="00881C42">
        <w:rPr>
          <w:lang w:val="en-GB" w:eastAsia="ja-JP"/>
        </w:rPr>
        <w:t xml:space="preserve"> (and perhaps all cases of recent-vintage systems) </w:t>
      </w:r>
      <w:r w:rsidR="002B3C42">
        <w:rPr>
          <w:lang w:val="en-GB" w:eastAsia="ja-JP"/>
        </w:rPr>
        <w:t xml:space="preserve"> it is assumed that the </w:t>
      </w:r>
      <w:r w:rsidR="00C80E45">
        <w:rPr>
          <w:lang w:val="en-GB" w:eastAsia="ja-JP"/>
        </w:rPr>
        <w:t>WGS 84</w:t>
      </w:r>
      <w:r w:rsidR="002B3C42">
        <w:rPr>
          <w:lang w:val="en-GB" w:eastAsia="ja-JP"/>
        </w:rPr>
        <w:t xml:space="preserve"> geodetic datum should be “understood” as being </w:t>
      </w:r>
      <w:r w:rsidR="00E34B9C">
        <w:rPr>
          <w:lang w:val="en-GB" w:eastAsia="ja-JP"/>
        </w:rPr>
        <w:t>intended</w:t>
      </w:r>
      <w:r w:rsidR="002B3C42">
        <w:rPr>
          <w:lang w:val="en-GB" w:eastAsia="ja-JP"/>
        </w:rPr>
        <w:t xml:space="preserve">. This is not a “fail safe” unambiguous solution and </w:t>
      </w:r>
      <w:r w:rsidR="004C1A46">
        <w:rPr>
          <w:lang w:val="en-GB" w:eastAsia="ja-JP"/>
        </w:rPr>
        <w:t xml:space="preserve">this practice </w:t>
      </w:r>
      <w:r w:rsidR="002B3C42">
        <w:rPr>
          <w:lang w:val="en-GB" w:eastAsia="ja-JP"/>
        </w:rPr>
        <w:t>is not followed in th</w:t>
      </w:r>
      <w:r w:rsidR="0045124C">
        <w:rPr>
          <w:lang w:val="en-GB" w:eastAsia="ja-JP"/>
        </w:rPr>
        <w:t>is</w:t>
      </w:r>
      <w:r w:rsidR="002B3C42">
        <w:rPr>
          <w:lang w:val="en-GB" w:eastAsia="ja-JP"/>
        </w:rPr>
        <w:t xml:space="preserve"> </w:t>
      </w:r>
      <w:r w:rsidR="00934230">
        <w:rPr>
          <w:lang w:val="en-GB" w:eastAsia="ja-JP"/>
        </w:rPr>
        <w:t>TSPI</w:t>
      </w:r>
      <w:r w:rsidR="0045124C">
        <w:rPr>
          <w:lang w:val="en-GB" w:eastAsia="ja-JP"/>
        </w:rPr>
        <w:t xml:space="preserve"> specification</w:t>
      </w:r>
      <w:r w:rsidR="002B3C42">
        <w:rPr>
          <w:lang w:val="en-GB" w:eastAsia="ja-JP"/>
        </w:rPr>
        <w:t xml:space="preserve">. </w:t>
      </w:r>
      <w:r w:rsidR="00DF1E88">
        <w:rPr>
          <w:lang w:val="en-GB" w:eastAsia="ja-JP"/>
        </w:rPr>
        <w:t>In particular, there exist many printed maps/charts whose projection and/or printed grid may be based on a legacy datum. Inadvertant transcription of spatial positions to or from such maps/charts will result in errors.</w:t>
      </w:r>
    </w:p>
    <w:p w:rsidR="002B3C42" w:rsidRDefault="002B3C42" w:rsidP="002B3C42">
      <w:pPr>
        <w:pStyle w:val="BodyText"/>
        <w:rPr>
          <w:lang w:val="en-GB" w:eastAsia="ja-JP"/>
        </w:rPr>
      </w:pPr>
      <w:r>
        <w:rPr>
          <w:lang w:val="en-GB" w:eastAsia="ja-JP"/>
        </w:rPr>
        <w:t xml:space="preserve">In the </w:t>
      </w:r>
      <w:r w:rsidR="00092895">
        <w:rPr>
          <w:lang w:val="en-GB" w:eastAsia="ja-JP"/>
        </w:rPr>
        <w:t xml:space="preserve">TSPI </w:t>
      </w:r>
      <w:r w:rsidR="006825FF">
        <w:rPr>
          <w:lang w:val="en-GB" w:eastAsia="ja-JP"/>
        </w:rPr>
        <w:t>Schema</w:t>
      </w:r>
      <w:r w:rsidR="00B71C48">
        <w:rPr>
          <w:lang w:val="en-GB" w:eastAsia="ja-JP"/>
        </w:rPr>
        <w:t xml:space="preserve"> </w:t>
      </w:r>
      <w:r w:rsidRPr="00DF1E88">
        <w:rPr>
          <w:u w:val="single"/>
          <w:lang w:val="en-GB" w:eastAsia="ja-JP"/>
        </w:rPr>
        <w:t>all</w:t>
      </w:r>
      <w:r>
        <w:rPr>
          <w:lang w:val="en-GB" w:eastAsia="ja-JP"/>
        </w:rPr>
        <w:t xml:space="preserve"> repr</w:t>
      </w:r>
      <w:r w:rsidR="00DF1E88">
        <w:rPr>
          <w:lang w:val="en-GB" w:eastAsia="ja-JP"/>
        </w:rPr>
        <w:t>esentations of spatial position</w:t>
      </w:r>
      <w:r>
        <w:rPr>
          <w:lang w:val="en-GB" w:eastAsia="ja-JP"/>
        </w:rPr>
        <w:t xml:space="preserve"> shall include an unambiguous specification of their CRS, usually by reference.</w:t>
      </w:r>
    </w:p>
    <w:p w:rsidR="002B3C42" w:rsidRPr="00852821" w:rsidRDefault="002B3C42" w:rsidP="00993A3B">
      <w:pPr>
        <w:pStyle w:val="a2"/>
        <w:tabs>
          <w:tab w:val="clear" w:pos="360"/>
        </w:tabs>
        <w:ind w:left="540" w:hanging="540"/>
      </w:pPr>
      <w:bookmarkStart w:id="415" w:name="_Toc324686008"/>
      <w:r>
        <w:t>CRS Referencing</w:t>
      </w:r>
      <w:bookmarkEnd w:id="415"/>
    </w:p>
    <w:p w:rsidR="002B3C42" w:rsidRPr="006A156C" w:rsidRDefault="00C80E45" w:rsidP="002B3C42">
      <w:pPr>
        <w:pStyle w:val="BodyText"/>
      </w:pPr>
      <w:r>
        <w:t>WGS 84</w:t>
      </w:r>
      <w:r w:rsidR="002B3C42">
        <w:t xml:space="preserve"> is a global reference system for identifying locations on the Earth and is defined in NIMA TR8350.2 </w:t>
      </w:r>
      <w:r w:rsidR="002B3C42">
        <w:rPr>
          <w:i/>
        </w:rPr>
        <w:t>Department of Defense World Geodetic System 1984 - Its Definition and Relationships with Local Geodetic Systems, 3</w:t>
      </w:r>
      <w:r w:rsidR="002B3C42">
        <w:rPr>
          <w:i/>
          <w:vertAlign w:val="superscript"/>
        </w:rPr>
        <w:t>rd</w:t>
      </w:r>
      <w:r w:rsidR="002B3C42">
        <w:rPr>
          <w:i/>
        </w:rPr>
        <w:t xml:space="preserve"> Edition, </w:t>
      </w:r>
      <w:r w:rsidR="00AC2AA3">
        <w:rPr>
          <w:i/>
        </w:rPr>
        <w:t>Amendment 2</w:t>
      </w:r>
      <w:r w:rsidR="002B3C42">
        <w:t xml:space="preserve">. In addition to </w:t>
      </w:r>
      <w:r>
        <w:t>WGS 84</w:t>
      </w:r>
      <w:r w:rsidR="002B3C42">
        <w:t xml:space="preserve">, there are also many localized “Earth reference systems” that specify a different, </w:t>
      </w:r>
      <w:r w:rsidR="008645FC">
        <w:t>usually geographically localized</w:t>
      </w:r>
      <w:r w:rsidR="002B3C42">
        <w:t>, geodetic datum.</w:t>
      </w:r>
    </w:p>
    <w:p w:rsidR="002B3C42" w:rsidRPr="007D0590" w:rsidRDefault="002B3C42" w:rsidP="002B3C42">
      <w:pPr>
        <w:pStyle w:val="BodyText"/>
      </w:pPr>
      <w:r w:rsidRPr="007D0590">
        <w:t xml:space="preserve">It is a </w:t>
      </w:r>
      <w:r w:rsidR="00BB00B2" w:rsidRPr="00C667E7">
        <w:rPr>
          <w:lang w:val="en-GB" w:eastAsia="ja-JP"/>
        </w:rPr>
        <w:t>recommended practice</w:t>
      </w:r>
      <w:r w:rsidR="00BB00B2">
        <w:rPr>
          <w:lang w:val="en-GB" w:eastAsia="ja-JP"/>
        </w:rPr>
        <w:t xml:space="preserve"> </w:t>
      </w:r>
      <w:r>
        <w:t xml:space="preserve">(see Section  </w:t>
      </w:r>
      <w:r w:rsidR="0000430E">
        <w:fldChar w:fldCharType="begin"/>
      </w:r>
      <w:r>
        <w:instrText xml:space="preserve"> REF _Ref243360273 \r \h </w:instrText>
      </w:r>
      <w:r w:rsidR="0000430E">
        <w:fldChar w:fldCharType="separate"/>
      </w:r>
      <w:r w:rsidR="00393238">
        <w:t>5.3.2.2</w:t>
      </w:r>
      <w:r w:rsidR="0000430E">
        <w:fldChar w:fldCharType="end"/>
      </w:r>
      <w:r>
        <w:t xml:space="preserve">) </w:t>
      </w:r>
      <w:r w:rsidRPr="007D0590">
        <w:t xml:space="preserve">that when a Geodetic 2D CRS is used that it be in accordance with World Geodetic System 1984 - Geographic, 2-Dimensional, as specified in </w:t>
      </w:r>
      <w:r>
        <w:t xml:space="preserve">NIMA TR8350.2 (3rd Edition, </w:t>
      </w:r>
      <w:r w:rsidR="00AC2AA3">
        <w:t>Amendment 2</w:t>
      </w:r>
      <w:r>
        <w:t xml:space="preserve">) and </w:t>
      </w:r>
      <w:r w:rsidRPr="007D0590">
        <w:t>identified by the URI:</w:t>
      </w:r>
    </w:p>
    <w:p w:rsidR="002B3C42" w:rsidRDefault="002B3C42" w:rsidP="002B3C42">
      <w:pPr>
        <w:pStyle w:val="BodyText"/>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/mdr/ns/GSIP/crs/WGS84E_2D</w:t>
      </w:r>
    </w:p>
    <w:p w:rsidR="002B3C42" w:rsidRPr="007D0590" w:rsidRDefault="002B3C42" w:rsidP="002B3C42">
      <w:pPr>
        <w:pStyle w:val="BodyText"/>
      </w:pPr>
      <w:r w:rsidRPr="007D0590">
        <w:t xml:space="preserve">Instance documents conforming to the </w:t>
      </w:r>
      <w:r w:rsidR="00092895">
        <w:t xml:space="preserve">TSPI </w:t>
      </w:r>
      <w:r w:rsidR="006825FF">
        <w:t>Schema</w:t>
      </w:r>
      <w:r w:rsidR="00B71C48">
        <w:t xml:space="preserve"> </w:t>
      </w:r>
      <w:r w:rsidRPr="007D0590">
        <w:t xml:space="preserve">may specify an alternative Geodetic 2D CRS </w:t>
      </w:r>
      <w:r w:rsidRPr="005D3603">
        <w:rPr>
          <w:u w:val="single"/>
        </w:rPr>
        <w:t>if</w:t>
      </w:r>
      <w:r w:rsidRPr="007D0590">
        <w:t xml:space="preserve"> that CRS has been registered in the GSIP Governance Namespace in the </w:t>
      </w:r>
      <w:r w:rsidR="00AF4DB3">
        <w:t>DoD Data Services Environment (DSE) Metadata Registry (MDR</w:t>
      </w:r>
      <w:r w:rsidR="00472FF4">
        <w:t>)</w:t>
      </w:r>
      <w:r w:rsidRPr="007D0590">
        <w:t>.</w:t>
      </w:r>
    </w:p>
    <w:p w:rsidR="002B3C42" w:rsidRPr="00852821" w:rsidRDefault="002B3C42" w:rsidP="00993A3B">
      <w:pPr>
        <w:pStyle w:val="a2"/>
        <w:tabs>
          <w:tab w:val="clear" w:pos="360"/>
        </w:tabs>
        <w:ind w:left="540" w:hanging="540"/>
      </w:pPr>
      <w:bookmarkStart w:id="416" w:name="_Toc324686009"/>
      <w:r>
        <w:t>Registered CRS</w:t>
      </w:r>
      <w:bookmarkEnd w:id="416"/>
    </w:p>
    <w:p w:rsidR="004C1A46" w:rsidRDefault="004C1A46" w:rsidP="004C1A46">
      <w:pPr>
        <w:pStyle w:val="BodyText"/>
      </w:pPr>
      <w:r>
        <w:t xml:space="preserve">Each registered CRS (see Section </w:t>
      </w:r>
      <w:r w:rsidR="0000430E">
        <w:fldChar w:fldCharType="begin"/>
      </w:r>
      <w:r>
        <w:instrText xml:space="preserve"> REF _Ref243105096 \r \h </w:instrText>
      </w:r>
      <w:r w:rsidR="0000430E">
        <w:fldChar w:fldCharType="separate"/>
      </w:r>
      <w:r w:rsidR="00393238">
        <w:t>5.3.1.6</w:t>
      </w:r>
      <w:r w:rsidR="0000430E">
        <w:fldChar w:fldCharType="end"/>
      </w:r>
      <w:r>
        <w:t>) is identified by a URI composed from a base URL:</w:t>
      </w:r>
    </w:p>
    <w:p w:rsidR="004C1A46" w:rsidRDefault="004C1A46" w:rsidP="004C1A46">
      <w:pPr>
        <w:pStyle w:val="BodyText"/>
        <w:ind w:left="720"/>
        <w:rPr>
          <w:lang w:val="en-GB" w:eastAsia="ja-JP"/>
        </w:rPr>
      </w:pPr>
      <w:r w:rsidRPr="00FB3272">
        <w:rPr>
          <w:b/>
          <w:lang w:val="en-GB" w:eastAsia="ja-JP"/>
        </w:rPr>
        <w:t>http://</w:t>
      </w:r>
      <w:r w:rsidR="004F706C">
        <w:rPr>
          <w:b/>
          <w:lang w:val="en-GB" w:eastAsia="ja-JP"/>
        </w:rPr>
        <w:t>metadata.ces.mil</w:t>
      </w:r>
      <w:r w:rsidRPr="00FB3272">
        <w:rPr>
          <w:b/>
          <w:lang w:val="en-GB" w:eastAsia="ja-JP"/>
        </w:rPr>
        <w:t>/mdr/ns/GSIP/crs/</w:t>
      </w:r>
    </w:p>
    <w:p w:rsidR="004C1A46" w:rsidRPr="007D0590" w:rsidRDefault="004C1A46" w:rsidP="004C1A46">
      <w:pPr>
        <w:pStyle w:val="BodyText"/>
      </w:pPr>
      <w:r>
        <w:rPr>
          <w:lang w:val="en-GB" w:eastAsia="ja-JP"/>
        </w:rPr>
        <w:t>To this is concatenated</w:t>
      </w:r>
      <w:r>
        <w:t xml:space="preserve"> a short CRS-specific identifier. In the case of the </w:t>
      </w:r>
      <w:r w:rsidRPr="007D0590">
        <w:t>World Geodetic System 1984 - Geographic, 2-Dimensional</w:t>
      </w:r>
      <w:r>
        <w:t xml:space="preserve"> CRS</w:t>
      </w:r>
      <w:r w:rsidRPr="007D0590">
        <w:t xml:space="preserve">, </w:t>
      </w:r>
      <w:r>
        <w:t>the resulting identification is</w:t>
      </w:r>
      <w:r w:rsidRPr="007D0590">
        <w:t xml:space="preserve"> by the URI:</w:t>
      </w:r>
    </w:p>
    <w:p w:rsidR="004C1A46" w:rsidRDefault="004C1A46" w:rsidP="004C1A46">
      <w:pPr>
        <w:pStyle w:val="BodyText"/>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/mdr/ns/GSIP/crs/WGS84E_2D</w:t>
      </w:r>
    </w:p>
    <w:p w:rsidR="002B3C42" w:rsidRDefault="002B3C42" w:rsidP="002B3C42">
      <w:pPr>
        <w:pStyle w:val="BodyText"/>
        <w:rPr>
          <w:lang w:val="en-GB" w:eastAsia="ja-JP"/>
        </w:rPr>
      </w:pPr>
      <w:r>
        <w:rPr>
          <w:lang w:val="en-GB" w:eastAsia="ja-JP"/>
        </w:rPr>
        <w:t xml:space="preserve">Each </w:t>
      </w:r>
      <w:r w:rsidR="004C1A46">
        <w:rPr>
          <w:lang w:val="en-GB" w:eastAsia="ja-JP"/>
        </w:rPr>
        <w:t xml:space="preserve">such </w:t>
      </w:r>
      <w:r>
        <w:rPr>
          <w:lang w:val="en-GB" w:eastAsia="ja-JP"/>
        </w:rPr>
        <w:t xml:space="preserve">URI has a corresponding CRS-specific accessible information resource in the MDR that is realized as an XML instance document using XML elements and types specified in ISO 19136:2007 (GML) Clause 12.3 </w:t>
      </w:r>
      <w:r w:rsidRPr="009E3838">
        <w:rPr>
          <w:i/>
          <w:lang w:val="en-GB" w:eastAsia="ja-JP"/>
        </w:rPr>
        <w:t>Coordinate reference systems</w:t>
      </w:r>
      <w:r>
        <w:rPr>
          <w:lang w:val="en-GB" w:eastAsia="ja-JP"/>
        </w:rPr>
        <w:t>.</w:t>
      </w:r>
    </w:p>
    <w:p w:rsidR="002B3C42" w:rsidRPr="00852821" w:rsidRDefault="009D1C74" w:rsidP="00993A3B">
      <w:pPr>
        <w:pStyle w:val="a2"/>
        <w:tabs>
          <w:tab w:val="clear" w:pos="360"/>
        </w:tabs>
        <w:ind w:left="540" w:hanging="540"/>
      </w:pPr>
      <w:bookmarkStart w:id="417" w:name="_Toc324686010"/>
      <w:r>
        <w:t xml:space="preserve">Alternate and </w:t>
      </w:r>
      <w:r w:rsidR="00232C2E">
        <w:t>Legacy Datums</w:t>
      </w:r>
      <w:bookmarkEnd w:id="417"/>
    </w:p>
    <w:p w:rsidR="009064CC" w:rsidRDefault="002B3C42" w:rsidP="002B3C42">
      <w:pPr>
        <w:pStyle w:val="BodyText"/>
        <w:rPr>
          <w:lang w:val="en-GB" w:eastAsia="ja-JP"/>
        </w:rPr>
      </w:pPr>
      <w:r>
        <w:rPr>
          <w:lang w:val="en-GB" w:eastAsia="ja-JP"/>
        </w:rPr>
        <w:t xml:space="preserve">USMTF defines the domain values for the GEODETIC DATUM field as specified in </w:t>
      </w:r>
      <w:r w:rsidR="00E831E5">
        <w:fldChar w:fldCharType="begin"/>
      </w:r>
      <w:r w:rsidR="00E831E5">
        <w:instrText xml:space="preserve"> REF _Ref243359398 \h  \* MERGEFORMAT </w:instrText>
      </w:r>
      <w:r w:rsidR="00E831E5">
        <w:fldChar w:fldCharType="separate"/>
      </w:r>
      <w:r w:rsidR="00393238" w:rsidRPr="00393238">
        <w:rPr>
          <w:lang w:val="en-GB" w:eastAsia="ja-JP"/>
        </w:rPr>
        <w:t>Table 14</w:t>
      </w:r>
      <w:r w:rsidR="00E831E5">
        <w:fldChar w:fldCharType="end"/>
      </w:r>
      <w:r>
        <w:rPr>
          <w:lang w:val="en-GB" w:eastAsia="ja-JP"/>
        </w:rPr>
        <w:t xml:space="preserve">. </w:t>
      </w:r>
      <w:r w:rsidR="007D4E6D">
        <w:rPr>
          <w:lang w:val="en-GB" w:eastAsia="ja-JP"/>
        </w:rPr>
        <w:t xml:space="preserve">In this specification, for clarity the </w:t>
      </w:r>
      <w:r w:rsidR="009064CC">
        <w:rPr>
          <w:lang w:val="en-GB" w:eastAsia="ja-JP"/>
        </w:rPr>
        <w:t>allowed domain values</w:t>
      </w:r>
      <w:r w:rsidR="007D4E6D">
        <w:rPr>
          <w:lang w:val="en-GB" w:eastAsia="ja-JP"/>
        </w:rPr>
        <w:t xml:space="preserve"> have been sorted</w:t>
      </w:r>
      <w:r w:rsidR="009064CC">
        <w:rPr>
          <w:lang w:val="en-GB" w:eastAsia="ja-JP"/>
        </w:rPr>
        <w:t xml:space="preserve"> into two groups:</w:t>
      </w:r>
    </w:p>
    <w:p w:rsidR="009064CC" w:rsidRDefault="009064CC" w:rsidP="009064CC">
      <w:pPr>
        <w:pStyle w:val="BodyText"/>
        <w:numPr>
          <w:ilvl w:val="0"/>
          <w:numId w:val="93"/>
        </w:numPr>
        <w:rPr>
          <w:lang w:val="en-GB" w:eastAsia="ja-JP"/>
        </w:rPr>
      </w:pPr>
      <w:r>
        <w:rPr>
          <w:lang w:val="en-GB" w:eastAsia="ja-JP"/>
        </w:rPr>
        <w:t>domain values (consisting of 3- to 5- character codes) denoting geodetic datum</w:t>
      </w:r>
      <w:r w:rsidR="002B3C42">
        <w:rPr>
          <w:lang w:val="en-GB" w:eastAsia="ja-JP"/>
        </w:rPr>
        <w:t>s</w:t>
      </w:r>
      <w:r>
        <w:rPr>
          <w:lang w:val="en-GB" w:eastAsia="ja-JP"/>
        </w:rPr>
        <w:t>,</w:t>
      </w:r>
      <w:r w:rsidR="002B3C42">
        <w:rPr>
          <w:lang w:val="en-GB" w:eastAsia="ja-JP"/>
        </w:rPr>
        <w:t xml:space="preserve"> </w:t>
      </w:r>
      <w:r>
        <w:rPr>
          <w:lang w:val="en-GB" w:eastAsia="ja-JP"/>
        </w:rPr>
        <w:t>and then</w:t>
      </w:r>
    </w:p>
    <w:p w:rsidR="002B3C42" w:rsidRDefault="009064CC" w:rsidP="009064CC">
      <w:pPr>
        <w:pStyle w:val="BodyText"/>
        <w:numPr>
          <w:ilvl w:val="0"/>
          <w:numId w:val="93"/>
        </w:numPr>
        <w:rPr>
          <w:lang w:val="en-GB" w:eastAsia="ja-JP"/>
        </w:rPr>
      </w:pPr>
      <w:r>
        <w:rPr>
          <w:lang w:val="en-GB" w:eastAsia="ja-JP"/>
        </w:rPr>
        <w:t>domain values (consisting of 2-character codes) denoting ellipsoids</w:t>
      </w:r>
      <w:r w:rsidR="002B3C42" w:rsidRPr="00334768">
        <w:rPr>
          <w:lang w:val="en-GB" w:eastAsia="ja-JP"/>
        </w:rPr>
        <w:t>.</w:t>
      </w:r>
      <w:r w:rsidR="002B3C42">
        <w:rPr>
          <w:lang w:val="en-GB" w:eastAsia="ja-JP"/>
        </w:rPr>
        <w:t xml:space="preserve"> </w:t>
      </w:r>
    </w:p>
    <w:p w:rsidR="002B3C42" w:rsidRDefault="009064CC" w:rsidP="002B3C42">
      <w:pPr>
        <w:pStyle w:val="BodyText"/>
        <w:rPr>
          <w:lang w:val="en-GB" w:eastAsia="ja-JP"/>
        </w:rPr>
      </w:pPr>
      <w:r>
        <w:rPr>
          <w:lang w:val="en-GB" w:eastAsia="ja-JP"/>
        </w:rPr>
        <w:t>The geodetic d</w:t>
      </w:r>
      <w:r w:rsidR="007D4E6D">
        <w:rPr>
          <w:lang w:val="en-GB" w:eastAsia="ja-JP"/>
        </w:rPr>
        <w:t>atums</w:t>
      </w:r>
      <w:r w:rsidR="002B3C42">
        <w:rPr>
          <w:lang w:val="en-GB" w:eastAsia="ja-JP"/>
        </w:rPr>
        <w:t xml:space="preserve"> </w:t>
      </w:r>
      <w:r>
        <w:rPr>
          <w:lang w:val="en-GB" w:eastAsia="ja-JP"/>
        </w:rPr>
        <w:t>(</w:t>
      </w:r>
      <w:r w:rsidR="002B3C42">
        <w:rPr>
          <w:lang w:val="en-GB" w:eastAsia="ja-JP"/>
        </w:rPr>
        <w:t xml:space="preserve">first </w:t>
      </w:r>
      <w:r>
        <w:rPr>
          <w:lang w:val="en-GB" w:eastAsia="ja-JP"/>
        </w:rPr>
        <w:t>group of domain values)</w:t>
      </w:r>
      <w:r w:rsidR="002B3C42">
        <w:rPr>
          <w:lang w:val="en-GB" w:eastAsia="ja-JP"/>
        </w:rPr>
        <w:t xml:space="preserve"> may be divided into those whose relationship to </w:t>
      </w:r>
      <w:r w:rsidR="00C80E45">
        <w:rPr>
          <w:lang w:val="en-GB" w:eastAsia="ja-JP"/>
        </w:rPr>
        <w:t>WGS 84</w:t>
      </w:r>
      <w:r w:rsidR="002B3C42">
        <w:rPr>
          <w:lang w:val="en-GB" w:eastAsia="ja-JP"/>
        </w:rPr>
        <w:t xml:space="preserve"> has been specified, and those that are “unrelated”</w:t>
      </w:r>
      <w:r w:rsidR="00140220">
        <w:rPr>
          <w:lang w:val="en-GB" w:eastAsia="ja-JP"/>
        </w:rPr>
        <w:t xml:space="preserve"> (identified in red-font)</w:t>
      </w:r>
      <w:r w:rsidR="002B3C42">
        <w:rPr>
          <w:lang w:val="en-GB" w:eastAsia="ja-JP"/>
        </w:rPr>
        <w:t xml:space="preserve">. </w:t>
      </w:r>
      <w:r w:rsidR="002B3C42" w:rsidRPr="006E5814">
        <w:rPr>
          <w:lang w:val="en-GB" w:eastAsia="ja-JP"/>
        </w:rPr>
        <w:t xml:space="preserve">NIMA TR8350.2 (3rd Edition, </w:t>
      </w:r>
      <w:r w:rsidR="00AC2AA3">
        <w:rPr>
          <w:lang w:val="en-GB" w:eastAsia="ja-JP"/>
        </w:rPr>
        <w:t>Amendment 2</w:t>
      </w:r>
      <w:r w:rsidR="002B3C42" w:rsidRPr="006E5814">
        <w:rPr>
          <w:lang w:val="en-GB" w:eastAsia="ja-JP"/>
        </w:rPr>
        <w:t xml:space="preserve">) </w:t>
      </w:r>
      <w:r>
        <w:rPr>
          <w:lang w:val="en-GB" w:eastAsia="ja-JP"/>
        </w:rPr>
        <w:t>indicates</w:t>
      </w:r>
      <w:r w:rsidR="002B3C42" w:rsidRPr="006E5814">
        <w:rPr>
          <w:lang w:val="en-GB" w:eastAsia="ja-JP"/>
        </w:rPr>
        <w:t xml:space="preserve"> that the latter set of codes are intended only for the purpose of grouping related geodetic datums (those sharing a common ellipsoid and related </w:t>
      </w:r>
      <w:r w:rsidR="007D4E6D">
        <w:rPr>
          <w:lang w:val="en-GB" w:eastAsia="ja-JP"/>
        </w:rPr>
        <w:t xml:space="preserve">geographic </w:t>
      </w:r>
      <w:r w:rsidR="002B3C42" w:rsidRPr="006E5814">
        <w:rPr>
          <w:lang w:val="en-GB" w:eastAsia="ja-JP"/>
        </w:rPr>
        <w:t>extents) and not for the purpose of establishing a unique geodetic datum.</w:t>
      </w:r>
      <w:r w:rsidR="002B3C42">
        <w:rPr>
          <w:lang w:val="en-GB" w:eastAsia="ja-JP"/>
        </w:rPr>
        <w:t xml:space="preserve"> Their inclusion in the USMTF GEODETIC DATUM field is </w:t>
      </w:r>
      <w:r>
        <w:rPr>
          <w:lang w:val="en-GB" w:eastAsia="ja-JP"/>
        </w:rPr>
        <w:t>not appropriate</w:t>
      </w:r>
      <w:r w:rsidR="002B3C42">
        <w:rPr>
          <w:lang w:val="en-GB" w:eastAsia="ja-JP"/>
        </w:rPr>
        <w:t>.</w:t>
      </w:r>
    </w:p>
    <w:p w:rsidR="009064CC" w:rsidRDefault="009064CC" w:rsidP="002B3C42">
      <w:pPr>
        <w:pStyle w:val="BodyText"/>
        <w:rPr>
          <w:lang w:val="en-GB" w:eastAsia="ja-JP"/>
        </w:rPr>
      </w:pPr>
      <w:r w:rsidRPr="009064CC">
        <w:rPr>
          <w:lang w:val="en-GB" w:eastAsia="ja-JP"/>
        </w:rPr>
        <w:t xml:space="preserve">The </w:t>
      </w:r>
      <w:r>
        <w:rPr>
          <w:lang w:val="en-GB" w:eastAsia="ja-JP"/>
        </w:rPr>
        <w:t>ellipsoids (second group of domain values</w:t>
      </w:r>
      <w:r w:rsidRPr="009064CC">
        <w:rPr>
          <w:lang w:val="en-GB" w:eastAsia="ja-JP"/>
        </w:rPr>
        <w:t>) are</w:t>
      </w:r>
      <w:r>
        <w:rPr>
          <w:lang w:val="en-GB" w:eastAsia="ja-JP"/>
        </w:rPr>
        <w:t xml:space="preserve"> included</w:t>
      </w:r>
      <w:r w:rsidRPr="009064CC">
        <w:rPr>
          <w:lang w:val="en-GB" w:eastAsia="ja-JP"/>
        </w:rPr>
        <w:t xml:space="preserve"> </w:t>
      </w:r>
      <w:r>
        <w:rPr>
          <w:lang w:val="en-GB" w:eastAsia="ja-JP"/>
        </w:rPr>
        <w:t>inappropriately</w:t>
      </w:r>
      <w:r w:rsidRPr="009064CC">
        <w:rPr>
          <w:lang w:val="en-GB" w:eastAsia="ja-JP"/>
        </w:rPr>
        <w:t xml:space="preserve"> because they merely indicate an ellipsoid – which may be used to specify a component of a geodetic datum specification, but is not itself a geodetic datum.</w:t>
      </w:r>
    </w:p>
    <w:p w:rsidR="00232C2E" w:rsidRPr="006E5814" w:rsidRDefault="00232C2E" w:rsidP="002B3C42">
      <w:pPr>
        <w:pStyle w:val="BodyText"/>
        <w:rPr>
          <w:lang w:val="en-GB" w:eastAsia="ja-JP"/>
        </w:rPr>
      </w:pPr>
      <w:r>
        <w:rPr>
          <w:lang w:val="en-GB" w:eastAsia="ja-JP"/>
        </w:rPr>
        <w:t xml:space="preserve">It is the continuing existence of these types of </w:t>
      </w:r>
      <w:r w:rsidR="009064CC">
        <w:rPr>
          <w:lang w:val="en-GB" w:eastAsia="ja-JP"/>
        </w:rPr>
        <w:t>anomalies</w:t>
      </w:r>
      <w:r w:rsidR="00077B8E">
        <w:rPr>
          <w:lang w:val="en-GB" w:eastAsia="ja-JP"/>
        </w:rPr>
        <w:t xml:space="preserve"> (</w:t>
      </w:r>
      <w:r w:rsidR="009064CC">
        <w:rPr>
          <w:lang w:val="en-GB" w:eastAsia="ja-JP"/>
        </w:rPr>
        <w:t xml:space="preserve">“datum” </w:t>
      </w:r>
      <w:r w:rsidR="00077B8E">
        <w:rPr>
          <w:lang w:val="en-GB" w:eastAsia="ja-JP"/>
        </w:rPr>
        <w:t>codes that do not designate valid datums)</w:t>
      </w:r>
      <w:r>
        <w:rPr>
          <w:lang w:val="en-GB" w:eastAsia="ja-JP"/>
        </w:rPr>
        <w:t xml:space="preserve"> in DoD/IC systems and data exchange formats that the conformant employment of the TSPI Schema will eliminate.</w:t>
      </w:r>
    </w:p>
    <w:p w:rsidR="002B3C42" w:rsidRPr="006E5814" w:rsidRDefault="002B3C42" w:rsidP="002B3C42">
      <w:pPr>
        <w:pStyle w:val="BodyText"/>
        <w:rPr>
          <w:lang w:val="en-GB" w:eastAsia="ja-JP"/>
        </w:rPr>
      </w:pPr>
      <w:r w:rsidRPr="006E5814">
        <w:rPr>
          <w:lang w:val="en-GB" w:eastAsia="ja-JP"/>
        </w:rPr>
        <w:t xml:space="preserve">The remaining </w:t>
      </w:r>
      <w:r w:rsidR="009064CC">
        <w:rPr>
          <w:lang w:val="en-GB" w:eastAsia="ja-JP"/>
        </w:rPr>
        <w:t>domain values</w:t>
      </w:r>
      <w:r w:rsidRPr="006E5814">
        <w:rPr>
          <w:lang w:val="en-GB" w:eastAsia="ja-JP"/>
        </w:rPr>
        <w:t xml:space="preserve"> may be used to establish a Geodetic </w:t>
      </w:r>
      <w:r w:rsidR="00472FF4">
        <w:rPr>
          <w:lang w:val="en-GB" w:eastAsia="ja-JP"/>
        </w:rPr>
        <w:t xml:space="preserve">2D </w:t>
      </w:r>
      <w:r w:rsidRPr="006E5814">
        <w:rPr>
          <w:lang w:val="en-GB" w:eastAsia="ja-JP"/>
        </w:rPr>
        <w:t xml:space="preserve">CRS that is “tied” to </w:t>
      </w:r>
      <w:r w:rsidR="00C80E45">
        <w:rPr>
          <w:lang w:val="en-GB" w:eastAsia="ja-JP"/>
        </w:rPr>
        <w:t>WGS 84</w:t>
      </w:r>
      <w:r w:rsidRPr="006E5814">
        <w:rPr>
          <w:lang w:val="en-GB" w:eastAsia="ja-JP"/>
        </w:rPr>
        <w:t xml:space="preserve"> and thus spatial positions specified in terms of those CRS may be transformed into corresponding spatial positions in terms of a </w:t>
      </w:r>
      <w:r w:rsidR="00C80E45">
        <w:rPr>
          <w:lang w:val="en-GB" w:eastAsia="ja-JP"/>
        </w:rPr>
        <w:t>WGS 84</w:t>
      </w:r>
      <w:r w:rsidRPr="006E5814">
        <w:rPr>
          <w:lang w:val="en-GB" w:eastAsia="ja-JP"/>
        </w:rPr>
        <w:t xml:space="preserve"> Geodetic </w:t>
      </w:r>
      <w:r w:rsidR="00472FF4">
        <w:rPr>
          <w:lang w:val="en-GB" w:eastAsia="ja-JP"/>
        </w:rPr>
        <w:t xml:space="preserve">2D </w:t>
      </w:r>
      <w:r w:rsidRPr="006E5814">
        <w:rPr>
          <w:lang w:val="en-GB" w:eastAsia="ja-JP"/>
        </w:rPr>
        <w:t>CRS.</w:t>
      </w:r>
      <w:r>
        <w:rPr>
          <w:lang w:val="en-GB" w:eastAsia="ja-JP"/>
        </w:rPr>
        <w:t xml:space="preserve"> </w:t>
      </w:r>
    </w:p>
    <w:p w:rsidR="002B3C42" w:rsidRPr="00161286" w:rsidRDefault="002B3C42" w:rsidP="002B3C42">
      <w:pPr>
        <w:pStyle w:val="Caption"/>
        <w:keepNext/>
      </w:pPr>
      <w:bookmarkStart w:id="418" w:name="_Ref243359398"/>
      <w:bookmarkStart w:id="419" w:name="_Toc324686088"/>
      <w:r w:rsidRPr="005D6504">
        <w:t xml:space="preserve">Table </w:t>
      </w:r>
      <w:r w:rsidR="0019403A">
        <w:fldChar w:fldCharType="begin"/>
      </w:r>
      <w:r w:rsidR="0019403A">
        <w:instrText xml:space="preserve"> SEQ Table \* ARABIC </w:instrText>
      </w:r>
      <w:r w:rsidR="0019403A">
        <w:fldChar w:fldCharType="separate"/>
      </w:r>
      <w:r w:rsidR="00393238">
        <w:rPr>
          <w:noProof/>
        </w:rPr>
        <w:t>14</w:t>
      </w:r>
      <w:r w:rsidR="0019403A">
        <w:rPr>
          <w:noProof/>
        </w:rPr>
        <w:fldChar w:fldCharType="end"/>
      </w:r>
      <w:bookmarkEnd w:id="418"/>
      <w:r w:rsidRPr="005D6504">
        <w:t xml:space="preserve"> – </w:t>
      </w:r>
      <w:r>
        <w:t>USMTF GEODETIC DATUM Domain Values</w:t>
      </w:r>
      <w:bookmarkEnd w:id="419"/>
    </w:p>
    <w:tbl>
      <w:tblPr>
        <w:tblW w:w="9184" w:type="dxa"/>
        <w:tblInd w:w="94" w:type="dxa"/>
        <w:tblLook w:val="04A0" w:firstRow="1" w:lastRow="0" w:firstColumn="1" w:lastColumn="0" w:noHBand="0" w:noVBand="1"/>
      </w:tblPr>
      <w:tblGrid>
        <w:gridCol w:w="914"/>
        <w:gridCol w:w="6690"/>
        <w:gridCol w:w="1580"/>
      </w:tblGrid>
      <w:tr w:rsidR="002B3C42" w:rsidRPr="00D31FC3" w:rsidTr="00D31FC3">
        <w:trPr>
          <w:cantSplit/>
          <w:trHeight w:val="255"/>
          <w:tblHeader/>
        </w:trPr>
        <w:tc>
          <w:tcPr>
            <w:tcW w:w="914" w:type="dxa"/>
            <w:tcBorders>
              <w:top w:val="single" w:sz="4" w:space="0" w:color="000000"/>
              <w:left w:val="single" w:sz="2" w:space="0" w:color="000000"/>
              <w:bottom w:val="single" w:sz="4" w:space="0" w:color="auto"/>
              <w:right w:val="single" w:sz="4" w:space="0" w:color="000000"/>
            </w:tcBorders>
            <w:shd w:val="clear" w:color="000000" w:fill="FFDD33"/>
            <w:hideMark/>
          </w:tcPr>
          <w:p w:rsidR="002B3C42" w:rsidRPr="00D31FC3" w:rsidRDefault="002B3C42" w:rsidP="00347E5F">
            <w:pPr>
              <w:keepNext/>
              <w:spacing w:before="40"/>
              <w:rPr>
                <w:rFonts w:cs="Arial"/>
                <w:b/>
                <w:bCs/>
                <w:color w:val="000000"/>
                <w:sz w:val="16"/>
                <w:szCs w:val="16"/>
              </w:rPr>
            </w:pPr>
            <w:r w:rsidRPr="00D31FC3">
              <w:rPr>
                <w:rFonts w:cs="Arial"/>
                <w:b/>
                <w:bCs/>
                <w:color w:val="000000"/>
                <w:sz w:val="16"/>
                <w:szCs w:val="16"/>
              </w:rPr>
              <w:t>CODE</w:t>
            </w:r>
          </w:p>
        </w:tc>
        <w:tc>
          <w:tcPr>
            <w:tcW w:w="6690" w:type="dxa"/>
            <w:tcBorders>
              <w:top w:val="single" w:sz="4" w:space="0" w:color="000000"/>
              <w:left w:val="nil"/>
              <w:bottom w:val="single" w:sz="4" w:space="0" w:color="auto"/>
              <w:right w:val="single" w:sz="2" w:space="0" w:color="000000"/>
            </w:tcBorders>
            <w:shd w:val="clear" w:color="000000" w:fill="FFDD33"/>
          </w:tcPr>
          <w:p w:rsidR="002B3C42" w:rsidRPr="00D31FC3" w:rsidRDefault="002B3C42" w:rsidP="00347E5F">
            <w:pPr>
              <w:keepNext/>
              <w:spacing w:before="40"/>
              <w:rPr>
                <w:rFonts w:cs="Arial"/>
                <w:b/>
                <w:bCs/>
                <w:color w:val="000000"/>
                <w:sz w:val="16"/>
                <w:szCs w:val="16"/>
              </w:rPr>
            </w:pPr>
            <w:r w:rsidRPr="00D31FC3">
              <w:rPr>
                <w:rFonts w:cs="Arial"/>
                <w:b/>
                <w:bCs/>
                <w:color w:val="000000"/>
                <w:sz w:val="16"/>
                <w:szCs w:val="16"/>
              </w:rPr>
              <w:t>EXPLANATION</w:t>
            </w:r>
          </w:p>
        </w:tc>
        <w:tc>
          <w:tcPr>
            <w:tcW w:w="1580" w:type="dxa"/>
            <w:tcBorders>
              <w:top w:val="single" w:sz="4" w:space="0" w:color="000000"/>
              <w:left w:val="single" w:sz="2" w:space="0" w:color="000000"/>
              <w:bottom w:val="single" w:sz="4" w:space="0" w:color="auto"/>
              <w:right w:val="single" w:sz="4" w:space="0" w:color="000000"/>
            </w:tcBorders>
            <w:shd w:val="clear" w:color="000000" w:fill="FFDD33"/>
          </w:tcPr>
          <w:p w:rsidR="002B3C42" w:rsidRPr="00D31FC3" w:rsidRDefault="002B3C42" w:rsidP="00347E5F">
            <w:pPr>
              <w:keepNext/>
              <w:spacing w:before="40"/>
              <w:rPr>
                <w:rFonts w:cs="Arial"/>
                <w:b/>
                <w:bCs/>
                <w:color w:val="000000"/>
                <w:sz w:val="16"/>
                <w:szCs w:val="16"/>
              </w:rPr>
            </w:pPr>
            <w:r w:rsidRPr="00D31FC3">
              <w:rPr>
                <w:rFonts w:cs="Arial"/>
                <w:b/>
                <w:bCs/>
                <w:color w:val="000000"/>
                <w:sz w:val="16"/>
                <w:szCs w:val="16"/>
              </w:rPr>
              <w:t>CRS IDENTIFIER</w:t>
            </w:r>
          </w:p>
        </w:tc>
      </w:tr>
      <w:tr w:rsidR="002B3C42" w:rsidRPr="00D31FC3" w:rsidTr="00D31FC3">
        <w:trPr>
          <w:cantSplit/>
          <w:trHeight w:val="108"/>
        </w:trPr>
        <w:tc>
          <w:tcPr>
            <w:tcW w:w="914" w:type="dxa"/>
            <w:tcBorders>
              <w:top w:val="single" w:sz="4" w:space="0" w:color="auto"/>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FF0000"/>
                <w:sz w:val="16"/>
                <w:szCs w:val="16"/>
              </w:rPr>
            </w:pPr>
            <w:r w:rsidRPr="00D31FC3">
              <w:rPr>
                <w:rFonts w:cs="Arial"/>
                <w:b/>
                <w:color w:val="FF0000"/>
                <w:sz w:val="16"/>
                <w:szCs w:val="16"/>
              </w:rPr>
              <w:t>ADI</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FF0000"/>
                <w:sz w:val="16"/>
                <w:szCs w:val="16"/>
              </w:rPr>
            </w:pPr>
            <w:r w:rsidRPr="00D31FC3">
              <w:rPr>
                <w:rFonts w:cs="Arial"/>
                <w:color w:val="FF0000"/>
                <w:sz w:val="16"/>
                <w:szCs w:val="16"/>
              </w:rPr>
              <w:t>ADINDAN</w:t>
            </w:r>
          </w:p>
        </w:tc>
        <w:tc>
          <w:tcPr>
            <w:tcW w:w="1580" w:type="dxa"/>
            <w:tcBorders>
              <w:top w:val="single" w:sz="4" w:space="0" w:color="auto"/>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ADI-A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ADINDAN - ETHIOPIA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ADIA_2D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ADI-B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ADINDAN - SUDAN</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ADIB_2D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ADI-C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ADINDAN - MALI</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ADIC_2D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ADI-D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ADINDAN - SENEGAL</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ADID_2D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ADI-E</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ADINDAN - BURKINA FASO</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ADIE_2D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ADI-F</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ADINDAN - CAMEROON</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ADIF_2D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ADI-M</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ADINDAN - MEAN SOLUTION (ETHIOPIA AND SUDAN)</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ADIM_2D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AFG</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AFGOOYE - SOMALIA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AFG_2D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AIA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ANTIGUA ISLAND ASTRO 1943 - ANTIGUA AND LEEWARD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AIA_2D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FF0000"/>
                <w:sz w:val="16"/>
                <w:szCs w:val="16"/>
              </w:rPr>
            </w:pPr>
            <w:r w:rsidRPr="00D31FC3">
              <w:rPr>
                <w:rFonts w:cs="Arial"/>
                <w:b/>
                <w:color w:val="FF0000"/>
                <w:sz w:val="16"/>
                <w:szCs w:val="16"/>
              </w:rPr>
              <w:t>AIN</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FF0000"/>
                <w:sz w:val="16"/>
                <w:szCs w:val="16"/>
              </w:rPr>
            </w:pPr>
            <w:r w:rsidRPr="00D31FC3">
              <w:rPr>
                <w:rFonts w:cs="Arial"/>
                <w:color w:val="FF0000"/>
                <w:sz w:val="16"/>
                <w:szCs w:val="16"/>
              </w:rPr>
              <w:t>AIN EL ABD 1970</w:t>
            </w:r>
          </w:p>
        </w:tc>
        <w:tc>
          <w:tcPr>
            <w:tcW w:w="1580" w:type="dxa"/>
            <w:tcBorders>
              <w:top w:val="single" w:sz="4" w:space="0" w:color="auto"/>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AIN-A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AIN EL ABD 1970 - BAHRAIN ISLAND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AINA_2D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AIN-B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AIN EL ABD 1970 - SAUDI ARABIA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AINB_2D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AMA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AMERICAN SAMOA 1962 - AMERICAN SAMOA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AMA_2D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ANO</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ANNA 1 ASTRO 1965 - COCOS ISLANDS</w:t>
            </w:r>
          </w:p>
        </w:tc>
        <w:tc>
          <w:tcPr>
            <w:tcW w:w="1580" w:type="dxa"/>
            <w:tcBorders>
              <w:top w:val="single" w:sz="4" w:space="0" w:color="auto"/>
              <w:left w:val="single" w:sz="2" w:space="0" w:color="000000"/>
              <w:bottom w:val="single" w:sz="4" w:space="0" w:color="auto"/>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ANO_2D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FF0000"/>
                <w:sz w:val="16"/>
                <w:szCs w:val="16"/>
              </w:rPr>
            </w:pPr>
            <w:r w:rsidRPr="00D31FC3">
              <w:rPr>
                <w:rFonts w:cs="Arial"/>
                <w:b/>
                <w:color w:val="FF0000"/>
                <w:sz w:val="16"/>
                <w:szCs w:val="16"/>
              </w:rPr>
              <w:t>ARF</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FF0000"/>
                <w:sz w:val="16"/>
                <w:szCs w:val="16"/>
              </w:rPr>
            </w:pPr>
            <w:r w:rsidRPr="00D31FC3">
              <w:rPr>
                <w:rFonts w:cs="Arial"/>
                <w:color w:val="FF0000"/>
                <w:sz w:val="16"/>
                <w:szCs w:val="16"/>
              </w:rPr>
              <w:t>ARC 1950</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ARF-A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ARC 1950 - BOTSWANA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ARFA_2D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ARF-B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ARC 1950 - LESOTHO</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ARFB_2D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ARF-C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ARC 1950 - MALAWI</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ARFC_2D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ARF-D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ARC 1950 - SWAZILAND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ARFD_2D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ARF-E</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ARC 1950 - ZAIRE</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ARFE_2D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ARF-F</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ARC 1950 - ZAMBIA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ARFF_2D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ARF-G</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ARC 1950 - ZIMBABWE</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ARFG_2D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ARF-H</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ARC 1950 - BURUNDI</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ARFH_2D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ARF-M</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ARC 1950 – MEAN SOLUTION (BOTSWANA, LESOTHO, MALAWI, SWAZILAND, ZAIRE, ZAMBIA, ZIMBABWE)</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ARFM_2D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FF0000"/>
                <w:sz w:val="16"/>
                <w:szCs w:val="16"/>
              </w:rPr>
            </w:pPr>
            <w:r w:rsidRPr="00D31FC3">
              <w:rPr>
                <w:rFonts w:cs="Arial"/>
                <w:b/>
                <w:color w:val="FF0000"/>
                <w:sz w:val="16"/>
                <w:szCs w:val="16"/>
              </w:rPr>
              <w:t>ARS</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FF0000"/>
                <w:sz w:val="16"/>
                <w:szCs w:val="16"/>
              </w:rPr>
            </w:pPr>
            <w:r w:rsidRPr="00D31FC3">
              <w:rPr>
                <w:rFonts w:cs="Arial"/>
                <w:color w:val="FF0000"/>
                <w:sz w:val="16"/>
                <w:szCs w:val="16"/>
              </w:rPr>
              <w:t>ARC 1960</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ARS-A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ARC 1960 - KENYA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ARSA_2D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ARS-B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ARC 1960 - TANZANIA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ARSB_2D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ARS-M</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ARC 1960 – MEAN SOLUTION (KENYA AND TANZANIA)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ARSM_2D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ASC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ASCENSION ISLAND 1958 - ASCENSION ISLAND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ASC_2D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ASM</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MONTSERRAT ISLAND ASTRO 1958 – LEEWARD AND MONTSERRAT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ASM_2D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ASQ</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ASTRONOMICAL STATION 1952 - MARCUS ISLAND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ASQ_2D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ATF</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ASTRO BEACON E 1945 - IWO JIMA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ATF_2D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AUA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AUSTRALIAN GEODETIC 1966 - AUSTRALIA AND TASMANIA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AUA_2D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AUG</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AUSTRALIAN GEODETIC 1984 - AUSTRALIA AND TASMANIA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AUG_2D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BAT</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DJAKARTA (BATAVIA) SUMATRA (INDONESIA)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BAT_2D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BER</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BERMUDA 1957 – BERMUDA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BER_2D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BID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BISSAU - GUINEA-BISSAU</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BID_2D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BOO</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BOGOTA OBSERVATORY - COLOMBIA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BOO_2D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BUR</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BUKIT RIMPAH - BANGKA AND BELITUNG ISLANDS (INDONESIA)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BUR_2D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CAC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CAPE CANAVERAL – MEAN SOLUTION (FLORIDA AND BAHAMAS)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CAC_2D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CAI</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CAMPO INCHAUSPE 1969 - ARGENTINA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CAI_2D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CAO</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CANTON ASTRO 1966 - PHOENIX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CAO_2D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CAP</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CAPE - SOUTH AFRICA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CAP_2D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CAZ</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CAMP AREA ASTRO - CAMP MCMURDO AREA, ANTARCTICA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CAZ_2D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CCD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S-JTSK – CZECHOSLOVAKIA (PRIOR 1 JAN 1993)</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CCD_2D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CGE</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CARTHAGE - TUNISIA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CGE_2D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CHI</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CHATHAM ISLAND ASTRO 1971 - CHATHAM ISLAND (NEW ZEALAND)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CHI_2D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CHU</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CHUA ASTRO - PARAGUAY</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CHU_2D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COA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CORREGO ALEGRE - BRAZIL</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COA_2D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DAL</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DABOLA - GUINEA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DAL_2D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DID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DECEPTION ISLAND - DECEPTION ISLAND AND ANTARCTICA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DID_2D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DOB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GUX I ASTRO - GUADALCANAL ISLAND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DOB_2D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EAS</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EASTER ISLAND 1967 - EASTER ISLAND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EAS_2D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ENW</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WAKE-ENIWETOK 1960 - MARSHALL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ENW_2D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EST</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CO-ORDINATE SYSTEM 1937 OF ESTONIA - ESTONIA</w:t>
            </w:r>
          </w:p>
        </w:tc>
        <w:tc>
          <w:tcPr>
            <w:tcW w:w="1580" w:type="dxa"/>
            <w:tcBorders>
              <w:top w:val="single" w:sz="4" w:space="0" w:color="auto"/>
              <w:left w:val="single" w:sz="2" w:space="0" w:color="000000"/>
              <w:bottom w:val="single" w:sz="4" w:space="0" w:color="auto"/>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EST_2D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FF0000"/>
                <w:sz w:val="16"/>
                <w:szCs w:val="16"/>
              </w:rPr>
            </w:pPr>
            <w:r w:rsidRPr="00D31FC3">
              <w:rPr>
                <w:rFonts w:cs="Arial"/>
                <w:b/>
                <w:color w:val="FF0000"/>
                <w:sz w:val="16"/>
                <w:szCs w:val="16"/>
              </w:rPr>
              <w:t>EUR</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FF0000"/>
                <w:sz w:val="16"/>
                <w:szCs w:val="16"/>
              </w:rPr>
            </w:pPr>
            <w:r w:rsidRPr="00D31FC3">
              <w:rPr>
                <w:rFonts w:cs="Arial"/>
                <w:color w:val="FF0000"/>
                <w:sz w:val="16"/>
                <w:szCs w:val="16"/>
              </w:rPr>
              <w:t>EUROPEAN 1950</w:t>
            </w:r>
          </w:p>
        </w:tc>
        <w:tc>
          <w:tcPr>
            <w:tcW w:w="1580" w:type="dxa"/>
            <w:tcBorders>
              <w:top w:val="single" w:sz="4" w:space="0" w:color="auto"/>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EUR-A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EUROPEAN 1950 - (WESTERN EUROPE (LIMITED TO AUSTRIA, DENMARK, FRANCE, FEDERAL REPUBLIC OF GERMANY (FRG) (PRIOR 1 JAN 1993), NETHERLANDS, AND SWITZERLAND)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EURA_2D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EUR-B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EUROPEAN 1950 - GREECE</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EURB_2D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EUR-C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EUROPEAN 1950 - NORWAY AND FINLAND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EURC_2D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EUR-D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EUROPEAN 1950 - PORTUGAL AND SPAIN</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EURD_2D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EUR-E</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EUROPEAN 1950 - CYPRUS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EURE_2D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EUR-F</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EUROPEAN 1950 - EGYPT</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EURF_2D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EUR-G</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EUROPEAN 1950 - ENGLAND, CHANNEL ISLANDS, SCOTLAND, AND SHETLAND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EURG_2D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EUR-H</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EUROPEAN 1950 - IRAN</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EURH_2D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EUR-I</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EUROPEAN 1950 - ITALY (SARDINIA)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EURI_2D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EUR-J</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EUROPEAN 1950 - ITALY (SICILY)</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EURJ_2D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EUR-K</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EUROPEAN 1950 - ENGLAND, IRELAND, SCOTLAND, AND SHETLAND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EURK_2D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EUR-L</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EUROPEAN 1950 - MALTA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EURL_2D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EUR-M</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EUROPEAN 1950 – MEAN SOLUTION (AUSTRIA, BELGIUM, DENMARK, FINLAND, FRANCE, FEDERAL REPUBLIC OF GERMANY (PRIOR 1 JAN 1993), GIBRALTAR, GREECE, ITALY, LUXEMBOURG, NETHERLANDS, NORWAY, PORTUGAL, SPAIN, SWEDEN, AND SWITZERLAND)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EURM_2D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EUR-S</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EUROPEAN 1950 - IRAQ, ISRAEL, JORDAN, KUWAIT, LEBANON, SAUDI ARABIA, AND SYRIA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EURS_2D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EUR-T</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EUROPEAN 1950 - TUNISIA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EURT_2D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EUS</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EUROPEAN 1979 – MEAN SOLUTION (AUSTRIA, FINLAND, NETHERLANDS, NORWAY, SPAIN, SWEDEN, AND SWITZERLAND)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EUS_2D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FAH</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OMAN - OMAN</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FAH_2D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FLO</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OBSERVATORIO METEOROLOGICO 1939 - CORVO AND FLORES ISLAND (AZORES)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FLO_2D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FOT</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FORT THOMAS 1955 – LEEWARD ISLANDS (NEVIS AND ST. KITTS)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FOT_2D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GAA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GAN 1970 - REPUBLIC OF MALDIVES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GAA_2D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GEO</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GEODETIC DATUM 1949 - NEW ZEALAND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GEO_2D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GIZ</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DOS 1968 - GIZO ISLAND (NEW GEORGIA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GIZ_2D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GRA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GRACIOSA BASE SW 1948 - FAIAL, GRACIOSA, PICO, SAO JORGE AND TERCEIRA ISLANDS (AZORES)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GRA_2D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GSE</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GUNUNG SEGARA - KALIMANTAN (INDONESIA)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GSE_2D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GUA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GUAM 1963 - GUAM</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GUA_2D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HEN</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HERAT NORTH - AFGHANISTAN</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HEN_2D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HER</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HERMANNSKOGEL – YUGOSLAVIA (PRIOR 1 JAN 1990), SLOVENIA, CROATIA, BOSNIA AND HERZEGOVINA, SERBIA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HER_2D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HIT</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PROVISIONAL SOUTH CHILEAN 1963 (A.K.A. HITO XVIII 1963) - SOUTHERN CHILE (NEAR 53 DEGREES SOUTH)</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HIT_2D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HJO</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HJORSEY 1955 - ICELAND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HJO_2D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HKD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HONG KONG 1963 – HONG KONG</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HKD_2D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HTN</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HU-TZU-SHAN - TAIWAN</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HTN_2D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IBE</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BELLEVUE (IGN) - EFATE AND ERROMANGO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IBE_2D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IDN</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INDONESIAN 1974 - INDONESIA</w:t>
            </w:r>
          </w:p>
        </w:tc>
        <w:tc>
          <w:tcPr>
            <w:tcW w:w="1580" w:type="dxa"/>
            <w:tcBorders>
              <w:top w:val="single" w:sz="4" w:space="0" w:color="auto"/>
              <w:left w:val="single" w:sz="2" w:space="0" w:color="000000"/>
              <w:bottom w:val="single" w:sz="4" w:space="0" w:color="auto"/>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IDN_2D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FF0000"/>
                <w:sz w:val="16"/>
                <w:szCs w:val="16"/>
              </w:rPr>
            </w:pPr>
            <w:r w:rsidRPr="00D31FC3">
              <w:rPr>
                <w:rFonts w:cs="Arial"/>
                <w:b/>
                <w:color w:val="FF0000"/>
                <w:sz w:val="16"/>
                <w:szCs w:val="16"/>
              </w:rPr>
              <w:t>IND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FF0000"/>
                <w:sz w:val="16"/>
                <w:szCs w:val="16"/>
              </w:rPr>
            </w:pPr>
            <w:r w:rsidRPr="00D31FC3">
              <w:rPr>
                <w:rFonts w:cs="Arial"/>
                <w:color w:val="FF0000"/>
                <w:sz w:val="16"/>
                <w:szCs w:val="16"/>
              </w:rPr>
              <w:t>INDIAN</w:t>
            </w:r>
          </w:p>
        </w:tc>
        <w:tc>
          <w:tcPr>
            <w:tcW w:w="1580" w:type="dxa"/>
            <w:tcBorders>
              <w:top w:val="single" w:sz="4" w:space="0" w:color="auto"/>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IND-B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INDIAN - BANGLADESH</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INDB_2D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IND-I</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INDIAN - INDIA AND NEPAL</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INDI_2D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IND-P</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INDIAN - PAKISTAN</w:t>
            </w:r>
          </w:p>
        </w:tc>
        <w:tc>
          <w:tcPr>
            <w:tcW w:w="1580" w:type="dxa"/>
            <w:tcBorders>
              <w:top w:val="single" w:sz="4" w:space="0" w:color="auto"/>
              <w:left w:val="single" w:sz="2" w:space="0" w:color="000000"/>
              <w:bottom w:val="single" w:sz="4" w:space="0" w:color="auto"/>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INDP_2D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FF0000"/>
                <w:sz w:val="16"/>
                <w:szCs w:val="16"/>
              </w:rPr>
            </w:pPr>
            <w:r w:rsidRPr="00D31FC3">
              <w:rPr>
                <w:rFonts w:cs="Arial"/>
                <w:b/>
                <w:color w:val="FF0000"/>
                <w:sz w:val="16"/>
                <w:szCs w:val="16"/>
              </w:rPr>
              <w:t>INF</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FF0000"/>
                <w:sz w:val="16"/>
                <w:szCs w:val="16"/>
              </w:rPr>
            </w:pPr>
            <w:r w:rsidRPr="00D31FC3">
              <w:rPr>
                <w:rFonts w:cs="Arial"/>
                <w:color w:val="FF0000"/>
                <w:sz w:val="16"/>
                <w:szCs w:val="16"/>
              </w:rPr>
              <w:t>INDIAN 1954</w:t>
            </w:r>
          </w:p>
        </w:tc>
        <w:tc>
          <w:tcPr>
            <w:tcW w:w="1580" w:type="dxa"/>
            <w:tcBorders>
              <w:top w:val="single" w:sz="4" w:space="0" w:color="auto"/>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INF-A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INDIAN 1954 - THAILAND</w:t>
            </w:r>
          </w:p>
        </w:tc>
        <w:tc>
          <w:tcPr>
            <w:tcW w:w="1580" w:type="dxa"/>
            <w:tcBorders>
              <w:top w:val="single" w:sz="4" w:space="0" w:color="auto"/>
              <w:left w:val="single" w:sz="2" w:space="0" w:color="000000"/>
              <w:bottom w:val="single" w:sz="4" w:space="0" w:color="auto"/>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INFA_2D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FF0000"/>
                <w:sz w:val="16"/>
                <w:szCs w:val="16"/>
              </w:rPr>
            </w:pPr>
            <w:r w:rsidRPr="00D31FC3">
              <w:rPr>
                <w:rFonts w:cs="Arial"/>
                <w:b/>
                <w:color w:val="FF0000"/>
                <w:sz w:val="16"/>
                <w:szCs w:val="16"/>
              </w:rPr>
              <w:t>ING</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FF0000"/>
                <w:sz w:val="16"/>
                <w:szCs w:val="16"/>
              </w:rPr>
            </w:pPr>
            <w:r w:rsidRPr="00D31FC3">
              <w:rPr>
                <w:rFonts w:cs="Arial"/>
                <w:color w:val="FF0000"/>
                <w:sz w:val="16"/>
                <w:szCs w:val="16"/>
              </w:rPr>
              <w:t>INDIAN 1960</w:t>
            </w:r>
          </w:p>
        </w:tc>
        <w:tc>
          <w:tcPr>
            <w:tcW w:w="1580" w:type="dxa"/>
            <w:tcBorders>
              <w:top w:val="single" w:sz="4" w:space="0" w:color="auto"/>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ING-A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INDIAN 1960 - VIETNAM (NEAR 16 DEGREES NORTH)</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INGA_2D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ING-B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INDIAN 1960 - CON SON ISLAND (VIETNAM)</w:t>
            </w:r>
          </w:p>
        </w:tc>
        <w:tc>
          <w:tcPr>
            <w:tcW w:w="1580" w:type="dxa"/>
            <w:tcBorders>
              <w:top w:val="single" w:sz="4" w:space="0" w:color="auto"/>
              <w:left w:val="single" w:sz="2" w:space="0" w:color="000000"/>
              <w:bottom w:val="single" w:sz="4" w:space="0" w:color="auto"/>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INGB_2D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FF0000"/>
                <w:sz w:val="16"/>
                <w:szCs w:val="16"/>
              </w:rPr>
            </w:pPr>
            <w:r w:rsidRPr="00D31FC3">
              <w:rPr>
                <w:rFonts w:cs="Arial"/>
                <w:b/>
                <w:color w:val="FF0000"/>
                <w:sz w:val="16"/>
                <w:szCs w:val="16"/>
              </w:rPr>
              <w:t>INH</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FF0000"/>
                <w:sz w:val="16"/>
                <w:szCs w:val="16"/>
              </w:rPr>
            </w:pPr>
            <w:r w:rsidRPr="00D31FC3">
              <w:rPr>
                <w:rFonts w:cs="Arial"/>
                <w:color w:val="FF0000"/>
                <w:sz w:val="16"/>
                <w:szCs w:val="16"/>
              </w:rPr>
              <w:t>INDIAN 1975</w:t>
            </w:r>
          </w:p>
        </w:tc>
        <w:tc>
          <w:tcPr>
            <w:tcW w:w="1580" w:type="dxa"/>
            <w:tcBorders>
              <w:top w:val="single" w:sz="4" w:space="0" w:color="auto"/>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INH-A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INDIAN 1975 - THAILAND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INHA_2D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INH-A1</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INDIAN 1975 - THAILAND (ALTERNATE)</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INHA1_2D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IRL</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IRELAND 1965 - IRELAND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IRL_2D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ISG</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ISTS 061 ASTRO 1968 - SOUTH GEORGIA ISLAND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ISG_2D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IST</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ISTS 073 ASTRO 1969 - DIEGO GARCIA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IST_2D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JOH</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JOHNSTON ISLAND 1961 – JOHNSTON ISLAND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JOH_2D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KAN</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KANDAWALA - SRI LANKA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KAN_2D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KEA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KERTAU 1948 - WEST MALAYSIA AND SINGAPORE</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KEA_2D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KEG</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KERGUELEN ISLAND 1949 - KERGUELEN ISLAND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KEG_2D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KGS</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KOREAN GEODETIC SYSTEM 1995 - SOUTH KOREA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KGS_2D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KUS</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KUSAIE ASTRO 1951 - CAROLINE ISLANDS, FED. STATES OF MICRONESIA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KUS_2D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LCF</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L.C. 5 ASTRO 1961 - CAYMAN BRAC ISLAND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LCF_2D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LEH</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LEIGON - GHANA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LEH_2D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LIB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LIBERIA 1964 - LIBERIA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LIB_2D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FF0000"/>
                <w:sz w:val="16"/>
                <w:szCs w:val="16"/>
              </w:rPr>
            </w:pPr>
            <w:r w:rsidRPr="00D31FC3">
              <w:rPr>
                <w:rFonts w:cs="Arial"/>
                <w:b/>
                <w:color w:val="FF0000"/>
                <w:sz w:val="16"/>
                <w:szCs w:val="16"/>
              </w:rPr>
              <w:t>LUZ</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FF0000"/>
                <w:sz w:val="16"/>
                <w:szCs w:val="16"/>
              </w:rPr>
            </w:pPr>
            <w:r w:rsidRPr="00D31FC3">
              <w:rPr>
                <w:rFonts w:cs="Arial"/>
                <w:color w:val="FF0000"/>
                <w:sz w:val="16"/>
                <w:szCs w:val="16"/>
              </w:rPr>
              <w:t>LUZON</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LUZ-A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LUZON - PHILIPPINES (EXCLUDING MINDANAO ISLAND)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LUZA_2D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LUZ-B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LUZON - MINDANAO ISLAND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LUZB_2D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MAS</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MASSAWA - ERITREA (ETHIOPIA)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MAS_2D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MER</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MERCHICH - MOROCCO</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MER_2D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MID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MIDWAY ASTRO 1961 - MIDWAY ISLAND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MID_2D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MIK</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MAHE 1971 – MAHE ISLAND</w:t>
            </w:r>
          </w:p>
        </w:tc>
        <w:tc>
          <w:tcPr>
            <w:tcW w:w="1580" w:type="dxa"/>
            <w:tcBorders>
              <w:top w:val="single" w:sz="4" w:space="0" w:color="auto"/>
              <w:left w:val="single" w:sz="2" w:space="0" w:color="000000"/>
              <w:bottom w:val="single" w:sz="4" w:space="0" w:color="auto"/>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MIK_2D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FF0000"/>
                <w:sz w:val="16"/>
                <w:szCs w:val="16"/>
              </w:rPr>
            </w:pPr>
            <w:r w:rsidRPr="00D31FC3">
              <w:rPr>
                <w:rFonts w:cs="Arial"/>
                <w:b/>
                <w:color w:val="FF0000"/>
                <w:sz w:val="16"/>
                <w:szCs w:val="16"/>
              </w:rPr>
              <w:t>MIN</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FF0000"/>
                <w:sz w:val="16"/>
                <w:szCs w:val="16"/>
              </w:rPr>
            </w:pPr>
            <w:r w:rsidRPr="00D31FC3">
              <w:rPr>
                <w:rFonts w:cs="Arial"/>
                <w:color w:val="FF0000"/>
                <w:sz w:val="16"/>
                <w:szCs w:val="16"/>
              </w:rPr>
              <w:t>MINNA</w:t>
            </w:r>
          </w:p>
        </w:tc>
        <w:tc>
          <w:tcPr>
            <w:tcW w:w="1580" w:type="dxa"/>
            <w:tcBorders>
              <w:top w:val="single" w:sz="4" w:space="0" w:color="auto"/>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MIN-A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MINNA - CAMEROON</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MINA_2D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MIN-B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MINNA - NIGERIA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MINB_2D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MOD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ROME 1940 – SARDINIA, ITALY</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MOD_2D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MPO</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M'PORALOKO - GABON</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MPO_2D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MVS</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VITI LEVU 1916 - VITA LEVU ISLAND (FIJI ISLANDS)</w:t>
            </w:r>
          </w:p>
        </w:tc>
        <w:tc>
          <w:tcPr>
            <w:tcW w:w="1580" w:type="dxa"/>
            <w:tcBorders>
              <w:top w:val="single" w:sz="4" w:space="0" w:color="auto"/>
              <w:left w:val="single" w:sz="2" w:space="0" w:color="000000"/>
              <w:bottom w:val="single" w:sz="4" w:space="0" w:color="auto"/>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MVS_2D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FF0000"/>
                <w:sz w:val="16"/>
                <w:szCs w:val="16"/>
              </w:rPr>
            </w:pPr>
            <w:r w:rsidRPr="00D31FC3">
              <w:rPr>
                <w:rFonts w:cs="Arial"/>
                <w:b/>
                <w:color w:val="FF0000"/>
                <w:sz w:val="16"/>
                <w:szCs w:val="16"/>
              </w:rPr>
              <w:t>NAH</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FF0000"/>
                <w:sz w:val="16"/>
                <w:szCs w:val="16"/>
              </w:rPr>
            </w:pPr>
            <w:r w:rsidRPr="00D31FC3">
              <w:rPr>
                <w:rFonts w:cs="Arial"/>
                <w:color w:val="FF0000"/>
                <w:sz w:val="16"/>
                <w:szCs w:val="16"/>
              </w:rPr>
              <w:t>NAHRWAN</w:t>
            </w:r>
          </w:p>
        </w:tc>
        <w:tc>
          <w:tcPr>
            <w:tcW w:w="1580" w:type="dxa"/>
            <w:tcBorders>
              <w:top w:val="single" w:sz="4" w:space="0" w:color="auto"/>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NAH-A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NAHRWAN - MASIRAH ISLAND (OMAN)</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NAHA_2D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NAH-B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NAHWRAN - UNITED ARAB EMIRATES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NAHB_2D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NAH-C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NAHRWAN - SAUDI ARABIA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NAHC_2D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NAP</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NAPARIMA, BWI - TRINIDAD AND TOBAGO</w:t>
            </w:r>
          </w:p>
        </w:tc>
        <w:tc>
          <w:tcPr>
            <w:tcW w:w="1580" w:type="dxa"/>
            <w:tcBorders>
              <w:top w:val="single" w:sz="4" w:space="0" w:color="auto"/>
              <w:left w:val="single" w:sz="2" w:space="0" w:color="000000"/>
              <w:bottom w:val="single" w:sz="4" w:space="0" w:color="auto"/>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NAP_2D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FF0000"/>
                <w:sz w:val="16"/>
                <w:szCs w:val="16"/>
              </w:rPr>
            </w:pPr>
            <w:r w:rsidRPr="00D31FC3">
              <w:rPr>
                <w:rFonts w:cs="Arial"/>
                <w:b/>
                <w:color w:val="FF0000"/>
                <w:sz w:val="16"/>
                <w:szCs w:val="16"/>
              </w:rPr>
              <w:t>NAR</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FF0000"/>
                <w:sz w:val="16"/>
                <w:szCs w:val="16"/>
              </w:rPr>
            </w:pPr>
            <w:r w:rsidRPr="00D31FC3">
              <w:rPr>
                <w:rFonts w:cs="Arial"/>
                <w:color w:val="FF0000"/>
                <w:sz w:val="16"/>
                <w:szCs w:val="16"/>
              </w:rPr>
              <w:t>NORTH AMERICAN 1983</w:t>
            </w:r>
          </w:p>
        </w:tc>
        <w:tc>
          <w:tcPr>
            <w:tcW w:w="1580" w:type="dxa"/>
            <w:tcBorders>
              <w:top w:val="single" w:sz="4" w:space="0" w:color="auto"/>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NAR-A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1983 - ALASKA (EXCLUDING ALEUTIAN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NARA_2D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NAR-B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1983 - CANADA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NARB_2D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NAR-C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1983 - CONUS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NARC_2D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NAR-D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1983 - MEXICO AND CENTRAL AMERICA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NARD_2D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NAR-E</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1983 - ALEUTIAN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NARE_2D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NAR-H</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1983 - HAWAII</w:t>
            </w:r>
          </w:p>
        </w:tc>
        <w:tc>
          <w:tcPr>
            <w:tcW w:w="1580" w:type="dxa"/>
            <w:tcBorders>
              <w:top w:val="single" w:sz="4" w:space="0" w:color="auto"/>
              <w:left w:val="single" w:sz="2" w:space="0" w:color="000000"/>
              <w:bottom w:val="single" w:sz="4" w:space="0" w:color="auto"/>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NARH_2D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FF0000"/>
                <w:sz w:val="16"/>
                <w:szCs w:val="16"/>
              </w:rPr>
            </w:pPr>
            <w:r w:rsidRPr="00D31FC3">
              <w:rPr>
                <w:rFonts w:cs="Arial"/>
                <w:b/>
                <w:color w:val="FF0000"/>
                <w:sz w:val="16"/>
                <w:szCs w:val="16"/>
              </w:rPr>
              <w:t>NAS</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FF0000"/>
                <w:sz w:val="16"/>
                <w:szCs w:val="16"/>
              </w:rPr>
            </w:pPr>
            <w:r w:rsidRPr="00D31FC3">
              <w:rPr>
                <w:rFonts w:cs="Arial"/>
                <w:color w:val="FF0000"/>
                <w:sz w:val="16"/>
                <w:szCs w:val="16"/>
              </w:rPr>
              <w:t>NORTH AMERICAN 1927</w:t>
            </w:r>
          </w:p>
        </w:tc>
        <w:tc>
          <w:tcPr>
            <w:tcW w:w="1580" w:type="dxa"/>
            <w:tcBorders>
              <w:top w:val="single" w:sz="4" w:space="0" w:color="auto"/>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EASTERN UNITED STATES (ALABAMA, CONNECTICUT, DELAWARE, DISTRICT OF COLUMBIA, FLORIDA, GEORGIA, ILLINOIS, INDIANA, KENTUCKY, LOUISIANA, MAINE, MARYLAND, MASSACHUSETTS, MICHIGAN, MINNESOTA, MISSISSIPPI, MISSOURI, NEW HAMPSHIRE, NEW JERSEY, NEW YORK, NORTH CAROLINA, OHIO, PENNSYLVANIA, RHODE ISLAND, SOUTH CAROLINA, TENNESSEE, VERMONT, VIRGINIA, WEST VIRGINIA AND WISCONSIN)</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WESTERN UNITED STATES (ARIZONA, ARKANSAS, CALIFORNIA, COLORADO, IDAHO, IOWA, KANSAS, MONTANA, NEBRASKA, NEVADA, NEW MEXICO, NORTH DAKOTA, OKLAHOMA, OREGON, SOUTH DAKOTA, TEXAS, UTAH, WASHINGTON AND WYOMING)</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MEAN SOLUTION (CONUS)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NASC_2D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ALASKA (EXCLUDING ALEUTIAN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NASD_2D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NAS-E</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CANADA MEAN SOLUTION (INCLUDING NEWFOUNDLAND)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NASE_2D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NAS-F</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ALBERTA AND BRITISH COLUMBIA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NASF_2D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NAS-G</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EASTERN CANADA (NEWFOUNDLAND, NEW BRUNSWICK, NOVA SCOTIA, AND QUEBEC)</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NASG_2D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NAS-H</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MANITOBA AND ONTARIO</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NASH_2D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NAS-I</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NORTHWEST TERRITORIES AND SASKATCHEWAN</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NASI_2D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NAS-J</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YUKON</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NASJ_2D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NAS-L</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MEXICO</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NASL_2D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NAS-N</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CENTRAL AMERICA (BELIZE, COSTA RICA, EL SALVADOR, GUATEMALA, HONDURAS, AND NICARAGUA)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NASN_2D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NAS-O</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CANAL ZONE</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NASO_2D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NAS-P</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CARIBBEAN (ANTIGUA ISLAND, BARBADOS, BARBUDA, CAICOS ISLAND, CUBA, DOMINICAN REPUBLIC, GRAND CAYMAN, JAMAICA, AND TURKS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NASP_2D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NAS-Q</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BAHAMAS (EXCLUDING SAN SALVADOR ISLAND)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NASQ_2D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NAS-R</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SAN SALVADOR ISLAND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NASR_2D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NAS-T</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CUBA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NAST_2D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NAS-U</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GREENLAND (HAYES PENINSULA)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NASU_2D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NAS-V</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ALEUTIAN ISLANDS (EAST OF 180W)</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NASV_2D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NAS-W</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AMERICAN 1927 - ALEUTIAN ISLANDS (WEST OF 180W)</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NASW_2D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NSD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NORTH SAHARA 1959 - ALGERIA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NSD_2D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OEG</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OLD EGYPTIAN 1907 - EGYPT</w:t>
            </w:r>
          </w:p>
        </w:tc>
        <w:tc>
          <w:tcPr>
            <w:tcW w:w="1580" w:type="dxa"/>
            <w:tcBorders>
              <w:top w:val="single" w:sz="4" w:space="0" w:color="auto"/>
              <w:left w:val="single" w:sz="2" w:space="0" w:color="000000"/>
              <w:bottom w:val="single" w:sz="4" w:space="0" w:color="auto"/>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OEG_2D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FF0000"/>
                <w:sz w:val="16"/>
                <w:szCs w:val="16"/>
              </w:rPr>
            </w:pPr>
            <w:r w:rsidRPr="00D31FC3">
              <w:rPr>
                <w:rFonts w:cs="Arial"/>
                <w:b/>
                <w:color w:val="FF0000"/>
                <w:sz w:val="16"/>
                <w:szCs w:val="16"/>
              </w:rPr>
              <w:t>OGB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FF0000"/>
                <w:sz w:val="16"/>
                <w:szCs w:val="16"/>
              </w:rPr>
            </w:pPr>
            <w:r w:rsidRPr="00D31FC3">
              <w:rPr>
                <w:rFonts w:cs="Arial"/>
                <w:color w:val="FF0000"/>
                <w:sz w:val="16"/>
                <w:szCs w:val="16"/>
              </w:rPr>
              <w:t>ORDNANCE SURVEY OF GREAT BRITAIN 1936</w:t>
            </w:r>
          </w:p>
        </w:tc>
        <w:tc>
          <w:tcPr>
            <w:tcW w:w="1580" w:type="dxa"/>
            <w:tcBorders>
              <w:top w:val="single" w:sz="4" w:space="0" w:color="auto"/>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OGB-A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ORDNANCE SURVEY OF GREAT BRITAIN 1936 - ENGLAND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OGBA_2D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OGB-B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ORDNANCE SURVEY OF GREAT BRITAIN 1936 - ENGLAND, ISLE OF MAN, AND WALES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OGBB_2D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OGB-C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ORDNANCE SURVEY OF GREAT BRITAIN 1936 - SCOTLAND AND SHETLAND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OGBC_2D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OGB-D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ORDNANCE SURVEY OF GREAT BRITAIN 1936 - WALES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OGBD_2D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OGB-M</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ORDNANCE SURVEY OF GREAT BRITAIN 1936 – MEAN SOLUTION (ENGLAND, ISLE OF MAN, SCOTLAND, SHETLAND ISLANDS, AND WALES)</w:t>
            </w:r>
          </w:p>
        </w:tc>
        <w:tc>
          <w:tcPr>
            <w:tcW w:w="1580" w:type="dxa"/>
            <w:tcBorders>
              <w:top w:val="single" w:sz="4" w:space="0" w:color="auto"/>
              <w:left w:val="single" w:sz="2" w:space="0" w:color="000000"/>
              <w:bottom w:val="single" w:sz="4" w:space="0" w:color="auto"/>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OGBM_2D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FF0000"/>
                <w:sz w:val="16"/>
                <w:szCs w:val="16"/>
              </w:rPr>
            </w:pPr>
            <w:r w:rsidRPr="00D31FC3">
              <w:rPr>
                <w:rFonts w:cs="Arial"/>
                <w:b/>
                <w:color w:val="FF0000"/>
                <w:sz w:val="16"/>
                <w:szCs w:val="16"/>
              </w:rPr>
              <w:t>OHA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FF0000"/>
                <w:sz w:val="16"/>
                <w:szCs w:val="16"/>
              </w:rPr>
            </w:pPr>
            <w:r w:rsidRPr="00D31FC3">
              <w:rPr>
                <w:rFonts w:cs="Arial"/>
                <w:color w:val="FF0000"/>
                <w:sz w:val="16"/>
                <w:szCs w:val="16"/>
              </w:rPr>
              <w:t>OLD HAWAIIAN</w:t>
            </w:r>
          </w:p>
        </w:tc>
        <w:tc>
          <w:tcPr>
            <w:tcW w:w="1580" w:type="dxa"/>
            <w:tcBorders>
              <w:top w:val="single" w:sz="4" w:space="0" w:color="auto"/>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OHA-A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OLD HAWAIIAN - HAWAII</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OHAA_2D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OHA-B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OLD HAWAIIAN - KAUAI</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OHAB_2D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OHA-C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OLD HAWAIIAN - MAUI</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OHAC_2D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OHA-D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OLD HAWAIIAN - OAHU</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OHAD_2D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OHA-M</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OLD HAWAIIAN - MEAN SOLUTION</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OHAM_2D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OHI-A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OLD HAWAII - HAWAII</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OHIA_2D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OHI-B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OLD HAWAII - KAUAI</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OHIB_2D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OHI-C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OLD HAWAII - MAUI</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OHIC_2D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OHI-D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OLD HAWAII - OAHU</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OHID_2D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OHI-M</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OLD HAWAII - MEAN SOLUTION</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OHIM_2D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PHA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AYABELLE LIGHTHOUSE - DJIBOUTI</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PHA_2D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PIT</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PITCAIRN ASTRO 1967 - PITCAIRN ISLAND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PIT_2D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PLN</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PICO DE LAS NIEVES - CANARY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PLN_2D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POS</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PORTO SANTO 1936 - PORTO SANTO AND MADEIRA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POS_2D</w:t>
            </w:r>
          </w:p>
        </w:tc>
      </w:tr>
      <w:tr w:rsidR="00680E73"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680E73" w:rsidRPr="00D31FC3" w:rsidRDefault="00680E73" w:rsidP="00D31FC3">
            <w:pPr>
              <w:spacing w:before="20" w:after="20"/>
              <w:rPr>
                <w:rFonts w:cs="Arial"/>
                <w:b/>
                <w:color w:val="FF0000"/>
                <w:sz w:val="16"/>
                <w:szCs w:val="16"/>
              </w:rPr>
            </w:pPr>
            <w:r w:rsidRPr="00D31FC3">
              <w:rPr>
                <w:rFonts w:cs="Arial"/>
                <w:b/>
                <w:color w:val="FF0000"/>
                <w:sz w:val="16"/>
                <w:szCs w:val="16"/>
              </w:rPr>
              <w:t>PRP</w:t>
            </w:r>
          </w:p>
        </w:tc>
        <w:tc>
          <w:tcPr>
            <w:tcW w:w="6690" w:type="dxa"/>
            <w:tcBorders>
              <w:top w:val="single" w:sz="4" w:space="0" w:color="auto"/>
              <w:left w:val="nil"/>
              <w:bottom w:val="single" w:sz="4" w:space="0" w:color="000000"/>
              <w:right w:val="single" w:sz="2" w:space="0" w:color="000000"/>
            </w:tcBorders>
            <w:shd w:val="clear" w:color="000000" w:fill="FFFFF0"/>
          </w:tcPr>
          <w:p w:rsidR="00680E73" w:rsidRPr="00D31FC3" w:rsidRDefault="00680E73" w:rsidP="00D31FC3">
            <w:pPr>
              <w:spacing w:before="20" w:after="20"/>
              <w:rPr>
                <w:rFonts w:cs="Arial"/>
                <w:color w:val="FF0000"/>
                <w:sz w:val="16"/>
                <w:szCs w:val="16"/>
              </w:rPr>
            </w:pPr>
            <w:r w:rsidRPr="00D31FC3">
              <w:rPr>
                <w:rFonts w:cs="Arial"/>
                <w:color w:val="FF0000"/>
                <w:sz w:val="16"/>
                <w:szCs w:val="16"/>
              </w:rPr>
              <w:t>PROVISIONAL SOUTH AMERICAN 1956</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hemeFill="background1" w:themeFillShade="BF"/>
          </w:tcPr>
          <w:p w:rsidR="00680E73" w:rsidRPr="00D31FC3" w:rsidRDefault="00680E73" w:rsidP="00D31FC3">
            <w:pPr>
              <w:spacing w:before="20" w:after="20"/>
              <w:rPr>
                <w:rFonts w:cs="Arial"/>
                <w:b/>
                <w:bCs/>
                <w:color w:val="000000"/>
                <w:sz w:val="16"/>
                <w:szCs w:val="16"/>
              </w:rPr>
            </w:pP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PRP-A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PROVISIONAL SOUTH AMERICAN 1956 - BOLIVIA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PRPA_2D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PRP-B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PROVISIONAL SOUTH AMERICAN 1956 - CHILE (NORTHERN CHILE (NEAR 19 DEGREES SOUTH))</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PRPB_2D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PRP-C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PROVISIONAL SOUTH AMERICAN 1956 - (SOUTHERN CHILE (NEAR 43 DEGREES SOUTH))</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PRPC_2D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PRP-D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PROVISIONAL SOUTH AMERICAN 1956 - COLUMBIA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PRPD_2D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PRP-E</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PROVISIONAL SOUTH AMERICAN 1956 - ECUADOR</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PRPE_2D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PRP-F</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PROVISIONAL SOUTH AMERICAN 1956 - GUYANA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PRPF_2D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PRP-G</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PROVISIONAL SOUTH AMERICAN 1956 - PERU</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PRPG_2D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PRP-H</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PROVISIONAL SOUTH AMERICAN 1956 - VENEZUELA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PRPH_2D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PRP-M</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PROVISIONAL SOUTH AMERICAN 1956 – MEAN SOLUTION (BOLIVIA, CHILE, COLOMBIA, ECUADOR, GUYANA, PERU, AND VENEZUELA)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PRPM_2D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PTB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POINT 58 – MEAN SOLUTION (BURKINA FASO AND NIGER)</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PTB_2D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PTN</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POINTE NOIRE 1948 - CONGO</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PTN_2D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PUK</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PULKOVO 1942 (S42) - RUSSIA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PUK_2D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PUR</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PUERTO RICO - PUERTO RICO AND VIRGIN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PUR_2D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QAT</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QATAR NATIONAL - QATAR</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QAT_2D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QUO</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QORNOQ - SOUTH GREENLAND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QUO_2D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REU</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REUNION - MASCARENE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REU_2D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SAE</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SANTO (DOS) 1965 - ESPIRITO SANTO ISLAND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SAE_2D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FF0000"/>
                <w:sz w:val="16"/>
                <w:szCs w:val="16"/>
              </w:rPr>
            </w:pPr>
            <w:r w:rsidRPr="00D31FC3">
              <w:rPr>
                <w:rFonts w:cs="Arial"/>
                <w:b/>
                <w:color w:val="FF0000"/>
                <w:sz w:val="16"/>
                <w:szCs w:val="16"/>
              </w:rPr>
              <w:t>SAN</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FF0000"/>
                <w:sz w:val="16"/>
                <w:szCs w:val="16"/>
              </w:rPr>
            </w:pPr>
            <w:r w:rsidRPr="00D31FC3">
              <w:rPr>
                <w:rFonts w:cs="Arial"/>
                <w:color w:val="FF0000"/>
                <w:sz w:val="16"/>
                <w:szCs w:val="16"/>
              </w:rPr>
              <w:t>SOUTH AMERICAN 1969</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hemeFill="background1" w:themeFillShade="BF"/>
          </w:tcPr>
          <w:p w:rsidR="002B3C42" w:rsidRPr="00D31FC3" w:rsidRDefault="002B3C42" w:rsidP="00D31FC3">
            <w:pPr>
              <w:spacing w:before="20" w:after="20"/>
              <w:rPr>
                <w:rFonts w:cs="Arial"/>
                <w:b/>
                <w:bCs/>
                <w:color w:val="000000"/>
                <w:sz w:val="16"/>
                <w:szCs w:val="16"/>
              </w:rPr>
            </w:pP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SAN-A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SOUTH AMERICAN 1969 ARGENTINA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SANA_2D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SAN-B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SOUTH AMERICAN 1969 - BOLIVIA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SANB_2D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SAN-C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SOUTH AMERICAN 1969 - BRAZIL</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SANC_2D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SAN-D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SOUTH AMERICAN 1969 - CHILE</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SAND_2D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SAN-E</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SOUTH AMERICAN 1969 - COLOMBIA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SANE_2D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SAN-F</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SOUTH AMERICAN 1969 - ECUADOR (EXCLUDING GALAPAGOS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SANF_2D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SAN-G</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SOUTH AMERICAN 1969 - GUYANA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SANG_2D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SAN-H</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SOUTH AMERICAN 1969 - PARAGUAY</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SANH_2D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SAN-I</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SOUTH AMERICAN 1969 - PERU</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SANI_2D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SAN-J</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SOUTH AMERICAN 1969 - BALTRA, GALAPAGOS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SANJ_2D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SAN-K</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SOUTH AMERICAN 1969 - TRINIDAD AND TOBAGO</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SANK_2D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SAN-L</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SOUTH AMERICAN 1969 - VENEZUELA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SANL_2D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SAN-M</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SOUTH AMERICAN 1969 – MEAN SOLUTION (ARGENTINA, BOLIVIA, BRAZIL, CHILE, COLOMBIA, ECUADOR, GUYANA, PARAGUAY, PERU, TRINIDAD, TOBAGO, AND VENEZUELA)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SANM_2D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SAO</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SAO BRAZ - SAO MIGUEL, SANTA MARIA ISLANDS (AZORES)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SAO_2D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SAP</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SAPPER HILL 1943 - EAST FALKLAND ISLAND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SAP_2D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SCK</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SCHWARZECK - NAMIBIA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SCK_2D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SGM</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SELVAGEM GRANDE 1938 -SALVAGE ISLANDS</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SGM_2D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SHB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ASTRO DOS 71/4 - ST HELENA ISLAND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SHB_2D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SIR</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SOUTH AMERICAN GEOCENTRIC REFERENCE SYSTEM (SIRGAS) - SOUTH AMERICA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SIR_2D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SOA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SOUTH ASIA - SINGAPORE</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SOA_2D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FF0000"/>
                <w:sz w:val="16"/>
                <w:szCs w:val="16"/>
              </w:rPr>
            </w:pPr>
            <w:r w:rsidRPr="00D31FC3">
              <w:rPr>
                <w:rFonts w:cs="Arial"/>
                <w:b/>
                <w:color w:val="FF0000"/>
                <w:sz w:val="16"/>
                <w:szCs w:val="16"/>
              </w:rPr>
              <w:t>SPK</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FF0000"/>
                <w:sz w:val="16"/>
                <w:szCs w:val="16"/>
              </w:rPr>
            </w:pPr>
            <w:r w:rsidRPr="00D31FC3">
              <w:rPr>
                <w:rFonts w:cs="Arial"/>
                <w:color w:val="FF0000"/>
                <w:sz w:val="16"/>
                <w:szCs w:val="16"/>
              </w:rPr>
              <w:t>S-42 - PULKOVO 1942</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hemeFill="background1" w:themeFillShade="BF"/>
          </w:tcPr>
          <w:p w:rsidR="002B3C42" w:rsidRPr="00D31FC3" w:rsidRDefault="002B3C42" w:rsidP="00D31FC3">
            <w:pPr>
              <w:spacing w:before="20" w:after="20"/>
              <w:rPr>
                <w:rFonts w:cs="Arial"/>
                <w:b/>
                <w:bCs/>
                <w:color w:val="000000"/>
                <w:sz w:val="16"/>
                <w:szCs w:val="16"/>
              </w:rPr>
            </w:pPr>
          </w:p>
        </w:tc>
      </w:tr>
      <w:tr w:rsidR="002B3C42" w:rsidRPr="00D31FC3" w:rsidTr="00D31FC3">
        <w:trPr>
          <w:cantSplit/>
          <w:trHeight w:val="80"/>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SPK-A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S-42 (PULKOVO 1942) – HUNGARY</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SPKA_2D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SPK-B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S-42 (PULKOVO 1942) – POLAND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SPKB_2D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SPK-C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S-42 (PULKOVO 1942) - CZECHOSLOVAKIA (PRIOR TO 1 JAN 1993)</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SPKC_2D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SPK-D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S-42 (PULKOVO 1942) – LATVIA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SPKD_2D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SPK-E</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S-42 (PULKOVO 1942) – KAZAKHSTAN</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SPKE_2D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SPK-F</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S-42 (PULKOVO 1942) – ALBANIA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SPKF_2D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SPK-G</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S-42 (PULKOVO 1942) - ROMANIA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SPKG_2D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SRL</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SIERRA LEONE 1960 – SIERRA LEONE</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SRL_2D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TAN</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TANANARIVE OBSERVATORY 1925 - MADAGASCAR</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TAN_2D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TDC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TRISTAN ASTRO 1968 - TRISTAN DA CUNHA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TDC_2D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TIL</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TIMBALAI 1948 - BRUNEI AND E. MALAYSIA (SARAWAK AND SABAH)</w:t>
            </w:r>
          </w:p>
        </w:tc>
        <w:tc>
          <w:tcPr>
            <w:tcW w:w="1580" w:type="dxa"/>
            <w:tcBorders>
              <w:top w:val="single" w:sz="4" w:space="0" w:color="auto"/>
              <w:left w:val="single" w:sz="2" w:space="0" w:color="000000"/>
              <w:bottom w:val="single" w:sz="4" w:space="0" w:color="auto"/>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TIL_2D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FF0000"/>
                <w:sz w:val="16"/>
                <w:szCs w:val="16"/>
              </w:rPr>
            </w:pPr>
            <w:r w:rsidRPr="00D31FC3">
              <w:rPr>
                <w:rFonts w:cs="Arial"/>
                <w:b/>
                <w:color w:val="FF0000"/>
                <w:sz w:val="16"/>
                <w:szCs w:val="16"/>
              </w:rPr>
              <w:t>TOY</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FF0000"/>
                <w:sz w:val="16"/>
                <w:szCs w:val="16"/>
              </w:rPr>
            </w:pPr>
            <w:r w:rsidRPr="00D31FC3">
              <w:rPr>
                <w:rFonts w:cs="Arial"/>
                <w:color w:val="FF0000"/>
                <w:sz w:val="16"/>
                <w:szCs w:val="16"/>
              </w:rPr>
              <w:t>TOKYO</w:t>
            </w:r>
          </w:p>
        </w:tc>
        <w:tc>
          <w:tcPr>
            <w:tcW w:w="1580" w:type="dxa"/>
            <w:tcBorders>
              <w:top w:val="single" w:sz="4" w:space="0" w:color="auto"/>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TOY-A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TOKYO - JAPAN</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TOYA_2D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TOY-B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TOKYO - SOUTH KOREA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TOYB_2D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TOY-B1</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TOKYO - SOUTH KOREA (ALTERNATE)</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TOYB1_2D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TOY-C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TOKYO - OKINAWA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TOYC_2D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TOY-M</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TOKYO – MEAN SOLUTION (JAPAN, OKINAWA AND SOUTH KOREA)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TOYM_2D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TRN</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ASTRO TERN ISLAND (FRIG) 1961 - TERN ISLAND</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TRN_2D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VOI</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VOIROL 1874 - TUNISIA/ALGERIA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VOI_2D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VOR</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VOIROL 1960 - ALGERIA</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VOR_2D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WAK</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WAKE ISLAND ASTRO 1952 - WAKE ATOLL</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WAK_2D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WGA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WORLD GEODETIC SYSTEM 1960 (WORLDWIDE)</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WGA_2D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WGB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WORLD GEODETIC SYSTEM 1966 (WORLDWIDE)</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WGB_2D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WGC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WORLD GEODETIC SYSTEM 1972 (WORLDWIDE)</w:t>
            </w:r>
          </w:p>
        </w:tc>
        <w:tc>
          <w:tcPr>
            <w:tcW w:w="1580" w:type="dxa"/>
            <w:tcBorders>
              <w:top w:val="single" w:sz="4" w:space="0" w:color="auto"/>
              <w:left w:val="single" w:sz="2" w:space="0" w:color="000000"/>
              <w:bottom w:val="dotted" w:sz="12" w:space="0" w:color="0066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WGC_2D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vAlign w:val="center"/>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WGE</w:t>
            </w:r>
          </w:p>
        </w:tc>
        <w:tc>
          <w:tcPr>
            <w:tcW w:w="6690" w:type="dxa"/>
            <w:tcBorders>
              <w:top w:val="single" w:sz="4" w:space="0" w:color="auto"/>
              <w:left w:val="nil"/>
              <w:bottom w:val="single" w:sz="4" w:space="0" w:color="000000"/>
              <w:right w:val="dotted" w:sz="12" w:space="0" w:color="006600"/>
            </w:tcBorders>
            <w:shd w:val="clear" w:color="000000" w:fill="FFFFF0"/>
            <w:vAlign w:val="center"/>
          </w:tcPr>
          <w:p w:rsidR="002B3C42" w:rsidRPr="00D31FC3" w:rsidRDefault="002B3C42" w:rsidP="00D31FC3">
            <w:pPr>
              <w:spacing w:before="20" w:after="20"/>
              <w:rPr>
                <w:rFonts w:cs="Arial"/>
                <w:color w:val="000000"/>
                <w:sz w:val="16"/>
                <w:szCs w:val="16"/>
              </w:rPr>
            </w:pPr>
            <w:r w:rsidRPr="00D31FC3">
              <w:rPr>
                <w:rFonts w:cs="Arial"/>
                <w:color w:val="000000"/>
                <w:sz w:val="16"/>
                <w:szCs w:val="16"/>
              </w:rPr>
              <w:t>WORLD GEODETIC SYSTEM 1984 (WORLDWIDE)</w:t>
            </w:r>
          </w:p>
        </w:tc>
        <w:tc>
          <w:tcPr>
            <w:tcW w:w="1580" w:type="dxa"/>
            <w:tcBorders>
              <w:top w:val="dotted" w:sz="12" w:space="0" w:color="006600"/>
              <w:left w:val="dotted" w:sz="12" w:space="0" w:color="006600"/>
              <w:bottom w:val="dotted" w:sz="12" w:space="0" w:color="006600"/>
              <w:right w:val="dotted" w:sz="12" w:space="0" w:color="006600"/>
            </w:tcBorders>
            <w:shd w:val="clear" w:color="000000" w:fill="auto"/>
          </w:tcPr>
          <w:p w:rsidR="002B3C42" w:rsidRPr="00D31FC3" w:rsidRDefault="002B3C42" w:rsidP="00D31FC3">
            <w:pPr>
              <w:spacing w:before="20" w:after="20"/>
              <w:rPr>
                <w:rFonts w:cs="Arial"/>
                <w:b/>
                <w:bCs/>
                <w:color w:val="006600"/>
                <w:sz w:val="16"/>
                <w:szCs w:val="16"/>
              </w:rPr>
            </w:pPr>
            <w:r w:rsidRPr="00D31FC3">
              <w:rPr>
                <w:rFonts w:cs="Arial"/>
                <w:b/>
                <w:bCs/>
                <w:color w:val="006600"/>
                <w:sz w:val="16"/>
                <w:szCs w:val="16"/>
              </w:rPr>
              <w:t>WGS84E_2D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YAC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YACARE - URUGUAY</w:t>
            </w:r>
          </w:p>
        </w:tc>
        <w:tc>
          <w:tcPr>
            <w:tcW w:w="1580" w:type="dxa"/>
            <w:tcBorders>
              <w:top w:val="dotted" w:sz="12" w:space="0" w:color="006600"/>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YAC_2D</w:t>
            </w:r>
          </w:p>
        </w:tc>
      </w:tr>
      <w:tr w:rsidR="002B3C42" w:rsidRPr="00D31FC3" w:rsidTr="00D31FC3">
        <w:trPr>
          <w:cantSplit/>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ZAN</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000000"/>
                <w:sz w:val="16"/>
                <w:szCs w:val="16"/>
              </w:rPr>
            </w:pPr>
            <w:r w:rsidRPr="00D31FC3">
              <w:rPr>
                <w:rFonts w:cs="Arial"/>
                <w:color w:val="000000"/>
                <w:sz w:val="16"/>
                <w:szCs w:val="16"/>
              </w:rPr>
              <w:t>ZANDERIJ - SURINAME</w:t>
            </w:r>
          </w:p>
        </w:tc>
        <w:tc>
          <w:tcPr>
            <w:tcW w:w="1580" w:type="dxa"/>
            <w:tcBorders>
              <w:top w:val="single" w:sz="4" w:space="0" w:color="auto"/>
              <w:left w:val="single" w:sz="2" w:space="0" w:color="000000"/>
              <w:bottom w:val="single" w:sz="4" w:space="0" w:color="000000"/>
              <w:right w:val="single" w:sz="4" w:space="0" w:color="auto"/>
            </w:tcBorders>
            <w:shd w:val="clear" w:color="000000" w:fill="FFFFF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ZAN_2D</w:t>
            </w:r>
          </w:p>
        </w:tc>
      </w:tr>
      <w:tr w:rsidR="002B3C42" w:rsidRPr="00D31FC3" w:rsidTr="00D31FC3">
        <w:trPr>
          <w:trHeight w:val="70"/>
        </w:trPr>
        <w:tc>
          <w:tcPr>
            <w:tcW w:w="914" w:type="dxa"/>
            <w:tcBorders>
              <w:top w:val="single" w:sz="4" w:space="0" w:color="000000"/>
              <w:left w:val="single" w:sz="2" w:space="0" w:color="000000"/>
              <w:bottom w:val="single" w:sz="4" w:space="0" w:color="000000"/>
            </w:tcBorders>
            <w:shd w:val="clear" w:color="000000" w:fill="000000"/>
            <w:noWrap/>
            <w:hideMark/>
          </w:tcPr>
          <w:p w:rsidR="002B3C42" w:rsidRPr="00D31FC3" w:rsidRDefault="002B3C42" w:rsidP="00D31FC3">
            <w:pPr>
              <w:spacing w:before="20" w:after="20"/>
              <w:rPr>
                <w:rFonts w:cs="Arial"/>
                <w:b/>
                <w:color w:val="000000"/>
                <w:sz w:val="16"/>
                <w:szCs w:val="16"/>
              </w:rPr>
            </w:pPr>
            <w:r w:rsidRPr="00D31FC3">
              <w:rPr>
                <w:rFonts w:cs="Arial"/>
                <w:b/>
                <w:color w:val="000000"/>
                <w:sz w:val="16"/>
                <w:szCs w:val="16"/>
              </w:rPr>
              <w:t> </w:t>
            </w:r>
          </w:p>
        </w:tc>
        <w:tc>
          <w:tcPr>
            <w:tcW w:w="8270" w:type="dxa"/>
            <w:gridSpan w:val="2"/>
            <w:tcBorders>
              <w:top w:val="single" w:sz="4" w:space="0" w:color="auto"/>
              <w:left w:val="nil"/>
              <w:bottom w:val="single" w:sz="4" w:space="0" w:color="000000"/>
              <w:right w:val="single" w:sz="4" w:space="0" w:color="auto"/>
            </w:tcBorders>
            <w:shd w:val="clear" w:color="000000" w:fill="000000"/>
          </w:tcPr>
          <w:p w:rsidR="002B3C42" w:rsidRPr="00D31FC3" w:rsidRDefault="002B3C42" w:rsidP="00D31FC3">
            <w:pPr>
              <w:spacing w:before="20" w:after="20"/>
              <w:rPr>
                <w:rFonts w:cs="Arial"/>
                <w:b/>
                <w:bCs/>
                <w:color w:val="000000"/>
                <w:sz w:val="16"/>
                <w:szCs w:val="16"/>
              </w:rPr>
            </w:pPr>
            <w:r w:rsidRPr="00D31FC3">
              <w:rPr>
                <w:rFonts w:cs="Arial"/>
                <w:b/>
                <w:bCs/>
                <w:color w:val="000000"/>
                <w:sz w:val="16"/>
                <w:szCs w:val="16"/>
              </w:rPr>
              <w:t> </w:t>
            </w: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AA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AIRY 1830</w:t>
            </w:r>
          </w:p>
        </w:tc>
        <w:tc>
          <w:tcPr>
            <w:tcW w:w="1580" w:type="dxa"/>
            <w:tcBorders>
              <w:top w:val="single" w:sz="4" w:space="0" w:color="auto"/>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AM</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MODIFIED AIRY</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AN</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AUSTRALIAN NATIONAL</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BN</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BESSEL 1841 - NAMIBIA</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BR</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BESSEL 1841 - ETHIOPIA, INDONESIA, JAPAN, AND KOREA</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CC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CLARKE 1866</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CD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CLARKE 1880</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EA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EVEREST - INDIA 1830</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EB</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EVEREST - BRUNEI AND E. MALAYSIA (SABAH AND SARAWAK)</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EC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EVEREST - INDIA 1956</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ED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EVEREST - W. MALAYSIA 1969</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EE</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EVEREST - W. MALAYSIA AND SINGAPORE 1948</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EF</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EVEREST - PAKISTAN</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FA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MODIFIED FISHER 1960</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HE</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HELMERT 1906</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HO</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HOUGH 1960</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ID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INDONESIAN 1974</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IN</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INTERNATIONAL 1924</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KA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KRASSOVSKY 1940</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RF</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GEODETIC REFERENCE SYSTEM 1980</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SA</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SOUTH AMERICAN 1969 ELLIPSOID</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WC</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WORLD GEODETIC SYSTEM 1966</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WD</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WORLD GEODETIC SYSTEM 1972</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WE</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WORLD GEODETIC SYSTEM 1984</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r w:rsidR="002B3C42" w:rsidRPr="00D31FC3" w:rsidTr="00D31FC3">
        <w:trPr>
          <w:trHeight w:val="108"/>
        </w:trPr>
        <w:tc>
          <w:tcPr>
            <w:tcW w:w="914" w:type="dxa"/>
            <w:tcBorders>
              <w:top w:val="single" w:sz="4" w:space="0" w:color="000000"/>
              <w:left w:val="single" w:sz="2" w:space="0" w:color="000000"/>
              <w:bottom w:val="single" w:sz="4" w:space="0" w:color="000000"/>
            </w:tcBorders>
            <w:shd w:val="clear" w:color="000000" w:fill="FFFFF0"/>
            <w:noWrap/>
            <w:hideMark/>
          </w:tcPr>
          <w:p w:rsidR="002B3C42" w:rsidRPr="00D31FC3" w:rsidRDefault="002B3C42" w:rsidP="00D31FC3">
            <w:pPr>
              <w:spacing w:before="20" w:after="20"/>
              <w:rPr>
                <w:rFonts w:cs="Arial"/>
                <w:b/>
                <w:color w:val="C00000"/>
                <w:sz w:val="16"/>
                <w:szCs w:val="16"/>
              </w:rPr>
            </w:pPr>
            <w:r w:rsidRPr="00D31FC3">
              <w:rPr>
                <w:rFonts w:cs="Arial"/>
                <w:b/>
                <w:color w:val="C00000"/>
                <w:sz w:val="16"/>
                <w:szCs w:val="16"/>
              </w:rPr>
              <w:t>WS</w:t>
            </w:r>
          </w:p>
        </w:tc>
        <w:tc>
          <w:tcPr>
            <w:tcW w:w="6690" w:type="dxa"/>
            <w:tcBorders>
              <w:top w:val="single" w:sz="4" w:space="0" w:color="auto"/>
              <w:left w:val="nil"/>
              <w:bottom w:val="single" w:sz="4" w:space="0" w:color="000000"/>
              <w:right w:val="single" w:sz="2" w:space="0" w:color="000000"/>
            </w:tcBorders>
            <w:shd w:val="clear" w:color="000000" w:fill="FFFFF0"/>
          </w:tcPr>
          <w:p w:rsidR="002B3C42" w:rsidRPr="00D31FC3" w:rsidRDefault="002B3C42" w:rsidP="00D31FC3">
            <w:pPr>
              <w:spacing w:before="20" w:after="20"/>
              <w:rPr>
                <w:rFonts w:cs="Arial"/>
                <w:color w:val="C00000"/>
                <w:sz w:val="16"/>
                <w:szCs w:val="16"/>
              </w:rPr>
            </w:pPr>
            <w:r w:rsidRPr="00D31FC3">
              <w:rPr>
                <w:rFonts w:cs="Arial"/>
                <w:color w:val="C00000"/>
                <w:sz w:val="16"/>
                <w:szCs w:val="16"/>
              </w:rPr>
              <w:t>WORLD GEODETIC SYSTEM 1960</w:t>
            </w:r>
          </w:p>
        </w:tc>
        <w:tc>
          <w:tcPr>
            <w:tcW w:w="1580" w:type="dxa"/>
            <w:tcBorders>
              <w:top w:val="single" w:sz="4" w:space="0" w:color="000000"/>
              <w:left w:val="single" w:sz="2" w:space="0" w:color="000000"/>
              <w:bottom w:val="single" w:sz="4" w:space="0" w:color="000000"/>
              <w:right w:val="single" w:sz="4" w:space="0" w:color="auto"/>
            </w:tcBorders>
            <w:shd w:val="clear" w:color="000000" w:fill="BFBFBF"/>
          </w:tcPr>
          <w:p w:rsidR="002B3C42" w:rsidRPr="00D31FC3" w:rsidRDefault="002B3C42" w:rsidP="00D31FC3">
            <w:pPr>
              <w:spacing w:before="20" w:after="20"/>
              <w:rPr>
                <w:rFonts w:cs="Arial"/>
                <w:b/>
                <w:bCs/>
                <w:color w:val="000000"/>
                <w:sz w:val="16"/>
                <w:szCs w:val="16"/>
              </w:rPr>
            </w:pPr>
          </w:p>
        </w:tc>
      </w:tr>
    </w:tbl>
    <w:p w:rsidR="002B3C42" w:rsidRPr="00D31FC3" w:rsidRDefault="002B3C42" w:rsidP="002B3C42">
      <w:pPr>
        <w:pStyle w:val="BodyText"/>
        <w:rPr>
          <w:sz w:val="4"/>
          <w:szCs w:val="4"/>
          <w:lang w:val="en-GB" w:eastAsia="ja-JP"/>
        </w:rPr>
      </w:pPr>
    </w:p>
    <w:p w:rsidR="002B3C42" w:rsidRDefault="0043611A" w:rsidP="002B3C42">
      <w:pPr>
        <w:pStyle w:val="BodyText"/>
        <w:rPr>
          <w:lang w:val="en-GB" w:eastAsia="ja-JP"/>
        </w:rPr>
      </w:pPr>
      <w:r>
        <w:rPr>
          <w:lang w:val="en-GB" w:eastAsia="ja-JP"/>
        </w:rPr>
        <w:t xml:space="preserve">In </w:t>
      </w:r>
      <w:r w:rsidR="0000430E">
        <w:rPr>
          <w:lang w:val="en-GB" w:eastAsia="ja-JP"/>
        </w:rPr>
        <w:fldChar w:fldCharType="begin"/>
      </w:r>
      <w:r>
        <w:rPr>
          <w:lang w:val="en-GB" w:eastAsia="ja-JP"/>
        </w:rPr>
        <w:instrText xml:space="preserve"> REF _Ref243359398 \h </w:instrText>
      </w:r>
      <w:r w:rsidR="0000430E">
        <w:rPr>
          <w:lang w:val="en-GB" w:eastAsia="ja-JP"/>
        </w:rPr>
      </w:r>
      <w:r w:rsidR="0000430E">
        <w:rPr>
          <w:lang w:val="en-GB" w:eastAsia="ja-JP"/>
        </w:rPr>
        <w:fldChar w:fldCharType="separate"/>
      </w:r>
      <w:r w:rsidR="00393238" w:rsidRPr="005D6504">
        <w:t xml:space="preserve">Table </w:t>
      </w:r>
      <w:r w:rsidR="00393238">
        <w:rPr>
          <w:noProof/>
        </w:rPr>
        <w:t>14</w:t>
      </w:r>
      <w:r w:rsidR="0000430E">
        <w:rPr>
          <w:lang w:val="en-GB" w:eastAsia="ja-JP"/>
        </w:rPr>
        <w:fldChar w:fldCharType="end"/>
      </w:r>
      <w:r>
        <w:rPr>
          <w:lang w:val="en-GB" w:eastAsia="ja-JP"/>
        </w:rPr>
        <w:t xml:space="preserve"> the rightmost </w:t>
      </w:r>
      <w:r>
        <w:t>column</w:t>
      </w:r>
      <w:r w:rsidR="002B3C42">
        <w:t xml:space="preserve"> “CRS Identifier” </w:t>
      </w:r>
      <w:r w:rsidR="002B3C42">
        <w:rPr>
          <w:lang w:val="en-GB" w:eastAsia="ja-JP"/>
        </w:rPr>
        <w:t xml:space="preserve">specifies the short Geodetic 2D CRS-specific identifier that may be concatenated with the MDR CRS resource </w:t>
      </w:r>
      <w:r w:rsidR="002B3C42">
        <w:t xml:space="preserve">base </w:t>
      </w:r>
      <w:r w:rsidR="002B3C42" w:rsidRPr="00FB3272">
        <w:t>URL</w:t>
      </w:r>
      <w:r>
        <w:t xml:space="preserve"> (</w:t>
      </w:r>
      <w:r w:rsidR="002B3C42" w:rsidRPr="00FB3272">
        <w:rPr>
          <w:b/>
          <w:lang w:val="en-GB" w:eastAsia="ja-JP"/>
        </w:rPr>
        <w:t>http://</w:t>
      </w:r>
      <w:r w:rsidR="004F706C">
        <w:rPr>
          <w:b/>
          <w:lang w:val="en-GB" w:eastAsia="ja-JP"/>
        </w:rPr>
        <w:t>metadata.ces.mil</w:t>
      </w:r>
      <w:r w:rsidR="002B3C42" w:rsidRPr="00FB3272">
        <w:rPr>
          <w:b/>
          <w:lang w:val="en-GB" w:eastAsia="ja-JP"/>
        </w:rPr>
        <w:t>/mdr/ns/GSIP/crs/</w:t>
      </w:r>
      <w:r w:rsidR="002B3C42" w:rsidRPr="00FB3272">
        <w:rPr>
          <w:lang w:val="en-GB" w:eastAsia="ja-JP"/>
        </w:rPr>
        <w:t>)</w:t>
      </w:r>
      <w:r w:rsidR="002B3C42">
        <w:rPr>
          <w:lang w:val="en-GB" w:eastAsia="ja-JP"/>
        </w:rPr>
        <w:t xml:space="preserve"> to determine the corresponding registered URI to be used with the </w:t>
      </w:r>
      <w:r w:rsidR="00092895">
        <w:rPr>
          <w:lang w:val="en-GB" w:eastAsia="ja-JP"/>
        </w:rPr>
        <w:t xml:space="preserve">TSPI </w:t>
      </w:r>
      <w:r w:rsidR="006825FF">
        <w:rPr>
          <w:lang w:val="en-GB" w:eastAsia="ja-JP"/>
        </w:rPr>
        <w:t>Schema</w:t>
      </w:r>
      <w:r w:rsidR="002B3C42">
        <w:rPr>
          <w:lang w:val="en-GB" w:eastAsia="ja-JP"/>
        </w:rPr>
        <w:t>.</w:t>
      </w:r>
    </w:p>
    <w:p w:rsidR="002B3C42" w:rsidRDefault="002B3C42" w:rsidP="002B3C42">
      <w:pPr>
        <w:pStyle w:val="BodyText"/>
        <w:rPr>
          <w:lang w:val="en-GB" w:eastAsia="ja-JP"/>
        </w:rPr>
      </w:pPr>
      <w:r>
        <w:rPr>
          <w:lang w:val="en-GB" w:eastAsia="ja-JP"/>
        </w:rPr>
        <w:t xml:space="preserve">For example, when the USMTF GEODETIC DATUM code-value is “ADI-A” then the corresponding URI is formed by concatenating the strings </w:t>
      </w:r>
      <w:r w:rsidRPr="000A2F19">
        <w:rPr>
          <w:lang w:val="en-GB" w:eastAsia="ja-JP"/>
        </w:rPr>
        <w:t>“</w:t>
      </w:r>
      <w:r w:rsidRPr="00BF71BE">
        <w:rPr>
          <w:b/>
          <w:lang w:val="en-GB" w:eastAsia="ja-JP"/>
        </w:rPr>
        <w:t>http://</w:t>
      </w:r>
      <w:r w:rsidR="004F706C">
        <w:rPr>
          <w:b/>
          <w:lang w:val="en-GB" w:eastAsia="ja-JP"/>
        </w:rPr>
        <w:t>metadata.ces.mil</w:t>
      </w:r>
      <w:r w:rsidRPr="00BF71BE">
        <w:rPr>
          <w:b/>
          <w:lang w:val="en-GB" w:eastAsia="ja-JP"/>
        </w:rPr>
        <w:t>/mdr/ns/GSIP/crs/</w:t>
      </w:r>
      <w:r w:rsidRPr="00AE3D3A">
        <w:rPr>
          <w:lang w:val="en-GB" w:eastAsia="ja-JP"/>
        </w:rPr>
        <w:t>”</w:t>
      </w:r>
      <w:r w:rsidR="0043611A">
        <w:rPr>
          <w:lang w:val="en-GB" w:eastAsia="ja-JP"/>
        </w:rPr>
        <w:t xml:space="preserve"> </w:t>
      </w:r>
      <w:r w:rsidRPr="00AE3D3A">
        <w:rPr>
          <w:lang w:val="en-GB" w:eastAsia="ja-JP"/>
        </w:rPr>
        <w:t>and “</w:t>
      </w:r>
      <w:r>
        <w:rPr>
          <w:b/>
          <w:lang w:val="en-GB" w:eastAsia="ja-JP"/>
        </w:rPr>
        <w:t>ADIA</w:t>
      </w:r>
      <w:r w:rsidRPr="00BF71BE">
        <w:rPr>
          <w:b/>
          <w:lang w:val="en-GB" w:eastAsia="ja-JP"/>
        </w:rPr>
        <w:t>_2D</w:t>
      </w:r>
      <w:r>
        <w:rPr>
          <w:lang w:val="en-GB" w:eastAsia="ja-JP"/>
        </w:rPr>
        <w:t>".</w:t>
      </w:r>
    </w:p>
    <w:p w:rsidR="002B3C42" w:rsidRDefault="002B3C42" w:rsidP="00D31FC3">
      <w:pPr>
        <w:pStyle w:val="BodyText"/>
        <w:keepNext/>
        <w:rPr>
          <w:lang w:val="en-GB" w:eastAsia="ja-JP"/>
        </w:rPr>
      </w:pPr>
      <w:r>
        <w:rPr>
          <w:lang w:val="en-GB" w:eastAsia="ja-JP"/>
        </w:rPr>
        <w:t>The resulting registered Geodetic 2D CRS URI for use in conformant XML instance documents is then:</w:t>
      </w:r>
    </w:p>
    <w:p w:rsidR="002B3C42" w:rsidRDefault="002B3C42" w:rsidP="00D31FC3">
      <w:pPr>
        <w:pStyle w:val="BodyText"/>
        <w:keepNext/>
        <w:ind w:left="720"/>
        <w:rPr>
          <w:lang w:val="en-GB" w:eastAsia="ja-JP"/>
        </w:rPr>
      </w:pPr>
      <w:r w:rsidRPr="00BF71BE">
        <w:rPr>
          <w:b/>
          <w:lang w:val="en-GB" w:eastAsia="ja-JP"/>
        </w:rPr>
        <w:t>http://</w:t>
      </w:r>
      <w:r w:rsidR="004F706C">
        <w:rPr>
          <w:b/>
          <w:lang w:val="en-GB" w:eastAsia="ja-JP"/>
        </w:rPr>
        <w:t>metadata.ces.mil</w:t>
      </w:r>
      <w:r w:rsidRPr="00BF71BE">
        <w:rPr>
          <w:b/>
          <w:lang w:val="en-GB" w:eastAsia="ja-JP"/>
        </w:rPr>
        <w:t>/mdr/ns/GSIP/crs/</w:t>
      </w:r>
      <w:r>
        <w:rPr>
          <w:b/>
          <w:lang w:val="en-GB" w:eastAsia="ja-JP"/>
        </w:rPr>
        <w:t>ADIA</w:t>
      </w:r>
      <w:r w:rsidRPr="00BF71BE">
        <w:rPr>
          <w:b/>
          <w:lang w:val="en-GB" w:eastAsia="ja-JP"/>
        </w:rPr>
        <w:t>_2D</w:t>
      </w:r>
    </w:p>
    <w:p w:rsidR="006406C9" w:rsidRPr="00F74064" w:rsidRDefault="00B71C48" w:rsidP="002B3C42">
      <w:pPr>
        <w:pStyle w:val="BodyText"/>
        <w:rPr>
          <w:lang w:val="en-GB" w:eastAsia="ja-JP"/>
        </w:rPr>
      </w:pPr>
      <w:r>
        <w:rPr>
          <w:lang w:val="en-GB" w:eastAsia="ja-JP"/>
        </w:rPr>
        <w:t>This</w:t>
      </w:r>
      <w:r w:rsidR="002B3C42">
        <w:rPr>
          <w:lang w:val="en-GB" w:eastAsia="ja-JP"/>
        </w:rPr>
        <w:t xml:space="preserve"> </w:t>
      </w:r>
      <w:r w:rsidR="00934230">
        <w:rPr>
          <w:lang w:val="en-GB" w:eastAsia="ja-JP"/>
        </w:rPr>
        <w:t>TSPI</w:t>
      </w:r>
      <w:r w:rsidR="002B3C42">
        <w:rPr>
          <w:lang w:val="en-GB" w:eastAsia="ja-JP"/>
        </w:rPr>
        <w:t xml:space="preserve"> </w:t>
      </w:r>
      <w:r>
        <w:rPr>
          <w:lang w:val="en-GB" w:eastAsia="ja-JP"/>
        </w:rPr>
        <w:t xml:space="preserve">specification </w:t>
      </w:r>
      <w:r w:rsidR="002B3C42">
        <w:rPr>
          <w:lang w:val="en-GB" w:eastAsia="ja-JP"/>
        </w:rPr>
        <w:t xml:space="preserve">does </w:t>
      </w:r>
      <w:r w:rsidR="002B3C42" w:rsidRPr="0043611A">
        <w:rPr>
          <w:u w:val="single"/>
          <w:lang w:val="en-GB" w:eastAsia="ja-JP"/>
        </w:rPr>
        <w:t>not</w:t>
      </w:r>
      <w:r w:rsidR="002B3C42">
        <w:rPr>
          <w:lang w:val="en-GB" w:eastAsia="ja-JP"/>
        </w:rPr>
        <w:t xml:space="preserve"> support any Geodetic 3D CRS other than </w:t>
      </w:r>
      <w:r w:rsidR="00E7548D">
        <w:rPr>
          <w:lang w:val="en-GB" w:eastAsia="ja-JP"/>
        </w:rPr>
        <w:t>the single one that is</w:t>
      </w:r>
      <w:r w:rsidR="002B3C42">
        <w:rPr>
          <w:lang w:val="en-GB" w:eastAsia="ja-JP"/>
        </w:rPr>
        <w:t xml:space="preserve"> based on the </w:t>
      </w:r>
      <w:r w:rsidR="00C80E45">
        <w:rPr>
          <w:lang w:val="en-GB" w:eastAsia="ja-JP"/>
        </w:rPr>
        <w:t>WGS 84</w:t>
      </w:r>
      <w:r w:rsidR="002B3C42">
        <w:rPr>
          <w:lang w:val="en-GB" w:eastAsia="ja-JP"/>
        </w:rPr>
        <w:t xml:space="preserve"> ellipsoid.</w:t>
      </w:r>
    </w:p>
    <w:p w:rsidR="00D31FC3" w:rsidRPr="005D6504" w:rsidRDefault="00D31FC3" w:rsidP="00D31FC3">
      <w:pPr>
        <w:pStyle w:val="ANNEX"/>
        <w:numPr>
          <w:ilvl w:val="0"/>
          <w:numId w:val="15"/>
        </w:numPr>
      </w:pPr>
      <w:bookmarkStart w:id="420" w:name="_Ref243538721"/>
      <w:r>
        <w:t xml:space="preserve"> </w:t>
      </w:r>
      <w:bookmarkStart w:id="421" w:name="_Toc324686011"/>
      <w:r w:rsidRPr="005D6504">
        <w:t xml:space="preserve">– </w:t>
      </w:r>
      <w:r w:rsidR="00D44AB9">
        <w:t>GML</w:t>
      </w:r>
      <w:r>
        <w:t xml:space="preserve"> Profiles and Application Schemas</w:t>
      </w:r>
      <w:r w:rsidRPr="005D6504">
        <w:br/>
      </w:r>
      <w:r>
        <w:rPr>
          <w:sz w:val="20"/>
        </w:rPr>
        <w:t>(Infor</w:t>
      </w:r>
      <w:r w:rsidRPr="005D6504">
        <w:rPr>
          <w:sz w:val="20"/>
        </w:rPr>
        <w:t>mative)</w:t>
      </w:r>
      <w:bookmarkEnd w:id="420"/>
      <w:bookmarkEnd w:id="421"/>
    </w:p>
    <w:p w:rsidR="00D31FC3" w:rsidRPr="00391572" w:rsidRDefault="00D31FC3" w:rsidP="00BA3195">
      <w:pPr>
        <w:pStyle w:val="a2"/>
        <w:tabs>
          <w:tab w:val="clear" w:pos="360"/>
        </w:tabs>
        <w:ind w:left="540" w:hanging="540"/>
      </w:pPr>
      <w:bookmarkStart w:id="422" w:name="_Toc324686012"/>
      <w:r>
        <w:t>Geography Markup Language</w:t>
      </w:r>
      <w:bookmarkEnd w:id="422"/>
    </w:p>
    <w:p w:rsidR="00D31FC3" w:rsidRDefault="00D31FC3" w:rsidP="00D31FC3">
      <w:pPr>
        <w:pStyle w:val="BodyText"/>
      </w:pPr>
      <w:r w:rsidRPr="002678C1">
        <w:rPr>
          <w:lang w:val="en-GB" w:eastAsia="ja-JP"/>
        </w:rPr>
        <w:t xml:space="preserve">ISO 19136:2007 </w:t>
      </w:r>
      <w:r w:rsidRPr="002678C1">
        <w:rPr>
          <w:i/>
          <w:lang w:val="en-GB" w:eastAsia="ja-JP"/>
        </w:rPr>
        <w:t>Geographic information – Geography Markup Language (GML)</w:t>
      </w:r>
      <w:r w:rsidRPr="002678C1">
        <w:rPr>
          <w:lang w:val="en-GB" w:eastAsia="ja-JP"/>
        </w:rPr>
        <w:t xml:space="preserve"> </w:t>
      </w:r>
      <w:r w:rsidRPr="002678C1">
        <w:t>enables an interoperable</w:t>
      </w:r>
      <w:r w:rsidRPr="002C038A">
        <w:t xml:space="preserve"> transfer of </w:t>
      </w:r>
      <w:r>
        <w:t>spatiotemporal data</w:t>
      </w:r>
      <w:r w:rsidRPr="002C038A">
        <w:t xml:space="preserve"> </w:t>
      </w:r>
      <w:r>
        <w:t xml:space="preserve">among distributed systems. </w:t>
      </w:r>
      <w:r w:rsidRPr="002C038A">
        <w:t xml:space="preserve">It </w:t>
      </w:r>
      <w:r>
        <w:t>specifies</w:t>
      </w:r>
      <w:r w:rsidRPr="002C038A">
        <w:t xml:space="preserve"> an open, vendor-neutral framework for the definition of application schemas that describe the </w:t>
      </w:r>
      <w:r>
        <w:t>spatial, temporal</w:t>
      </w:r>
      <w:r w:rsidRPr="002C038A">
        <w:t xml:space="preserve"> and </w:t>
      </w:r>
      <w:r>
        <w:t xml:space="preserve">other </w:t>
      </w:r>
      <w:r w:rsidRPr="002C038A">
        <w:t>characteristics of re</w:t>
      </w:r>
      <w:r>
        <w:t xml:space="preserve">al world objects in a standard manner. </w:t>
      </w:r>
      <w:r w:rsidRPr="002C038A">
        <w:t xml:space="preserve">GML can be used for </w:t>
      </w:r>
      <w:r>
        <w:t xml:space="preserve">both the </w:t>
      </w:r>
      <w:r w:rsidRPr="002C038A">
        <w:t xml:space="preserve">storage and transport of </w:t>
      </w:r>
      <w:r>
        <w:t>spatiotemporal data</w:t>
      </w:r>
      <w:r w:rsidRPr="002C038A">
        <w:t xml:space="preserve">. Additionally, a number of OGC web-services use GML for data exchange, especially for encoding requests and responses of Web Feature Services (WFS). GML </w:t>
      </w:r>
      <w:r>
        <w:t>may be used to support</w:t>
      </w:r>
      <w:r w:rsidRPr="002C038A">
        <w:t xml:space="preserve"> an Internet-based infrastructure of interconnected geographic information so</w:t>
      </w:r>
      <w:r>
        <w:t>urces and processing services.</w:t>
      </w:r>
    </w:p>
    <w:p w:rsidR="00D31FC3" w:rsidRPr="007964E9" w:rsidRDefault="00D31FC3" w:rsidP="00D31FC3">
      <w:pPr>
        <w:pStyle w:val="BodyText"/>
        <w:rPr>
          <w:lang w:val="en-GB" w:eastAsia="ja-JP"/>
        </w:rPr>
      </w:pPr>
      <w:r w:rsidRPr="00CE1AE5">
        <w:rPr>
          <w:lang w:val="en-GB" w:eastAsia="ja-JP"/>
        </w:rPr>
        <w:t xml:space="preserve">OGC® </w:t>
      </w:r>
      <w:r w:rsidRPr="00CE1AE5">
        <w:rPr>
          <w:i/>
          <w:lang w:val="en-GB" w:eastAsia="ja-JP"/>
        </w:rPr>
        <w:t>Geography Markup Language (GML) - Extended schemas and encoding rules</w:t>
      </w:r>
      <w:r w:rsidRPr="00CE1AE5">
        <w:rPr>
          <w:lang w:val="en-GB" w:eastAsia="ja-JP"/>
        </w:rPr>
        <w:t>, Version 3.3 (OGC 10-129r1)</w:t>
      </w:r>
      <w:r>
        <w:rPr>
          <w:lang w:val="en-GB" w:eastAsia="ja-JP"/>
        </w:rPr>
        <w:t xml:space="preserve"> extends ISO 19136:2007 to specify additional geometric representations, compact geometry encodings, and enhancements in basic types and XML encoding rules.</w:t>
      </w:r>
    </w:p>
    <w:p w:rsidR="00D31FC3" w:rsidRPr="00391572" w:rsidRDefault="00D31FC3" w:rsidP="00BA3195">
      <w:pPr>
        <w:pStyle w:val="a2"/>
        <w:tabs>
          <w:tab w:val="clear" w:pos="360"/>
        </w:tabs>
        <w:ind w:left="540" w:hanging="540"/>
      </w:pPr>
      <w:bookmarkStart w:id="423" w:name="_Toc324686013"/>
      <w:r>
        <w:t>GML Data Instances</w:t>
      </w:r>
      <w:bookmarkEnd w:id="423"/>
    </w:p>
    <w:p w:rsidR="00D31FC3" w:rsidRDefault="00D31FC3" w:rsidP="00D31FC3">
      <w:pPr>
        <w:pStyle w:val="BodyText"/>
      </w:pPr>
      <w:r w:rsidRPr="002C038A">
        <w:t xml:space="preserve">The GML standard </w:t>
      </w:r>
      <w:r>
        <w:t>specifies</w:t>
      </w:r>
      <w:r w:rsidRPr="002C038A">
        <w:t xml:space="preserve"> a set of rules and constructs for encoding </w:t>
      </w:r>
      <w:r>
        <w:t>both spatiotemporal</w:t>
      </w:r>
      <w:r w:rsidRPr="002C038A">
        <w:t xml:space="preserve"> and non-</w:t>
      </w:r>
      <w:r>
        <w:t>spatiotemporal</w:t>
      </w:r>
      <w:r w:rsidRPr="002C038A">
        <w:t xml:space="preserve"> </w:t>
      </w:r>
      <w:r>
        <w:t>data</w:t>
      </w:r>
      <w:r w:rsidRPr="002C038A">
        <w:t xml:space="preserve">, which </w:t>
      </w:r>
      <w:r>
        <w:t>are expected to</w:t>
      </w:r>
      <w:r w:rsidRPr="002C038A">
        <w:t xml:space="preserve"> be adapted to the specific </w:t>
      </w:r>
      <w:r>
        <w:t>requirements</w:t>
      </w:r>
      <w:r w:rsidRPr="002C038A">
        <w:t xml:space="preserve"> of a user domain</w:t>
      </w:r>
      <w:r>
        <w:t>.</w:t>
      </w:r>
      <w:r w:rsidRPr="002C038A">
        <w:t xml:space="preserve"> </w:t>
      </w:r>
      <w:r>
        <w:t xml:space="preserve">These domain-specific requirements are used to </w:t>
      </w:r>
      <w:r w:rsidRPr="002C038A">
        <w:t xml:space="preserve">define a tailored GML application schema which </w:t>
      </w:r>
      <w:r>
        <w:t xml:space="preserve">defines a </w:t>
      </w:r>
      <w:r>
        <w:rPr>
          <w:lang w:val="en-GB" w:eastAsia="ja-JP"/>
        </w:rPr>
        <w:t>community information exchange</w:t>
      </w:r>
      <w:r w:rsidRPr="002C038A">
        <w:t xml:space="preserve"> </w:t>
      </w:r>
      <w:r>
        <w:t>format as a set of XML Schema Definition (XSD) documents.</w:t>
      </w:r>
    </w:p>
    <w:p w:rsidR="00D31FC3" w:rsidRDefault="00D31FC3" w:rsidP="00D31FC3">
      <w:pPr>
        <w:pStyle w:val="BodyText"/>
      </w:pPr>
      <w:r w:rsidRPr="002C038A">
        <w:t xml:space="preserve">These </w:t>
      </w:r>
      <w:r>
        <w:t>XSD documents</w:t>
      </w:r>
      <w:r w:rsidRPr="002C038A">
        <w:t xml:space="preserve"> define the elements and object types that </w:t>
      </w:r>
      <w:r>
        <w:t>may</w:t>
      </w:r>
      <w:r w:rsidRPr="002C038A">
        <w:t xml:space="preserve"> be used in a GML </w:t>
      </w:r>
      <w:r>
        <w:t xml:space="preserve">instance </w:t>
      </w:r>
      <w:r w:rsidRPr="002C038A">
        <w:t xml:space="preserve">file and determine how the data in a GML </w:t>
      </w:r>
      <w:r>
        <w:t xml:space="preserve">instance </w:t>
      </w:r>
      <w:r w:rsidRPr="002C038A">
        <w:t xml:space="preserve">file </w:t>
      </w:r>
      <w:r>
        <w:t>shall</w:t>
      </w:r>
      <w:r w:rsidRPr="002C038A">
        <w:t xml:space="preserve"> be structured (</w:t>
      </w:r>
      <w:r w:rsidRPr="00CE7C82">
        <w:rPr>
          <w:i/>
        </w:rPr>
        <w:t>e.g</w:t>
      </w:r>
      <w:r>
        <w:t>.:</w:t>
      </w:r>
      <w:r w:rsidRPr="002C038A">
        <w:t xml:space="preserve"> which elements, tags or</w:t>
      </w:r>
      <w:r>
        <w:t xml:space="preserve"> hierarchy could be expected). It is then possible to</w:t>
      </w:r>
      <w:r w:rsidRPr="002C038A">
        <w:t xml:space="preserve"> validate GML </w:t>
      </w:r>
      <w:r>
        <w:t xml:space="preserve">instance </w:t>
      </w:r>
      <w:r w:rsidRPr="002C038A">
        <w:t>files against the</w:t>
      </w:r>
      <w:r>
        <w:t xml:space="preserve"> specified </w:t>
      </w:r>
      <w:r w:rsidRPr="002C038A">
        <w:t xml:space="preserve">application schema and verify if they are well formed (syntactically) and valid. </w:t>
      </w:r>
      <w:r w:rsidR="0000430E">
        <w:fldChar w:fldCharType="begin"/>
      </w:r>
      <w:r>
        <w:instrText xml:space="preserve"> REF _Ref242921555 \h </w:instrText>
      </w:r>
      <w:r w:rsidR="0000430E">
        <w:fldChar w:fldCharType="separate"/>
      </w:r>
      <w:r w:rsidR="00393238" w:rsidRPr="005D6504">
        <w:t xml:space="preserve">Figure </w:t>
      </w:r>
      <w:r w:rsidR="00393238">
        <w:rPr>
          <w:noProof/>
        </w:rPr>
        <w:t>55</w:t>
      </w:r>
      <w:r w:rsidR="0000430E">
        <w:fldChar w:fldCharType="end"/>
      </w:r>
      <w:r>
        <w:t xml:space="preserve"> illustrates </w:t>
      </w:r>
      <w:r w:rsidRPr="002C038A">
        <w:t xml:space="preserve">the </w:t>
      </w:r>
      <w:r>
        <w:t>relationships</w:t>
      </w:r>
      <w:r w:rsidRPr="002C038A">
        <w:t xml:space="preserve"> between </w:t>
      </w:r>
      <w:r>
        <w:t xml:space="preserve">the </w:t>
      </w:r>
      <w:r w:rsidRPr="002C038A">
        <w:t xml:space="preserve">GML standard, </w:t>
      </w:r>
      <w:r>
        <w:t xml:space="preserve">GML-based </w:t>
      </w:r>
      <w:r w:rsidRPr="002C038A">
        <w:t xml:space="preserve">application schemas and </w:t>
      </w:r>
      <w:r>
        <w:t xml:space="preserve">GML </w:t>
      </w:r>
      <w:r w:rsidRPr="002C038A">
        <w:t>data instances.</w:t>
      </w:r>
    </w:p>
    <w:p w:rsidR="00D31FC3" w:rsidRPr="002C038A" w:rsidRDefault="0019403A" w:rsidP="00D31FC3">
      <w:pPr>
        <w:pStyle w:val="BodyText"/>
        <w:jc w:val="center"/>
      </w:pPr>
      <w:r>
        <w:rPr>
          <w:bCs/>
          <w:noProof/>
        </w:rPr>
      </w:r>
      <w:r>
        <w:rPr>
          <w:bCs/>
          <w:noProof/>
        </w:rPr>
        <w:pict>
          <v:group id="Canvas 1336" o:spid="_x0000_s1026" editas="canvas" style="width:411pt;height:97.55pt;mso-position-horizontal-relative:char;mso-position-vertical-relative:line" coordsize="52197,12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197;height:12388;visibility:visible">
              <v:fill o:detectmouseclick="t"/>
              <v:path o:connecttype="none"/>
            </v:shape>
            <v:rect id="Rectangle 1338" o:spid="_x0000_s1028" style="position:absolute;left:2711;top:615;width:9576;height:5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0E3489" w:rsidRPr="00E552BA" w:rsidRDefault="000E3489" w:rsidP="00D31FC3">
                    <w:pPr>
                      <w:spacing w:before="80"/>
                      <w:jc w:val="center"/>
                      <w:rPr>
                        <w:b/>
                      </w:rPr>
                    </w:pPr>
                    <w:r w:rsidRPr="00E552BA">
                      <w:rPr>
                        <w:b/>
                      </w:rPr>
                      <w:t xml:space="preserve">GML </w:t>
                    </w:r>
                    <w:r w:rsidRPr="00E552BA">
                      <w:rPr>
                        <w:b/>
                      </w:rPr>
                      <w:br/>
                      <w:t>(ISO 19136)</w:t>
                    </w:r>
                  </w:p>
                </w:txbxContent>
              </v:textbox>
            </v:rect>
            <v:rect id="Rectangle 1339" o:spid="_x0000_s1029" style="position:absolute;left:20764;top:615;width:9582;height:5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0E3489" w:rsidRPr="00E552BA" w:rsidRDefault="000E3489" w:rsidP="00D31FC3">
                    <w:pPr>
                      <w:jc w:val="center"/>
                      <w:rPr>
                        <w:b/>
                      </w:rPr>
                    </w:pPr>
                    <w:r w:rsidRPr="00E552BA">
                      <w:rPr>
                        <w:b/>
                      </w:rPr>
                      <w:t>GML</w:t>
                    </w:r>
                    <w:r w:rsidRPr="00E552BA">
                      <w:rPr>
                        <w:b/>
                      </w:rPr>
                      <w:br/>
                    </w:r>
                    <w:r>
                      <w:rPr>
                        <w:b/>
                      </w:rPr>
                      <w:t>Application Schema</w:t>
                    </w:r>
                  </w:p>
                </w:txbxContent>
              </v:textbox>
            </v:rect>
            <v:rect id="Rectangle 1340" o:spid="_x0000_s1030" style="position:absolute;left:39884;top:628;width:9582;height:5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0E3489" w:rsidRPr="00E552BA" w:rsidRDefault="000E3489" w:rsidP="00D31FC3">
                    <w:pPr>
                      <w:jc w:val="center"/>
                      <w:rPr>
                        <w:b/>
                      </w:rPr>
                    </w:pPr>
                    <w:r w:rsidRPr="00E552BA">
                      <w:rPr>
                        <w:b/>
                      </w:rPr>
                      <w:t>GML</w:t>
                    </w:r>
                    <w:r w:rsidRPr="00E552BA">
                      <w:rPr>
                        <w:b/>
                      </w:rPr>
                      <w:br/>
                    </w:r>
                    <w:r>
                      <w:rPr>
                        <w:b/>
                      </w:rPr>
                      <w:t>Data Instance</w:t>
                    </w:r>
                  </w:p>
                </w:txbxContent>
              </v:textbox>
            </v:rect>
            <v:shapetype id="_x0000_t32" coordsize="21600,21600" o:spt="32" o:oned="t" path="m,l21600,21600e" filled="f">
              <v:path arrowok="t" fillok="f" o:connecttype="none"/>
              <o:lock v:ext="edit" shapetype="t"/>
            </v:shapetype>
            <v:shape id="AutoShape 1341" o:spid="_x0000_s1031" type="#_x0000_t32" style="position:absolute;left:12287;top:3155;width:8477;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N2DsIAAADbAAAADwAAAGRycy9kb3ducmV2LnhtbERPTYvCMBC9C/6HMII3TV1B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9N2DsIAAADbAAAADwAAAAAAAAAAAAAA&#10;AAChAgAAZHJzL2Rvd25yZXYueG1sUEsFBgAAAAAEAAQA+QAAAJADAAAAAA==&#10;">
              <v:stroke endarrow="block"/>
            </v:shape>
            <v:shape id="AutoShape 1342" o:spid="_x0000_s1032" type="#_x0000_t32" style="position:absolute;left:30346;top:3155;width:9538;height:1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ruesIAAADbAAAADwAAAGRycy9kb3ducmV2LnhtbERPTYvCMBC9C/6HMII3TV1E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DruesIAAADbAAAADwAAAAAAAAAAAAAA&#10;AAChAgAAZHJzL2Rvd25yZXYueG1sUEsFBgAAAAAEAAQA+QAAAJADAAAAAA==&#10;">
              <v:stroke endarrow="block"/>
            </v:shape>
            <v:shapetype id="_x0000_t202" coordsize="21600,21600" o:spt="202" path="m,l,21600r21600,l21600,xe">
              <v:stroke joinstyle="miter"/>
              <v:path gradientshapeok="t" o:connecttype="rect"/>
            </v:shapetype>
            <v:shape id="Text Box 1343" o:spid="_x0000_s1033" type="#_x0000_t202" style="position:absolute;left:1270;top:5962;width:12509;height:63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0E3489" w:rsidRPr="00E552BA" w:rsidRDefault="000E3489" w:rsidP="00D31FC3">
                    <w:pPr>
                      <w:jc w:val="center"/>
                      <w:rPr>
                        <w:sz w:val="18"/>
                      </w:rPr>
                    </w:pPr>
                    <w:r>
                      <w:rPr>
                        <w:sz w:val="18"/>
                      </w:rPr>
                      <w:t>Specifies spatiotemporal XML Elements, Attributes and Types</w:t>
                    </w:r>
                  </w:p>
                </w:txbxContent>
              </v:textbox>
            </v:shape>
            <v:shape id="Text Box 1345" o:spid="_x0000_s1034" type="#_x0000_t202" style="position:absolute;left:18345;top:5975;width:14509;height:63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0E3489" w:rsidRPr="00E552BA" w:rsidRDefault="000E3489" w:rsidP="00D31FC3">
                    <w:pPr>
                      <w:jc w:val="center"/>
                      <w:rPr>
                        <w:sz w:val="18"/>
                      </w:rPr>
                    </w:pPr>
                    <w:r>
                      <w:rPr>
                        <w:sz w:val="18"/>
                      </w:rPr>
                      <w:t>Defines spatiotemporal domain-specific modeling constructs (</w:t>
                    </w:r>
                    <w:r w:rsidRPr="00E552BA">
                      <w:rPr>
                        <w:i/>
                        <w:sz w:val="18"/>
                      </w:rPr>
                      <w:t>e.g.,</w:t>
                    </w:r>
                    <w:r>
                      <w:rPr>
                        <w:sz w:val="18"/>
                      </w:rPr>
                      <w:t xml:space="preserve"> Rivers, Targets)</w:t>
                    </w:r>
                  </w:p>
                </w:txbxContent>
              </v:textbox>
            </v:shape>
            <v:shape id="Text Box 1346" o:spid="_x0000_s1035" type="#_x0000_t202" style="position:absolute;left:37649;top:6019;width:14509;height:63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0E3489" w:rsidRPr="00E552BA" w:rsidRDefault="000E3489" w:rsidP="00D31FC3">
                    <w:pPr>
                      <w:jc w:val="center"/>
                      <w:rPr>
                        <w:sz w:val="18"/>
                      </w:rPr>
                    </w:pPr>
                    <w:r>
                      <w:rPr>
                        <w:sz w:val="18"/>
                      </w:rPr>
                      <w:t>Specifies the unique spatiotemporal phenomenon “Potomac River” or “TAI Tango”</w:t>
                    </w:r>
                  </w:p>
                </w:txbxContent>
              </v:textbox>
            </v:shape>
            <w10:wrap type="none"/>
            <w10:anchorlock/>
          </v:group>
        </w:pict>
      </w:r>
    </w:p>
    <w:p w:rsidR="00D31FC3" w:rsidRPr="005D6504" w:rsidRDefault="00D31FC3" w:rsidP="00D31FC3">
      <w:pPr>
        <w:pStyle w:val="Caption"/>
        <w:keepNext/>
      </w:pPr>
      <w:bookmarkStart w:id="424" w:name="_Ref242921555"/>
      <w:bookmarkStart w:id="425" w:name="_Toc324686073"/>
      <w:bookmarkStart w:id="426" w:name="_Ref240443090"/>
      <w:bookmarkStart w:id="427" w:name="_Toc241988687"/>
      <w:r w:rsidRPr="005D6504">
        <w:t xml:space="preserve">Figure </w:t>
      </w:r>
      <w:r w:rsidR="0019403A">
        <w:fldChar w:fldCharType="begin"/>
      </w:r>
      <w:r w:rsidR="0019403A">
        <w:instrText xml:space="preserve"> SEQ Figure \* ARABIC </w:instrText>
      </w:r>
      <w:r w:rsidR="0019403A">
        <w:fldChar w:fldCharType="separate"/>
      </w:r>
      <w:r w:rsidR="00393238">
        <w:rPr>
          <w:noProof/>
        </w:rPr>
        <w:t>55</w:t>
      </w:r>
      <w:r w:rsidR="0019403A">
        <w:rPr>
          <w:noProof/>
        </w:rPr>
        <w:fldChar w:fldCharType="end"/>
      </w:r>
      <w:bookmarkEnd w:id="424"/>
      <w:r w:rsidRPr="005D6504">
        <w:t xml:space="preserve"> –</w:t>
      </w:r>
      <w:r>
        <w:rPr>
          <w:lang w:val="en-GB"/>
        </w:rPr>
        <w:t xml:space="preserve"> Relating the </w:t>
      </w:r>
      <w:r w:rsidRPr="001A2DC4">
        <w:rPr>
          <w:lang w:val="en-GB"/>
        </w:rPr>
        <w:t xml:space="preserve">GML </w:t>
      </w:r>
      <w:r>
        <w:rPr>
          <w:lang w:val="en-GB"/>
        </w:rPr>
        <w:t>Standard to</w:t>
      </w:r>
      <w:r w:rsidRPr="001A2DC4">
        <w:rPr>
          <w:lang w:val="en-GB"/>
        </w:rPr>
        <w:t xml:space="preserve"> </w:t>
      </w:r>
      <w:r>
        <w:rPr>
          <w:lang w:val="en-GB"/>
        </w:rPr>
        <w:t>a GML-based A</w:t>
      </w:r>
      <w:r w:rsidRPr="001A2DC4">
        <w:rPr>
          <w:lang w:val="en-GB"/>
        </w:rPr>
        <w:t xml:space="preserve">pplication </w:t>
      </w:r>
      <w:r>
        <w:rPr>
          <w:lang w:val="en-GB"/>
        </w:rPr>
        <w:t>S</w:t>
      </w:r>
      <w:r w:rsidRPr="001A2DC4">
        <w:rPr>
          <w:lang w:val="en-GB"/>
        </w:rPr>
        <w:t xml:space="preserve">chema and </w:t>
      </w:r>
      <w:r>
        <w:rPr>
          <w:lang w:val="en-GB"/>
        </w:rPr>
        <w:t>a D</w:t>
      </w:r>
      <w:r w:rsidRPr="001A2DC4">
        <w:rPr>
          <w:lang w:val="en-GB"/>
        </w:rPr>
        <w:t xml:space="preserve">ata </w:t>
      </w:r>
      <w:r>
        <w:rPr>
          <w:lang w:val="en-GB"/>
        </w:rPr>
        <w:t>I</w:t>
      </w:r>
      <w:r w:rsidRPr="001A2DC4">
        <w:rPr>
          <w:lang w:val="en-GB"/>
        </w:rPr>
        <w:t>nstance</w:t>
      </w:r>
      <w:bookmarkEnd w:id="425"/>
    </w:p>
    <w:p w:rsidR="00D31FC3" w:rsidRPr="00391572" w:rsidRDefault="00D31FC3" w:rsidP="00BA3195">
      <w:pPr>
        <w:pStyle w:val="a2"/>
        <w:tabs>
          <w:tab w:val="clear" w:pos="360"/>
        </w:tabs>
        <w:ind w:left="540" w:hanging="540"/>
      </w:pPr>
      <w:bookmarkStart w:id="428" w:name="_Toc324686014"/>
      <w:bookmarkEnd w:id="426"/>
      <w:bookmarkEnd w:id="427"/>
      <w:r>
        <w:t>GML Profiles</w:t>
      </w:r>
      <w:bookmarkEnd w:id="428"/>
    </w:p>
    <w:p w:rsidR="00D31FC3" w:rsidRPr="002678C1" w:rsidRDefault="00D31FC3" w:rsidP="00D31FC3">
      <w:pPr>
        <w:pStyle w:val="BodyText"/>
        <w:rPr>
          <w:bCs/>
        </w:rPr>
      </w:pPr>
      <w:r>
        <w:rPr>
          <w:bCs/>
        </w:rPr>
        <w:t xml:space="preserve">The </w:t>
      </w:r>
      <w:r w:rsidRPr="002678C1">
        <w:rPr>
          <w:bCs/>
        </w:rPr>
        <w:t xml:space="preserve">GML </w:t>
      </w:r>
      <w:r>
        <w:rPr>
          <w:bCs/>
        </w:rPr>
        <w:t xml:space="preserve">standard </w:t>
      </w:r>
      <w:r w:rsidRPr="002678C1">
        <w:rPr>
          <w:bCs/>
        </w:rPr>
        <w:t xml:space="preserve">enables the </w:t>
      </w:r>
      <w:r>
        <w:rPr>
          <w:bCs/>
        </w:rPr>
        <w:t xml:space="preserve">specification and </w:t>
      </w:r>
      <w:r w:rsidRPr="002678C1">
        <w:rPr>
          <w:bCs/>
        </w:rPr>
        <w:t xml:space="preserve">encoding of a number of </w:t>
      </w:r>
      <w:r>
        <w:rPr>
          <w:bCs/>
        </w:rPr>
        <w:t xml:space="preserve">spatiotemporal representations. </w:t>
      </w:r>
      <w:r w:rsidRPr="002678C1">
        <w:rPr>
          <w:bCs/>
        </w:rPr>
        <w:t xml:space="preserve">Because it is unlikely that there is </w:t>
      </w:r>
      <w:r>
        <w:rPr>
          <w:bCs/>
        </w:rPr>
        <w:t>a community information exchange requirement</w:t>
      </w:r>
      <w:r w:rsidRPr="002678C1">
        <w:rPr>
          <w:bCs/>
        </w:rPr>
        <w:t xml:space="preserve"> that </w:t>
      </w:r>
      <w:r>
        <w:rPr>
          <w:bCs/>
        </w:rPr>
        <w:t>would employ</w:t>
      </w:r>
      <w:r w:rsidRPr="002678C1">
        <w:rPr>
          <w:bCs/>
        </w:rPr>
        <w:t xml:space="preserve"> all </w:t>
      </w:r>
      <w:r>
        <w:rPr>
          <w:bCs/>
        </w:rPr>
        <w:t xml:space="preserve">of the </w:t>
      </w:r>
      <w:r w:rsidRPr="002678C1">
        <w:rPr>
          <w:bCs/>
        </w:rPr>
        <w:t xml:space="preserve">constructs </w:t>
      </w:r>
      <w:r>
        <w:rPr>
          <w:bCs/>
        </w:rPr>
        <w:t>specified</w:t>
      </w:r>
      <w:r w:rsidRPr="002678C1">
        <w:rPr>
          <w:bCs/>
        </w:rPr>
        <w:t xml:space="preserve"> by the GML standard, it is </w:t>
      </w:r>
      <w:r>
        <w:rPr>
          <w:bCs/>
        </w:rPr>
        <w:t>desirable to be able</w:t>
      </w:r>
      <w:r w:rsidRPr="002678C1">
        <w:rPr>
          <w:bCs/>
        </w:rPr>
        <w:t xml:space="preserve"> to reduce the number of supported elements and types to </w:t>
      </w:r>
      <w:r>
        <w:rPr>
          <w:bCs/>
        </w:rPr>
        <w:t>only those that are</w:t>
      </w:r>
      <w:r w:rsidRPr="002678C1">
        <w:rPr>
          <w:bCs/>
        </w:rPr>
        <w:t xml:space="preserve"> require</w:t>
      </w:r>
      <w:r>
        <w:rPr>
          <w:bCs/>
        </w:rPr>
        <w:t xml:space="preserve">d to meet the specific information exchange requirement. </w:t>
      </w:r>
      <w:r w:rsidRPr="002678C1">
        <w:rPr>
          <w:bCs/>
        </w:rPr>
        <w:t xml:space="preserve">GML </w:t>
      </w:r>
      <w:r>
        <w:rPr>
          <w:bCs/>
        </w:rPr>
        <w:t>specifies a mechanism for restricting the use of</w:t>
      </w:r>
      <w:r w:rsidRPr="002678C1">
        <w:rPr>
          <w:bCs/>
        </w:rPr>
        <w:t xml:space="preserve"> </w:t>
      </w:r>
      <w:r>
        <w:rPr>
          <w:bCs/>
        </w:rPr>
        <w:t>its</w:t>
      </w:r>
      <w:r w:rsidRPr="002678C1">
        <w:rPr>
          <w:bCs/>
        </w:rPr>
        <w:t xml:space="preserve"> s</w:t>
      </w:r>
      <w:r>
        <w:rPr>
          <w:bCs/>
        </w:rPr>
        <w:t>chema-components by generating p</w:t>
      </w:r>
      <w:r w:rsidRPr="002678C1">
        <w:rPr>
          <w:bCs/>
        </w:rPr>
        <w:t>rofiles.</w:t>
      </w:r>
    </w:p>
    <w:p w:rsidR="00D31FC3" w:rsidRPr="002678C1" w:rsidRDefault="00D31FC3" w:rsidP="00D31FC3">
      <w:pPr>
        <w:pStyle w:val="BodyText"/>
        <w:rPr>
          <w:bCs/>
        </w:rPr>
      </w:pPr>
      <w:r w:rsidRPr="002678C1">
        <w:rPr>
          <w:bCs/>
        </w:rPr>
        <w:t>Profiles of GML are generated by selecting and restricting the constru</w:t>
      </w:r>
      <w:r>
        <w:rPr>
          <w:bCs/>
        </w:rPr>
        <w:t>cts offered by the GML standard to just those</w:t>
      </w:r>
      <w:r w:rsidRPr="002678C1">
        <w:rPr>
          <w:bCs/>
        </w:rPr>
        <w:t xml:space="preserve"> </w:t>
      </w:r>
      <w:r>
        <w:rPr>
          <w:bCs/>
        </w:rPr>
        <w:t>that</w:t>
      </w:r>
      <w:r w:rsidRPr="002678C1">
        <w:rPr>
          <w:bCs/>
        </w:rPr>
        <w:t xml:space="preserve"> are necessary to accomplish specific </w:t>
      </w:r>
      <w:r>
        <w:rPr>
          <w:bCs/>
        </w:rPr>
        <w:t>information exchanges. A single</w:t>
      </w:r>
      <w:r w:rsidRPr="002678C1">
        <w:rPr>
          <w:bCs/>
        </w:rPr>
        <w:t xml:space="preserve"> GML profile could be the common basis for </w:t>
      </w:r>
      <w:r>
        <w:rPr>
          <w:bCs/>
        </w:rPr>
        <w:t xml:space="preserve">the </w:t>
      </w:r>
      <w:r w:rsidRPr="002678C1">
        <w:rPr>
          <w:bCs/>
        </w:rPr>
        <w:t xml:space="preserve">different schemas </w:t>
      </w:r>
      <w:r>
        <w:rPr>
          <w:bCs/>
        </w:rPr>
        <w:t xml:space="preserve">of multiple information exchange communities. </w:t>
      </w:r>
      <w:r w:rsidRPr="002678C1">
        <w:rPr>
          <w:bCs/>
        </w:rPr>
        <w:t xml:space="preserve">All </w:t>
      </w:r>
      <w:r>
        <w:rPr>
          <w:bCs/>
        </w:rPr>
        <w:t xml:space="preserve">GML-based </w:t>
      </w:r>
      <w:r w:rsidRPr="002678C1">
        <w:rPr>
          <w:bCs/>
        </w:rPr>
        <w:t xml:space="preserve">application schemas that conform to a specific </w:t>
      </w:r>
      <w:r>
        <w:rPr>
          <w:bCs/>
        </w:rPr>
        <w:t xml:space="preserve">GML </w:t>
      </w:r>
      <w:r w:rsidRPr="002678C1">
        <w:rPr>
          <w:bCs/>
        </w:rPr>
        <w:t xml:space="preserve">profile </w:t>
      </w:r>
      <w:r>
        <w:rPr>
          <w:bCs/>
        </w:rPr>
        <w:t>necessarily employ exactly</w:t>
      </w:r>
      <w:r w:rsidRPr="002678C1">
        <w:rPr>
          <w:bCs/>
        </w:rPr>
        <w:t xml:space="preserve"> the</w:t>
      </w:r>
      <w:r>
        <w:rPr>
          <w:bCs/>
        </w:rPr>
        <w:t xml:space="preserve"> same restricted capabilities. </w:t>
      </w:r>
      <w:r w:rsidRPr="002678C1">
        <w:rPr>
          <w:bCs/>
        </w:rPr>
        <w:t>Therefore</w:t>
      </w:r>
      <w:r>
        <w:rPr>
          <w:bCs/>
        </w:rPr>
        <w:t>,</w:t>
      </w:r>
      <w:r w:rsidRPr="002678C1">
        <w:rPr>
          <w:bCs/>
        </w:rPr>
        <w:t xml:space="preserve"> a </w:t>
      </w:r>
      <w:r>
        <w:rPr>
          <w:bCs/>
        </w:rPr>
        <w:t xml:space="preserve">GML </w:t>
      </w:r>
      <w:r w:rsidRPr="002678C1">
        <w:rPr>
          <w:bCs/>
        </w:rPr>
        <w:t xml:space="preserve">profile </w:t>
      </w:r>
      <w:r>
        <w:rPr>
          <w:bCs/>
        </w:rPr>
        <w:t xml:space="preserve">can </w:t>
      </w:r>
      <w:r w:rsidRPr="002678C1">
        <w:rPr>
          <w:bCs/>
        </w:rPr>
        <w:t>simplif</w:t>
      </w:r>
      <w:r>
        <w:rPr>
          <w:bCs/>
        </w:rPr>
        <w:t>y</w:t>
      </w:r>
      <w:r w:rsidRPr="002678C1">
        <w:rPr>
          <w:bCs/>
        </w:rPr>
        <w:t xml:space="preserve"> software develo</w:t>
      </w:r>
      <w:r>
        <w:rPr>
          <w:bCs/>
        </w:rPr>
        <w:t>pment, increase</w:t>
      </w:r>
      <w:r w:rsidRPr="002678C1">
        <w:rPr>
          <w:bCs/>
        </w:rPr>
        <w:t xml:space="preserve"> </w:t>
      </w:r>
      <w:r>
        <w:rPr>
          <w:bCs/>
        </w:rPr>
        <w:t xml:space="preserve">system </w:t>
      </w:r>
      <w:r w:rsidRPr="002678C1">
        <w:rPr>
          <w:bCs/>
        </w:rPr>
        <w:t xml:space="preserve">performance and </w:t>
      </w:r>
      <w:r>
        <w:rPr>
          <w:bCs/>
        </w:rPr>
        <w:t>improve</w:t>
      </w:r>
      <w:r w:rsidRPr="002678C1">
        <w:rPr>
          <w:bCs/>
        </w:rPr>
        <w:t xml:space="preserve"> interoperability.</w:t>
      </w:r>
    </w:p>
    <w:p w:rsidR="00D31FC3" w:rsidRPr="002678C1" w:rsidRDefault="00D31FC3" w:rsidP="00D31FC3">
      <w:pPr>
        <w:pStyle w:val="BodyText"/>
        <w:rPr>
          <w:bCs/>
        </w:rPr>
      </w:pPr>
      <w:r w:rsidRPr="002678C1">
        <w:rPr>
          <w:bCs/>
        </w:rPr>
        <w:t xml:space="preserve">To define a specific GML profile, it is necessary to </w:t>
      </w:r>
      <w:r>
        <w:rPr>
          <w:bCs/>
        </w:rPr>
        <w:t>determine</w:t>
      </w:r>
      <w:r w:rsidRPr="002678C1">
        <w:rPr>
          <w:bCs/>
        </w:rPr>
        <w:t xml:space="preserve"> </w:t>
      </w:r>
      <w:r>
        <w:rPr>
          <w:bCs/>
        </w:rPr>
        <w:t>the community information exchange requirement in terms of the</w:t>
      </w:r>
      <w:r w:rsidR="00116BDF">
        <w:rPr>
          <w:bCs/>
        </w:rPr>
        <w:t xml:space="preserve"> GML elements and types.</w:t>
      </w:r>
    </w:p>
    <w:p w:rsidR="00D31FC3" w:rsidRDefault="0000430E" w:rsidP="00D31FC3">
      <w:pPr>
        <w:pStyle w:val="BodyText"/>
        <w:rPr>
          <w:bCs/>
        </w:rPr>
      </w:pPr>
      <w:r>
        <w:fldChar w:fldCharType="begin"/>
      </w:r>
      <w:r w:rsidR="00D31FC3">
        <w:instrText xml:space="preserve"> REF _Ref242921557 \h </w:instrText>
      </w:r>
      <w:r>
        <w:fldChar w:fldCharType="separate"/>
      </w:r>
      <w:r w:rsidR="00393238" w:rsidRPr="005D6504">
        <w:t xml:space="preserve">Figure </w:t>
      </w:r>
      <w:r w:rsidR="00393238">
        <w:rPr>
          <w:noProof/>
        </w:rPr>
        <w:t>56</w:t>
      </w:r>
      <w:r>
        <w:fldChar w:fldCharType="end"/>
      </w:r>
      <w:r w:rsidR="00D31FC3">
        <w:t xml:space="preserve"> </w:t>
      </w:r>
      <w:r w:rsidR="00D31FC3">
        <w:rPr>
          <w:bCs/>
        </w:rPr>
        <w:t>illustrates</w:t>
      </w:r>
      <w:r w:rsidR="00D31FC3" w:rsidRPr="002678C1">
        <w:rPr>
          <w:bCs/>
        </w:rPr>
        <w:t xml:space="preserve"> the relationship</w:t>
      </w:r>
      <w:r w:rsidR="00D31FC3">
        <w:rPr>
          <w:bCs/>
        </w:rPr>
        <w:t>s</w:t>
      </w:r>
      <w:r w:rsidR="00D31FC3" w:rsidRPr="002678C1">
        <w:rPr>
          <w:bCs/>
        </w:rPr>
        <w:t xml:space="preserve"> between </w:t>
      </w:r>
      <w:r w:rsidR="00D31FC3">
        <w:rPr>
          <w:bCs/>
        </w:rPr>
        <w:t xml:space="preserve">the </w:t>
      </w:r>
      <w:r w:rsidR="00D31FC3" w:rsidRPr="002678C1">
        <w:rPr>
          <w:bCs/>
        </w:rPr>
        <w:t xml:space="preserve">GML standard, </w:t>
      </w:r>
      <w:r w:rsidR="00D31FC3">
        <w:rPr>
          <w:bCs/>
        </w:rPr>
        <w:t xml:space="preserve">a GML </w:t>
      </w:r>
      <w:r w:rsidR="00D31FC3" w:rsidRPr="002678C1">
        <w:rPr>
          <w:bCs/>
        </w:rPr>
        <w:t xml:space="preserve">profile and </w:t>
      </w:r>
      <w:r w:rsidR="00D31FC3">
        <w:rPr>
          <w:bCs/>
        </w:rPr>
        <w:t>a GML-based application schema. The construction of a GML-based</w:t>
      </w:r>
      <w:r w:rsidR="00D31FC3" w:rsidRPr="002678C1">
        <w:rPr>
          <w:bCs/>
        </w:rPr>
        <w:t xml:space="preserve"> application</w:t>
      </w:r>
      <w:r w:rsidR="00D31FC3">
        <w:rPr>
          <w:bCs/>
        </w:rPr>
        <w:t xml:space="preserve"> schema is a two-part process. </w:t>
      </w:r>
      <w:r w:rsidR="00D31FC3" w:rsidRPr="002678C1">
        <w:rPr>
          <w:bCs/>
        </w:rPr>
        <w:t xml:space="preserve">The </w:t>
      </w:r>
      <w:r w:rsidR="00D31FC3">
        <w:rPr>
          <w:bCs/>
        </w:rPr>
        <w:t xml:space="preserve">GML </w:t>
      </w:r>
      <w:r w:rsidR="00D31FC3" w:rsidRPr="002678C1">
        <w:rPr>
          <w:bCs/>
        </w:rPr>
        <w:t xml:space="preserve">profile restricts the </w:t>
      </w:r>
      <w:r w:rsidR="00D31FC3">
        <w:rPr>
          <w:bCs/>
        </w:rPr>
        <w:t xml:space="preserve">allowed </w:t>
      </w:r>
      <w:r w:rsidR="00D31FC3" w:rsidRPr="002678C1">
        <w:rPr>
          <w:bCs/>
        </w:rPr>
        <w:t>types a</w:t>
      </w:r>
      <w:r w:rsidR="00D31FC3">
        <w:rPr>
          <w:bCs/>
        </w:rPr>
        <w:t>nd elements in a manner consistent with the</w:t>
      </w:r>
      <w:r w:rsidR="00D31FC3" w:rsidRPr="002678C1">
        <w:rPr>
          <w:bCs/>
        </w:rPr>
        <w:t xml:space="preserve"> GML standard</w:t>
      </w:r>
      <w:r w:rsidR="00D31FC3">
        <w:rPr>
          <w:bCs/>
        </w:rPr>
        <w:t xml:space="preserve"> itself</w:t>
      </w:r>
      <w:r w:rsidR="00D31FC3" w:rsidRPr="002678C1">
        <w:rPr>
          <w:bCs/>
        </w:rPr>
        <w:t xml:space="preserve">. The </w:t>
      </w:r>
      <w:r w:rsidR="00D31FC3">
        <w:rPr>
          <w:bCs/>
        </w:rPr>
        <w:t xml:space="preserve">GML-based </w:t>
      </w:r>
      <w:r w:rsidR="00D31FC3" w:rsidRPr="002678C1">
        <w:rPr>
          <w:bCs/>
        </w:rPr>
        <w:t xml:space="preserve">application schema then uses these types to define a domain specific model by extension or inclusion. In this respect extension can be understood as defining the representation of real world objects </w:t>
      </w:r>
      <w:r w:rsidR="00D31FC3">
        <w:rPr>
          <w:bCs/>
        </w:rPr>
        <w:t>(</w:t>
      </w:r>
      <w:r w:rsidR="00D31FC3" w:rsidRPr="00417EE8">
        <w:rPr>
          <w:bCs/>
          <w:i/>
        </w:rPr>
        <w:t>e.g.,</w:t>
      </w:r>
      <w:r w:rsidR="00D31FC3">
        <w:rPr>
          <w:bCs/>
        </w:rPr>
        <w:t xml:space="preserve"> roads and rivers) in terms of</w:t>
      </w:r>
      <w:r w:rsidR="00D31FC3" w:rsidRPr="002678C1">
        <w:rPr>
          <w:bCs/>
        </w:rPr>
        <w:t xml:space="preserve"> the provided GML constructs.</w:t>
      </w:r>
    </w:p>
    <w:p w:rsidR="00D31FC3" w:rsidRPr="002678C1" w:rsidRDefault="0019403A" w:rsidP="00D31FC3">
      <w:pPr>
        <w:pStyle w:val="BodyText"/>
        <w:keepNext/>
        <w:jc w:val="center"/>
        <w:rPr>
          <w:bCs/>
        </w:rPr>
      </w:pPr>
      <w:r>
        <w:rPr>
          <w:bCs/>
          <w:noProof/>
        </w:rPr>
      </w:r>
      <w:r>
        <w:rPr>
          <w:bCs/>
          <w:noProof/>
        </w:rPr>
        <w:pict>
          <v:group id="Canvas 1328" o:spid="_x0000_s1036" editas="canvas" style="width:377pt;height:50.1pt;mso-position-horizontal-relative:char;mso-position-vertical-relative:line" coordsize="47879,6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">
            <v:shape id="_x0000_s1037" type="#_x0000_t75" style="position:absolute;width:47879;height:6362;visibility:visible">
              <v:fill o:detectmouseclick="t"/>
              <v:path o:connecttype="none"/>
            </v:shape>
            <v:rect id="Rectangle 1329" o:spid="_x0000_s1038" style="position:absolute;left:603;top:615;width:9576;height:5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0E3489" w:rsidRPr="00E552BA" w:rsidRDefault="000E3489" w:rsidP="00D31FC3">
                    <w:pPr>
                      <w:spacing w:before="80"/>
                      <w:jc w:val="center"/>
                      <w:rPr>
                        <w:b/>
                      </w:rPr>
                    </w:pPr>
                    <w:r w:rsidRPr="00E552BA">
                      <w:rPr>
                        <w:b/>
                      </w:rPr>
                      <w:t xml:space="preserve">GML </w:t>
                    </w:r>
                    <w:r w:rsidRPr="00E552BA">
                      <w:rPr>
                        <w:b/>
                      </w:rPr>
                      <w:br/>
                      <w:t>(ISO 19136)</w:t>
                    </w:r>
                  </w:p>
                </w:txbxContent>
              </v:textbox>
            </v:rect>
            <v:rect id="Rectangle 1330" o:spid="_x0000_s1039" style="position:absolute;left:18656;top:615;width:9582;height:5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0E3489" w:rsidRPr="00E552BA" w:rsidRDefault="000E3489" w:rsidP="00D31FC3">
                    <w:pPr>
                      <w:spacing w:before="80"/>
                      <w:jc w:val="center"/>
                      <w:rPr>
                        <w:b/>
                      </w:rPr>
                    </w:pPr>
                    <w:r w:rsidRPr="00E552BA">
                      <w:rPr>
                        <w:b/>
                      </w:rPr>
                      <w:t>GML</w:t>
                    </w:r>
                    <w:r w:rsidRPr="00E552BA">
                      <w:rPr>
                        <w:b/>
                      </w:rPr>
                      <w:br/>
                    </w:r>
                    <w:r>
                      <w:rPr>
                        <w:b/>
                      </w:rPr>
                      <w:t>Profile</w:t>
                    </w:r>
                  </w:p>
                </w:txbxContent>
              </v:textbox>
            </v:rect>
            <v:rect id="Rectangle 1331" o:spid="_x0000_s1040" style="position:absolute;left:37776;top:628;width:9582;height:5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0E3489" w:rsidRPr="00E552BA" w:rsidRDefault="000E3489" w:rsidP="00D31FC3">
                    <w:pPr>
                      <w:jc w:val="center"/>
                      <w:rPr>
                        <w:b/>
                      </w:rPr>
                    </w:pPr>
                    <w:r w:rsidRPr="00E552BA">
                      <w:rPr>
                        <w:b/>
                      </w:rPr>
                      <w:t>GML</w:t>
                    </w:r>
                    <w:r w:rsidRPr="00E552BA">
                      <w:rPr>
                        <w:b/>
                      </w:rPr>
                      <w:br/>
                    </w:r>
                    <w:r>
                      <w:rPr>
                        <w:b/>
                      </w:rPr>
                      <w:t>Application Schema</w:t>
                    </w:r>
                  </w:p>
                </w:txbxContent>
              </v:textbox>
            </v:rect>
            <v:shape id="AutoShape 1332" o:spid="_x0000_s1041" type="#_x0000_t32" style="position:absolute;left:10179;top:3155;width:8477;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BNc8MAAADaAAAADwAAAGRycy9kb3ducmV2LnhtbESPQYvCMBSE7wv7H8Jb8LamehCtRpGF&#10;FVE8rErR26N5tsXmpSRRq79+Iwgeh5n5hpnMWlOLKzlfWVbQ6yYgiHOrKy4U7He/30MQPiBrrC2T&#10;gjt5mE0/PyaYanvjP7puQyEihH2KCsoQmlRKn5dk0HdtQxy9k3UGQ5SukNrhLcJNLftJMpAGK44L&#10;JTb0U1J+3l6MgsN6dMnu2YZWWW+0OqIz/rFbKNX5audjEIHa8A6/2kutYADPK/EGyO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gTXPDAAAA2gAAAA8AAAAAAAAAAAAA&#10;AAAAoQIAAGRycy9kb3ducmV2LnhtbFBLBQYAAAAABAAEAPkAAACRAwAAAAA=&#10;">
              <v:stroke endarrow="block"/>
            </v:shape>
            <v:shape id="AutoShape 1333" o:spid="_x0000_s1042" type="#_x0000_t32" style="position:absolute;left:28238;top:3155;width:9538;height:1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v:shape id="Text Box 1334" o:spid="_x0000_s1043" type="#_x0000_t202" style="position:absolute;left:9804;top:869;width:9144;height:49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0E3489" w:rsidRDefault="000E3489" w:rsidP="00D31FC3">
                    <w:pPr>
                      <w:jc w:val="center"/>
                      <w:rPr>
                        <w:sz w:val="18"/>
                      </w:rPr>
                    </w:pPr>
                    <w:r>
                      <w:rPr>
                        <w:sz w:val="18"/>
                      </w:rPr>
                      <w:t>Selection &amp;</w:t>
                    </w:r>
                  </w:p>
                  <w:p w:rsidR="000E3489" w:rsidRPr="00E552BA" w:rsidRDefault="000E3489" w:rsidP="00D31FC3">
                    <w:pPr>
                      <w:spacing w:before="120"/>
                      <w:jc w:val="center"/>
                      <w:rPr>
                        <w:sz w:val="18"/>
                      </w:rPr>
                    </w:pPr>
                    <w:r w:rsidRPr="00E552BA">
                      <w:rPr>
                        <w:sz w:val="18"/>
                      </w:rPr>
                      <w:t>Restriction</w:t>
                    </w:r>
                  </w:p>
                </w:txbxContent>
              </v:textbox>
            </v:shape>
            <v:shape id="Text Box 1335" o:spid="_x0000_s1044" type="#_x0000_t202" style="position:absolute;left:28270;top:958;width:9144;height:49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0E3489" w:rsidRDefault="000E3489" w:rsidP="00D31FC3">
                    <w:pPr>
                      <w:jc w:val="center"/>
                      <w:rPr>
                        <w:sz w:val="18"/>
                      </w:rPr>
                    </w:pPr>
                    <w:r>
                      <w:rPr>
                        <w:sz w:val="18"/>
                      </w:rPr>
                      <w:t>Extension</w:t>
                    </w:r>
                    <w:r w:rsidRPr="00E552BA">
                      <w:rPr>
                        <w:sz w:val="18"/>
                      </w:rPr>
                      <w:t xml:space="preserve"> </w:t>
                    </w:r>
                    <w:r>
                      <w:rPr>
                        <w:sz w:val="18"/>
                      </w:rPr>
                      <w:t>&amp;</w:t>
                    </w:r>
                  </w:p>
                  <w:p w:rsidR="000E3489" w:rsidRPr="00E552BA" w:rsidRDefault="000E3489" w:rsidP="00D31FC3">
                    <w:pPr>
                      <w:spacing w:before="120"/>
                      <w:jc w:val="center"/>
                      <w:rPr>
                        <w:sz w:val="18"/>
                      </w:rPr>
                    </w:pPr>
                    <w:r>
                      <w:rPr>
                        <w:sz w:val="18"/>
                      </w:rPr>
                      <w:t>Inclusion</w:t>
                    </w:r>
                  </w:p>
                </w:txbxContent>
              </v:textbox>
            </v:shape>
            <w10:wrap type="none"/>
            <w10:anchorlock/>
          </v:group>
        </w:pict>
      </w:r>
    </w:p>
    <w:p w:rsidR="00D31FC3" w:rsidRDefault="00D31FC3" w:rsidP="00D31FC3">
      <w:pPr>
        <w:pStyle w:val="Caption"/>
        <w:keepNext/>
      </w:pPr>
      <w:bookmarkStart w:id="429" w:name="_Ref242921557"/>
      <w:bookmarkStart w:id="430" w:name="_Toc324686074"/>
      <w:bookmarkStart w:id="431" w:name="_Ref235891840"/>
      <w:bookmarkStart w:id="432" w:name="_Toc241988688"/>
      <w:r w:rsidRPr="005D6504">
        <w:t xml:space="preserve">Figure </w:t>
      </w:r>
      <w:r w:rsidR="0019403A">
        <w:fldChar w:fldCharType="begin"/>
      </w:r>
      <w:r w:rsidR="0019403A">
        <w:instrText xml:space="preserve"> SEQ Figure \* ARABIC </w:instrText>
      </w:r>
      <w:r w:rsidR="0019403A">
        <w:fldChar w:fldCharType="separate"/>
      </w:r>
      <w:r w:rsidR="00393238">
        <w:rPr>
          <w:noProof/>
        </w:rPr>
        <w:t>56</w:t>
      </w:r>
      <w:r w:rsidR="0019403A">
        <w:rPr>
          <w:noProof/>
        </w:rPr>
        <w:fldChar w:fldCharType="end"/>
      </w:r>
      <w:bookmarkEnd w:id="429"/>
      <w:r w:rsidRPr="005D6504">
        <w:t xml:space="preserve"> – </w:t>
      </w:r>
      <w:r>
        <w:t>Relating</w:t>
      </w:r>
      <w:r w:rsidRPr="002C038A">
        <w:t xml:space="preserve"> </w:t>
      </w:r>
      <w:r>
        <w:t xml:space="preserve">the </w:t>
      </w:r>
      <w:r w:rsidRPr="002C038A">
        <w:t xml:space="preserve">GML </w:t>
      </w:r>
      <w:r>
        <w:t>S</w:t>
      </w:r>
      <w:r w:rsidRPr="002C038A">
        <w:t>tanda</w:t>
      </w:r>
      <w:r>
        <w:t>rd to a GML P</w:t>
      </w:r>
      <w:r w:rsidRPr="002C038A">
        <w:t xml:space="preserve">rofile and </w:t>
      </w:r>
      <w:r>
        <w:t>a GML-based A</w:t>
      </w:r>
      <w:r w:rsidRPr="002C038A">
        <w:t xml:space="preserve">pplication </w:t>
      </w:r>
      <w:r>
        <w:t>S</w:t>
      </w:r>
      <w:r w:rsidRPr="002C038A">
        <w:t>chema</w:t>
      </w:r>
      <w:bookmarkEnd w:id="430"/>
    </w:p>
    <w:p w:rsidR="00D31FC3" w:rsidRPr="00BA3195" w:rsidRDefault="00D31FC3" w:rsidP="002B3C42">
      <w:pPr>
        <w:pStyle w:val="BodyText"/>
      </w:pPr>
      <w:r w:rsidRPr="00F87B63">
        <w:rPr>
          <w:lang w:val="en-GB" w:eastAsia="ja-JP"/>
        </w:rPr>
        <w:t xml:space="preserve">The TSPI Schema is an ISO 19106-conformant Class 2 </w:t>
      </w:r>
      <w:r w:rsidR="00F87B63" w:rsidRPr="00F87B63">
        <w:rPr>
          <w:lang w:val="en-GB" w:eastAsia="ja-JP"/>
        </w:rPr>
        <w:t>Profile</w:t>
      </w:r>
      <w:r w:rsidR="00BF2683">
        <w:rPr>
          <w:rStyle w:val="FootnoteReference"/>
          <w:lang w:val="en-GB" w:eastAsia="ja-JP"/>
        </w:rPr>
        <w:footnoteReference w:id="88"/>
      </w:r>
      <w:r w:rsidR="00F87B63" w:rsidRPr="00F87B63">
        <w:rPr>
          <w:lang w:val="en-GB" w:eastAsia="ja-JP"/>
        </w:rPr>
        <w:t xml:space="preserve"> of ISO 19136:2007 (GML) and </w:t>
      </w:r>
      <w:r w:rsidR="00F87B63" w:rsidRPr="00F87B63">
        <w:t xml:space="preserve">OGC® </w:t>
      </w:r>
      <w:r w:rsidR="00F87B63" w:rsidRPr="00F87B63">
        <w:rPr>
          <w:i/>
        </w:rPr>
        <w:t xml:space="preserve">Geography Markup Language (GML) </w:t>
      </w:r>
      <w:r w:rsidR="00F87B63" w:rsidRPr="00F87B63">
        <w:rPr>
          <w:i/>
          <w:szCs w:val="18"/>
        </w:rPr>
        <w:t>–</w:t>
      </w:r>
      <w:r w:rsidR="00F87B63" w:rsidRPr="00F87B63">
        <w:rPr>
          <w:i/>
        </w:rPr>
        <w:t xml:space="preserve"> Extended schemas and encoding rules</w:t>
      </w:r>
      <w:r w:rsidR="00F87B63" w:rsidRPr="00F87B63">
        <w:t>, Version 3.3 (OGC 10-129r1)</w:t>
      </w:r>
      <w:r w:rsidR="00F87B63">
        <w:t xml:space="preserve">. In carefully </w:t>
      </w:r>
      <w:r w:rsidR="00F87B63" w:rsidRPr="00BA3195">
        <w:t xml:space="preserve">selected cases it asserts restrictions on the use of GML schema components (for example, see Section </w:t>
      </w:r>
      <w:r w:rsidR="00E831E5">
        <w:fldChar w:fldCharType="begin"/>
      </w:r>
      <w:r w:rsidR="00E831E5">
        <w:instrText xml:space="preserve"> REF _Ref318940875 \r \h  \* MERGEFORMAT </w:instrText>
      </w:r>
      <w:r w:rsidR="00E831E5">
        <w:fldChar w:fldCharType="separate"/>
      </w:r>
      <w:r w:rsidR="00393238">
        <w:t>8.4</w:t>
      </w:r>
      <w:r w:rsidR="00E831E5">
        <w:fldChar w:fldCharType="end"/>
      </w:r>
      <w:r w:rsidR="00F87B63" w:rsidRPr="00BA3195">
        <w:t>).</w:t>
      </w:r>
      <w:bookmarkEnd w:id="431"/>
      <w:bookmarkEnd w:id="432"/>
    </w:p>
    <w:p w:rsidR="00BA3195" w:rsidRPr="00BA3195" w:rsidRDefault="00BA3195" w:rsidP="00BA3195">
      <w:pPr>
        <w:pStyle w:val="BodyText"/>
      </w:pPr>
      <w:r w:rsidRPr="00BA3195">
        <w:t>Because these restrictions revise the obligation of some elements (some optional e</w:t>
      </w:r>
      <w:r w:rsidR="00D51E18">
        <w:t xml:space="preserve">lements in the GML standard are, </w:t>
      </w:r>
      <w:r w:rsidR="00D51E18" w:rsidRPr="00D51E18">
        <w:rPr>
          <w:i/>
        </w:rPr>
        <w:t>e.g</w:t>
      </w:r>
      <w:r w:rsidR="00D51E18">
        <w:t xml:space="preserve">., </w:t>
      </w:r>
      <w:r w:rsidR="00C1307A">
        <w:t>disallowed</w:t>
      </w:r>
      <w:r w:rsidRPr="00BA3195">
        <w:t xml:space="preserve">), XML instance documents that are valid against the full set of </w:t>
      </w:r>
      <w:r w:rsidR="00C1307A">
        <w:rPr>
          <w:lang w:val="en-GB" w:eastAsia="ja-JP"/>
        </w:rPr>
        <w:t>GML schema</w:t>
      </w:r>
      <w:r w:rsidRPr="00BA3195">
        <w:t xml:space="preserve"> files will not necessarily be conformant with the TSPI Schema</w:t>
      </w:r>
      <w:r w:rsidR="00C1307A">
        <w:t xml:space="preserve"> or Information Exchange Schemas (IES) based on the TSPI Schema</w:t>
      </w:r>
      <w:r w:rsidRPr="00BA3195">
        <w:t>.</w:t>
      </w:r>
    </w:p>
    <w:p w:rsidR="00BA3195" w:rsidRPr="00BA3195" w:rsidRDefault="00BA3195" w:rsidP="00BA3195">
      <w:pPr>
        <w:pStyle w:val="BodyText"/>
      </w:pPr>
      <w:r w:rsidRPr="00BA3195">
        <w:t xml:space="preserve">Reuse of the </w:t>
      </w:r>
      <w:r w:rsidR="00C1307A">
        <w:rPr>
          <w:lang w:val="en-GB" w:eastAsia="ja-JP"/>
        </w:rPr>
        <w:t>GML</w:t>
      </w:r>
      <w:r w:rsidRPr="00BA3195">
        <w:rPr>
          <w:lang w:val="en-GB" w:eastAsia="ja-JP"/>
        </w:rPr>
        <w:t xml:space="preserve"> </w:t>
      </w:r>
      <w:r w:rsidRPr="00BA3195">
        <w:t xml:space="preserve">schema definitions permits existing </w:t>
      </w:r>
      <w:r w:rsidR="00C1307A">
        <w:rPr>
          <w:lang w:val="en-GB" w:eastAsia="ja-JP"/>
        </w:rPr>
        <w:t>GML</w:t>
      </w:r>
      <w:r w:rsidRPr="00BA3195">
        <w:rPr>
          <w:lang w:val="en-GB" w:eastAsia="ja-JP"/>
        </w:rPr>
        <w:t>-</w:t>
      </w:r>
      <w:r w:rsidR="00C1307A">
        <w:rPr>
          <w:lang w:val="en-GB" w:eastAsia="ja-JP"/>
        </w:rPr>
        <w:t>aware</w:t>
      </w:r>
      <w:r w:rsidRPr="00BA3195">
        <w:rPr>
          <w:lang w:val="en-GB" w:eastAsia="ja-JP"/>
        </w:rPr>
        <w:t xml:space="preserve"> </w:t>
      </w:r>
      <w:r w:rsidRPr="00BA3195">
        <w:t xml:space="preserve">software applications to be easily adapted for processing XML instance documents conformant with this </w:t>
      </w:r>
      <w:r w:rsidRPr="00BA3195">
        <w:rPr>
          <w:lang w:val="en-GB" w:eastAsia="ja-JP"/>
        </w:rPr>
        <w:t>TSPI specification</w:t>
      </w:r>
      <w:r w:rsidRPr="00BA3195">
        <w:t xml:space="preserve">. The following assumptions have been made about software applications which are </w:t>
      </w:r>
      <w:r w:rsidR="00C1307A">
        <w:rPr>
          <w:lang w:val="en-GB" w:eastAsia="ja-JP"/>
        </w:rPr>
        <w:t>GML-</w:t>
      </w:r>
      <w:r w:rsidRPr="00BA3195">
        <w:t>aware:</w:t>
      </w:r>
    </w:p>
    <w:p w:rsidR="00BA3195" w:rsidRPr="00BA3195" w:rsidRDefault="00BA3195" w:rsidP="00BA3195">
      <w:pPr>
        <w:pStyle w:val="BodyText"/>
        <w:numPr>
          <w:ilvl w:val="0"/>
          <w:numId w:val="7"/>
        </w:numPr>
      </w:pPr>
      <w:r w:rsidRPr="00BA3195">
        <w:t>In the case of element extension, such applications will likely ignore additional properties until they have been enhanced to understand the additional content.</w:t>
      </w:r>
    </w:p>
    <w:p w:rsidR="00BA3195" w:rsidRPr="00BA3195" w:rsidRDefault="00BA3195" w:rsidP="00BA3195">
      <w:pPr>
        <w:pStyle w:val="BodyText"/>
        <w:numPr>
          <w:ilvl w:val="0"/>
          <w:numId w:val="7"/>
        </w:numPr>
      </w:pPr>
      <w:r w:rsidRPr="00BA3195">
        <w:t>In the case of datatype specialization, such applications will need to be enhanced before they wil be able to understand the additional content.</w:t>
      </w:r>
    </w:p>
    <w:p w:rsidR="002D5228" w:rsidRPr="005D6504" w:rsidRDefault="00BA3195" w:rsidP="00BA3195">
      <w:pPr>
        <w:pStyle w:val="BodyText"/>
      </w:pPr>
      <w:r w:rsidRPr="00BA3195">
        <w:t xml:space="preserve">In order to achieve this objective for TSPI instance documents, the specified XML encoding schema is careful to first observe all requirements of </w:t>
      </w:r>
      <w:r w:rsidR="00C1307A">
        <w:rPr>
          <w:lang w:val="en-GB" w:eastAsia="ja-JP"/>
        </w:rPr>
        <w:t>GML</w:t>
      </w:r>
      <w:r w:rsidRPr="00BA3195">
        <w:t xml:space="preserve">, and then extends that encoding schema in a maximally-consistent manner to address the </w:t>
      </w:r>
      <w:r w:rsidR="00C1307A">
        <w:t>specific</w:t>
      </w:r>
      <w:r w:rsidRPr="00BA3195">
        <w:t xml:space="preserve"> requirements of this specification.</w:t>
      </w:r>
    </w:p>
    <w:p w:rsidR="00BA3195" w:rsidRPr="00116BDF" w:rsidRDefault="00BA3195" w:rsidP="002B3C42">
      <w:pPr>
        <w:pStyle w:val="BodyText"/>
        <w:rPr>
          <w:bCs/>
        </w:rPr>
      </w:pPr>
    </w:p>
    <w:p w:rsidR="001B02C1" w:rsidRPr="005D6504" w:rsidRDefault="001B02C1" w:rsidP="001B02C1">
      <w:pPr>
        <w:pStyle w:val="ANNEX"/>
        <w:numPr>
          <w:ilvl w:val="0"/>
          <w:numId w:val="15"/>
        </w:numPr>
        <w:ind w:left="0"/>
      </w:pPr>
      <w:bookmarkStart w:id="433" w:name="_Toc190560754"/>
      <w:bookmarkStart w:id="434" w:name="_Toc228266565"/>
      <w:bookmarkStart w:id="435" w:name="_Toc228267765"/>
      <w:bookmarkStart w:id="436" w:name="_Ref242921211"/>
      <w:bookmarkStart w:id="437" w:name="_Ref244556852"/>
      <w:bookmarkStart w:id="438" w:name="_Toc252192724"/>
      <w:bookmarkStart w:id="439" w:name="_Ref273835847"/>
      <w:bookmarkStart w:id="440" w:name="_Ref280960055"/>
      <w:bookmarkStart w:id="441" w:name="_Ref280960826"/>
      <w:bookmarkStart w:id="442" w:name="_Toc281716751"/>
      <w:bookmarkStart w:id="443" w:name="_Toc281716753"/>
      <w:r>
        <w:t xml:space="preserve"> </w:t>
      </w:r>
      <w:bookmarkStart w:id="444" w:name="_Ref318691165"/>
      <w:bookmarkStart w:id="445" w:name="_Toc324686015"/>
      <w:r w:rsidRPr="005D6504">
        <w:t>–</w:t>
      </w:r>
      <w:r>
        <w:t xml:space="preserve"> Extension Procedure</w:t>
      </w:r>
      <w:r w:rsidRPr="005D6504">
        <w:br/>
      </w:r>
      <w:r w:rsidRPr="005D6504">
        <w:rPr>
          <w:sz w:val="20"/>
        </w:rPr>
        <w:t>(</w:t>
      </w:r>
      <w:r>
        <w:rPr>
          <w:sz w:val="20"/>
        </w:rPr>
        <w:t>Infor</w:t>
      </w:r>
      <w:r w:rsidRPr="005D6504">
        <w:rPr>
          <w:sz w:val="20"/>
        </w:rPr>
        <w:t>mative)</w:t>
      </w:r>
      <w:bookmarkEnd w:id="433"/>
      <w:bookmarkEnd w:id="434"/>
      <w:bookmarkEnd w:id="435"/>
      <w:bookmarkEnd w:id="436"/>
      <w:bookmarkEnd w:id="437"/>
      <w:bookmarkEnd w:id="438"/>
      <w:bookmarkEnd w:id="439"/>
      <w:bookmarkEnd w:id="440"/>
      <w:bookmarkEnd w:id="441"/>
      <w:bookmarkEnd w:id="442"/>
      <w:bookmarkEnd w:id="444"/>
      <w:bookmarkEnd w:id="445"/>
    </w:p>
    <w:p w:rsidR="001B02C1" w:rsidRPr="00DF1248" w:rsidRDefault="001B02C1" w:rsidP="001B02C1">
      <w:pPr>
        <w:pStyle w:val="a2"/>
        <w:tabs>
          <w:tab w:val="clear" w:pos="360"/>
          <w:tab w:val="num" w:pos="540"/>
        </w:tabs>
      </w:pPr>
      <w:bookmarkStart w:id="446" w:name="_Toc252192725"/>
      <w:bookmarkStart w:id="447" w:name="_Toc281716752"/>
      <w:bookmarkStart w:id="448" w:name="_Toc324686016"/>
      <w:r>
        <w:t>Introduction</w:t>
      </w:r>
      <w:bookmarkEnd w:id="446"/>
      <w:bookmarkEnd w:id="447"/>
      <w:bookmarkEnd w:id="448"/>
    </w:p>
    <w:p w:rsidR="00F12BAC" w:rsidRDefault="00F12BAC" w:rsidP="00F12BAC">
      <w:pPr>
        <w:pStyle w:val="BodyText"/>
      </w:pPr>
      <w:r>
        <w:rPr>
          <w:lang w:val="en-GB" w:eastAsia="ja-JP"/>
        </w:rPr>
        <w:t>In order to promote flexibility while maintain</w:t>
      </w:r>
      <w:r w:rsidR="005F7C55">
        <w:rPr>
          <w:lang w:val="en-GB" w:eastAsia="ja-JP"/>
        </w:rPr>
        <w:t>ing</w:t>
      </w:r>
      <w:r>
        <w:rPr>
          <w:lang w:val="en-GB" w:eastAsia="ja-JP"/>
        </w:rPr>
        <w:t xml:space="preserve"> interoperability, the TSPI Schema is designed to decouple – to the maximum extent possible – changes to its content from changes to its structure. The latter are manifested by new versions of the TSPI Schema. The former are manifested by the </w:t>
      </w:r>
      <w:r w:rsidR="00336902">
        <w:rPr>
          <w:lang w:val="en-GB" w:eastAsia="ja-JP"/>
        </w:rPr>
        <w:t>creation</w:t>
      </w:r>
      <w:r>
        <w:rPr>
          <w:lang w:val="en-GB" w:eastAsia="ja-JP"/>
        </w:rPr>
        <w:t xml:space="preserve"> and dissemination of </w:t>
      </w:r>
      <w:r w:rsidR="005D17FA">
        <w:rPr>
          <w:lang w:val="en-GB" w:eastAsia="ja-JP"/>
        </w:rPr>
        <w:t xml:space="preserve">new </w:t>
      </w:r>
      <w:r>
        <w:rPr>
          <w:lang w:val="en-GB" w:eastAsia="ja-JP"/>
        </w:rPr>
        <w:t>“content models</w:t>
      </w:r>
      <w:r w:rsidR="00336902">
        <w:rPr>
          <w:lang w:val="en-GB" w:eastAsia="ja-JP"/>
        </w:rPr>
        <w:t xml:space="preserve">” </w:t>
      </w:r>
      <w:r w:rsidR="005D17FA">
        <w:rPr>
          <w:lang w:val="en-GB" w:eastAsia="ja-JP"/>
        </w:rPr>
        <w:t>and</w:t>
      </w:r>
      <w:r w:rsidR="00336902">
        <w:rPr>
          <w:lang w:val="en-GB" w:eastAsia="ja-JP"/>
        </w:rPr>
        <w:t>/or</w:t>
      </w:r>
      <w:r w:rsidR="005D17FA">
        <w:rPr>
          <w:lang w:val="en-GB" w:eastAsia="ja-JP"/>
        </w:rPr>
        <w:t xml:space="preserve"> new content</w:t>
      </w:r>
      <w:r>
        <w:rPr>
          <w:lang w:val="en-GB" w:eastAsia="ja-JP"/>
        </w:rPr>
        <w:t xml:space="preserve"> through a process of registration and publication in </w:t>
      </w:r>
      <w:r w:rsidR="005D17FA">
        <w:rPr>
          <w:szCs w:val="18"/>
        </w:rPr>
        <w:t xml:space="preserve">the </w:t>
      </w:r>
      <w:r w:rsidR="005D17FA">
        <w:t>DoD Data Services Environment (DSE) Metadata Registry (MDR).</w:t>
      </w:r>
    </w:p>
    <w:p w:rsidR="004022FC" w:rsidRDefault="008B4123" w:rsidP="00F12BAC">
      <w:pPr>
        <w:pStyle w:val="BodyText"/>
      </w:pPr>
      <w:r>
        <w:t>While all releases of the TSPI Schema are published as net-accessible persistent resources in the MDR, it is possible to leverage the MDR as a means for publishing enhancements to the TSPI Schema – particularly content</w:t>
      </w:r>
      <w:r w:rsidR="00B500B4">
        <w:t>-enhancements</w:t>
      </w:r>
      <w:r>
        <w:t xml:space="preserve"> – as well.</w:t>
      </w:r>
    </w:p>
    <w:p w:rsidR="00D76ED7" w:rsidRDefault="00B500B4" w:rsidP="00F12BAC">
      <w:pPr>
        <w:pStyle w:val="BodyText"/>
      </w:pPr>
      <w:r>
        <w:t xml:space="preserve">The TSPI specifies two </w:t>
      </w:r>
      <w:r w:rsidR="005B13D3">
        <w:t xml:space="preserve">types of </w:t>
      </w:r>
      <w:r w:rsidR="00D76ED7">
        <w:t>extensibility-points: XML substitution groups, and code lists.</w:t>
      </w:r>
    </w:p>
    <w:p w:rsidR="008B4123" w:rsidRDefault="00D76ED7" w:rsidP="00F12BAC">
      <w:pPr>
        <w:pStyle w:val="BodyText"/>
      </w:pPr>
      <w:r>
        <w:t xml:space="preserve">XML substitution groups allow additional group-members to be added as-needed without disturbing other members of the </w:t>
      </w:r>
      <w:r w:rsidR="008E2449">
        <w:t xml:space="preserve">substitution </w:t>
      </w:r>
      <w:r>
        <w:t>group or existing users of the substitution group.</w:t>
      </w:r>
      <w:r w:rsidR="00954B1B">
        <w:t xml:space="preserve"> Group additions shall meet specific semantic and </w:t>
      </w:r>
      <w:r w:rsidR="0005796E">
        <w:t xml:space="preserve">syntactic </w:t>
      </w:r>
      <w:r w:rsidR="00954B1B">
        <w:t>requirement in order that they “fit well” with existing members of the substitution group</w:t>
      </w:r>
      <w:r w:rsidR="004022FC">
        <w:t xml:space="preserve"> and the intended uses of the substitution group</w:t>
      </w:r>
      <w:r w:rsidR="00954B1B">
        <w:t>.</w:t>
      </w:r>
      <w:r w:rsidR="007F4197">
        <w:t xml:space="preserve"> Annex </w:t>
      </w:r>
      <w:r w:rsidR="0000430E">
        <w:fldChar w:fldCharType="begin"/>
      </w:r>
      <w:r w:rsidR="007F4197">
        <w:instrText xml:space="preserve"> REF _Ref318693745 \r \h </w:instrText>
      </w:r>
      <w:r w:rsidR="0000430E">
        <w:fldChar w:fldCharType="separate"/>
      </w:r>
      <w:r w:rsidR="00393238">
        <w:t>E.2</w:t>
      </w:r>
      <w:r w:rsidR="0000430E">
        <w:fldChar w:fldCharType="end"/>
      </w:r>
      <w:r w:rsidR="007F4197">
        <w:t xml:space="preserve"> specifies how </w:t>
      </w:r>
      <w:r w:rsidR="006F552D">
        <w:t>new m</w:t>
      </w:r>
      <w:r w:rsidR="00F44C0D">
        <w:t xml:space="preserve">embers may be added to </w:t>
      </w:r>
      <w:r w:rsidR="006F552D">
        <w:t>substitution groups</w:t>
      </w:r>
      <w:r w:rsidR="00F44C0D">
        <w:t xml:space="preserve"> specified by the TSPI Schema</w:t>
      </w:r>
      <w:r w:rsidR="007F4197">
        <w:t>.</w:t>
      </w:r>
    </w:p>
    <w:p w:rsidR="00B10820" w:rsidRDefault="00954B1B" w:rsidP="00B10820">
      <w:pPr>
        <w:pStyle w:val="BodyText"/>
      </w:pPr>
      <w:r>
        <w:t xml:space="preserve">Code lists, when coupled with </w:t>
      </w:r>
      <w:r w:rsidR="00B10820">
        <w:t>a well-designed XML Schema, are based on the specification (in XML instance documents) of two identifiers –</w:t>
      </w:r>
      <w:r w:rsidR="00B10820" w:rsidRPr="00034C2A">
        <w:t xml:space="preserve"> </w:t>
      </w:r>
      <w:r w:rsidR="00B10820" w:rsidRPr="00C55573">
        <w:rPr>
          <w:i/>
        </w:rPr>
        <w:t>codeList</w:t>
      </w:r>
      <w:r w:rsidR="00B10820" w:rsidRPr="00034C2A">
        <w:t xml:space="preserve"> and </w:t>
      </w:r>
      <w:r w:rsidR="00B10820" w:rsidRPr="00C55573">
        <w:rPr>
          <w:i/>
        </w:rPr>
        <w:t>codeListValue</w:t>
      </w:r>
      <w:r w:rsidR="00B10820">
        <w:t xml:space="preserve"> – where:</w:t>
      </w:r>
    </w:p>
    <w:p w:rsidR="00B10820" w:rsidRDefault="00B10820" w:rsidP="00B10820">
      <w:pPr>
        <w:pStyle w:val="BodyText"/>
        <w:numPr>
          <w:ilvl w:val="0"/>
          <w:numId w:val="11"/>
        </w:numPr>
      </w:pPr>
      <w:r w:rsidRPr="00034C2A">
        <w:t xml:space="preserve">The </w:t>
      </w:r>
      <w:r w:rsidRPr="00034C2A">
        <w:rPr>
          <w:i/>
        </w:rPr>
        <w:t>codeList</w:t>
      </w:r>
      <w:r w:rsidRPr="00034C2A">
        <w:t xml:space="preserve"> specifies a remote resource in which t</w:t>
      </w:r>
      <w:r>
        <w:t>he code list domain is defined.</w:t>
      </w:r>
    </w:p>
    <w:p w:rsidR="00B10820" w:rsidRDefault="00B10820" w:rsidP="00B10820">
      <w:pPr>
        <w:pStyle w:val="BodyText"/>
        <w:numPr>
          <w:ilvl w:val="0"/>
          <w:numId w:val="11"/>
        </w:numPr>
      </w:pPr>
      <w:r w:rsidRPr="00034C2A">
        <w:t xml:space="preserve">The </w:t>
      </w:r>
      <w:r w:rsidRPr="00034C2A">
        <w:rPr>
          <w:i/>
        </w:rPr>
        <w:t>codeListValue</w:t>
      </w:r>
      <w:r w:rsidRPr="00034C2A">
        <w:t xml:space="preserve"> is the coded value from the specified </w:t>
      </w:r>
      <w:r>
        <w:t xml:space="preserve">(remote resource code list) </w:t>
      </w:r>
      <w:r w:rsidRPr="00034C2A">
        <w:t xml:space="preserve">domain that encodes the concept intended (denoted) in the </w:t>
      </w:r>
      <w:r>
        <w:t>XML</w:t>
      </w:r>
      <w:r w:rsidRPr="00034C2A">
        <w:t xml:space="preserve"> instance document</w:t>
      </w:r>
      <w:r>
        <w:t>.</w:t>
      </w:r>
    </w:p>
    <w:p w:rsidR="00D76ED7" w:rsidRDefault="007F4197" w:rsidP="00F12BAC">
      <w:pPr>
        <w:pStyle w:val="BodyText"/>
      </w:pPr>
      <w:r>
        <w:t>Schematron-based (</w:t>
      </w:r>
      <w:r w:rsidRPr="00937D7D">
        <w:rPr>
          <w:szCs w:val="18"/>
        </w:rPr>
        <w:t>ISO/IEC 19757</w:t>
      </w:r>
      <w:r>
        <w:rPr>
          <w:szCs w:val="18"/>
        </w:rPr>
        <w:t>:2006</w:t>
      </w:r>
      <w:r>
        <w:t xml:space="preserve">) assertions may then be used to verify that only authoritative code lists/values are employed in information exchanges. Annex </w:t>
      </w:r>
      <w:r w:rsidR="0000430E">
        <w:fldChar w:fldCharType="begin"/>
      </w:r>
      <w:r>
        <w:instrText xml:space="preserve"> REF _Ref318693746 \r \h </w:instrText>
      </w:r>
      <w:r w:rsidR="0000430E">
        <w:fldChar w:fldCharType="separate"/>
      </w:r>
      <w:r w:rsidR="00393238">
        <w:t>E.3</w:t>
      </w:r>
      <w:r w:rsidR="0000430E">
        <w:fldChar w:fldCharType="end"/>
      </w:r>
      <w:r>
        <w:t xml:space="preserve"> </w:t>
      </w:r>
      <w:r w:rsidR="006F552D">
        <w:t xml:space="preserve">specifies how new code list values may be added to existing </w:t>
      </w:r>
      <w:r w:rsidR="00FD3F6B">
        <w:t xml:space="preserve">TSPI-related </w:t>
      </w:r>
      <w:r w:rsidR="006F552D">
        <w:t xml:space="preserve">code lists, and new </w:t>
      </w:r>
      <w:r w:rsidR="00FD3F6B">
        <w:t xml:space="preserve">TSPI-related </w:t>
      </w:r>
      <w:r w:rsidR="006F552D">
        <w:t xml:space="preserve">code lists </w:t>
      </w:r>
      <w:r w:rsidR="00475E11">
        <w:t xml:space="preserve">be </w:t>
      </w:r>
      <w:r w:rsidR="006F552D">
        <w:t>added</w:t>
      </w:r>
      <w:r>
        <w:t>.</w:t>
      </w:r>
    </w:p>
    <w:p w:rsidR="00B10820" w:rsidRDefault="007F4197" w:rsidP="007F4197">
      <w:pPr>
        <w:pStyle w:val="a2"/>
        <w:tabs>
          <w:tab w:val="clear" w:pos="360"/>
          <w:tab w:val="num" w:pos="540"/>
        </w:tabs>
      </w:pPr>
      <w:bookmarkStart w:id="449" w:name="_Ref318693745"/>
      <w:bookmarkStart w:id="450" w:name="_Toc324686017"/>
      <w:r>
        <w:t>Substitution Group Extension</w:t>
      </w:r>
      <w:bookmarkEnd w:id="449"/>
      <w:bookmarkEnd w:id="450"/>
    </w:p>
    <w:p w:rsidR="00B500B4" w:rsidRDefault="00342C19" w:rsidP="00F12BAC">
      <w:pPr>
        <w:pStyle w:val="BodyText"/>
        <w:rPr>
          <w:lang w:val="en-GB" w:eastAsia="ja-JP"/>
        </w:rPr>
      </w:pPr>
      <w:r>
        <w:t xml:space="preserve">The </w:t>
      </w:r>
      <w:r w:rsidR="00B500B4">
        <w:t xml:space="preserve">TSPI Schema specifies </w:t>
      </w:r>
      <w:r w:rsidR="00C25B61">
        <w:t>the following</w:t>
      </w:r>
      <w:r w:rsidR="00B500B4">
        <w:t xml:space="preserve"> </w:t>
      </w:r>
      <w:r w:rsidR="005A1540">
        <w:t>XML substitution groups:</w:t>
      </w:r>
    </w:p>
    <w:p w:rsidR="00F12BAC" w:rsidRDefault="00E22825" w:rsidP="00BA3195">
      <w:pPr>
        <w:pStyle w:val="BodyText"/>
        <w:numPr>
          <w:ilvl w:val="0"/>
          <w:numId w:val="79"/>
        </w:numPr>
        <w:rPr>
          <w:lang w:val="en-GB" w:eastAsia="ja-JP"/>
        </w:rPr>
      </w:pPr>
      <w:r>
        <w:rPr>
          <w:rFonts w:ascii="Courier New" w:hAnsi="Courier New" w:cs="Courier New"/>
          <w:b/>
          <w:lang w:val="en-GB" w:eastAsia="ja-JP"/>
        </w:rPr>
        <w:t>gml</w:t>
      </w:r>
      <w:r w:rsidR="005A1540" w:rsidRPr="00190F38">
        <w:rPr>
          <w:rFonts w:ascii="Courier New" w:hAnsi="Courier New" w:cs="Courier New"/>
          <w:b/>
          <w:lang w:val="en-GB" w:eastAsia="ja-JP"/>
        </w:rPr>
        <w:t>:Abstract</w:t>
      </w:r>
      <w:r>
        <w:rPr>
          <w:rFonts w:ascii="Courier New" w:hAnsi="Courier New" w:cs="Courier New"/>
          <w:b/>
          <w:lang w:val="en-GB" w:eastAsia="ja-JP"/>
        </w:rPr>
        <w:t>Geometry</w:t>
      </w:r>
      <w:r w:rsidR="005A1540">
        <w:rPr>
          <w:lang w:val="en-GB" w:eastAsia="ja-JP"/>
        </w:rPr>
        <w:t xml:space="preserve"> –  the head of a substitution group of which all TSPI-specified elements that represent positions are members.</w:t>
      </w:r>
      <w:r w:rsidR="001951AA">
        <w:rPr>
          <w:lang w:val="en-GB" w:eastAsia="ja-JP"/>
        </w:rPr>
        <w:t xml:space="preserve"> The technical requirements for adding new members are specified in Section </w:t>
      </w:r>
      <w:r w:rsidR="0000430E">
        <w:rPr>
          <w:lang w:val="en-GB" w:eastAsia="ja-JP"/>
        </w:rPr>
        <w:fldChar w:fldCharType="begin"/>
      </w:r>
      <w:r w:rsidR="009F0181">
        <w:rPr>
          <w:lang w:val="en-GB" w:eastAsia="ja-JP"/>
        </w:rPr>
        <w:instrText xml:space="preserve"> REF _Ref318554000 \r \h </w:instrText>
      </w:r>
      <w:r w:rsidR="0000430E">
        <w:rPr>
          <w:lang w:val="en-GB" w:eastAsia="ja-JP"/>
        </w:rPr>
      </w:r>
      <w:r w:rsidR="0000430E">
        <w:rPr>
          <w:lang w:val="en-GB" w:eastAsia="ja-JP"/>
        </w:rPr>
        <w:fldChar w:fldCharType="separate"/>
      </w:r>
      <w:r w:rsidR="00393238">
        <w:rPr>
          <w:lang w:val="en-GB" w:eastAsia="ja-JP"/>
        </w:rPr>
        <w:t>5.8</w:t>
      </w:r>
      <w:r w:rsidR="0000430E">
        <w:rPr>
          <w:lang w:val="en-GB" w:eastAsia="ja-JP"/>
        </w:rPr>
        <w:fldChar w:fldCharType="end"/>
      </w:r>
      <w:r w:rsidR="007E600E">
        <w:rPr>
          <w:lang w:val="en-GB" w:eastAsia="ja-JP"/>
        </w:rPr>
        <w:t xml:space="preserve"> as well as a specific extension.</w:t>
      </w:r>
    </w:p>
    <w:p w:rsidR="005A1540" w:rsidRDefault="005A1540" w:rsidP="00BA3195">
      <w:pPr>
        <w:pStyle w:val="BodyText"/>
        <w:numPr>
          <w:ilvl w:val="0"/>
          <w:numId w:val="79"/>
        </w:numPr>
        <w:rPr>
          <w:lang w:val="en-GB" w:eastAsia="ja-JP"/>
        </w:rPr>
      </w:pPr>
      <w:r w:rsidRPr="00190F38">
        <w:rPr>
          <w:rFonts w:ascii="Courier New" w:hAnsi="Courier New" w:cs="Courier New"/>
          <w:b/>
          <w:lang w:val="en-GB" w:eastAsia="ja-JP"/>
        </w:rPr>
        <w:t>tspi:Abstract</w:t>
      </w:r>
      <w:r>
        <w:rPr>
          <w:rFonts w:ascii="Courier New" w:hAnsi="Courier New" w:cs="Courier New"/>
          <w:b/>
          <w:lang w:val="en-GB" w:eastAsia="ja-JP"/>
        </w:rPr>
        <w:t>GeographicLocation</w:t>
      </w:r>
      <w:r>
        <w:rPr>
          <w:lang w:val="en-GB" w:eastAsia="ja-JP"/>
        </w:rPr>
        <w:t xml:space="preserve"> –  the head of a substitution group of which all TSPI-specified elements that represent geographically-identified locations are members.</w:t>
      </w:r>
      <w:r w:rsidR="009F0181" w:rsidRPr="009F0181">
        <w:rPr>
          <w:lang w:val="en-GB" w:eastAsia="ja-JP"/>
        </w:rPr>
        <w:t xml:space="preserve"> </w:t>
      </w:r>
      <w:r w:rsidR="009F0181">
        <w:rPr>
          <w:lang w:val="en-GB" w:eastAsia="ja-JP"/>
        </w:rPr>
        <w:t xml:space="preserve">The technical requirements for adding new members are specified in Section </w:t>
      </w:r>
      <w:r w:rsidR="0000430E">
        <w:rPr>
          <w:lang w:val="en-GB" w:eastAsia="ja-JP"/>
        </w:rPr>
        <w:fldChar w:fldCharType="begin"/>
      </w:r>
      <w:r w:rsidR="009F0181">
        <w:rPr>
          <w:lang w:val="en-GB" w:eastAsia="ja-JP"/>
        </w:rPr>
        <w:instrText xml:space="preserve"> REF _Ref318694158 \r \h </w:instrText>
      </w:r>
      <w:r w:rsidR="0000430E">
        <w:rPr>
          <w:lang w:val="en-GB" w:eastAsia="ja-JP"/>
        </w:rPr>
      </w:r>
      <w:r w:rsidR="0000430E">
        <w:rPr>
          <w:lang w:val="en-GB" w:eastAsia="ja-JP"/>
        </w:rPr>
        <w:fldChar w:fldCharType="separate"/>
      </w:r>
      <w:r w:rsidR="00393238">
        <w:rPr>
          <w:lang w:val="en-GB" w:eastAsia="ja-JP"/>
        </w:rPr>
        <w:t>6.4</w:t>
      </w:r>
      <w:r w:rsidR="0000430E">
        <w:rPr>
          <w:lang w:val="en-GB" w:eastAsia="ja-JP"/>
        </w:rPr>
        <w:fldChar w:fldCharType="end"/>
      </w:r>
      <w:r w:rsidR="009F0181">
        <w:rPr>
          <w:lang w:val="en-GB" w:eastAsia="ja-JP"/>
        </w:rPr>
        <w:t>.</w:t>
      </w:r>
    </w:p>
    <w:p w:rsidR="005A1540" w:rsidRDefault="005A1540" w:rsidP="00BA3195">
      <w:pPr>
        <w:pStyle w:val="BodyText"/>
        <w:numPr>
          <w:ilvl w:val="0"/>
          <w:numId w:val="79"/>
        </w:numPr>
        <w:rPr>
          <w:lang w:val="en-GB" w:eastAsia="ja-JP"/>
        </w:rPr>
      </w:pPr>
      <w:r w:rsidRPr="00190F38">
        <w:rPr>
          <w:rFonts w:ascii="Courier New" w:hAnsi="Courier New" w:cs="Courier New"/>
          <w:b/>
          <w:lang w:val="en-GB" w:eastAsia="ja-JP"/>
        </w:rPr>
        <w:t>tspi:</w:t>
      </w:r>
      <w:r w:rsidR="00285BC3">
        <w:rPr>
          <w:rFonts w:ascii="Courier New" w:hAnsi="Courier New" w:cs="Courier New"/>
          <w:b/>
          <w:lang w:val="en-GB" w:eastAsia="ja-JP"/>
        </w:rPr>
        <w:t>AbstractPhysicalAddress</w:t>
      </w:r>
      <w:r>
        <w:rPr>
          <w:lang w:val="en-GB" w:eastAsia="ja-JP"/>
        </w:rPr>
        <w:t xml:space="preserve"> –  the head of a substitution group of which all TSPI-specified elements that represent </w:t>
      </w:r>
      <w:r w:rsidR="00285BC3">
        <w:rPr>
          <w:lang w:val="en-GB" w:eastAsia="ja-JP"/>
        </w:rPr>
        <w:t xml:space="preserve">(physical) </w:t>
      </w:r>
      <w:r>
        <w:rPr>
          <w:lang w:val="en-GB" w:eastAsia="ja-JP"/>
        </w:rPr>
        <w:t>addresses are members.</w:t>
      </w:r>
      <w:r w:rsidR="009F0181" w:rsidRPr="009F0181">
        <w:rPr>
          <w:lang w:val="en-GB" w:eastAsia="ja-JP"/>
        </w:rPr>
        <w:t xml:space="preserve"> </w:t>
      </w:r>
      <w:r w:rsidR="009F0181">
        <w:rPr>
          <w:lang w:val="en-GB" w:eastAsia="ja-JP"/>
        </w:rPr>
        <w:t xml:space="preserve">The technical requirements for adding new members are specified in Section </w:t>
      </w:r>
      <w:r w:rsidR="0000430E">
        <w:rPr>
          <w:lang w:val="en-GB" w:eastAsia="ja-JP"/>
        </w:rPr>
        <w:fldChar w:fldCharType="begin"/>
      </w:r>
      <w:r w:rsidR="009F0181">
        <w:rPr>
          <w:lang w:val="en-GB" w:eastAsia="ja-JP"/>
        </w:rPr>
        <w:instrText xml:space="preserve"> REF _Ref318685815 \r \h </w:instrText>
      </w:r>
      <w:r w:rsidR="0000430E">
        <w:rPr>
          <w:lang w:val="en-GB" w:eastAsia="ja-JP"/>
        </w:rPr>
      </w:r>
      <w:r w:rsidR="0000430E">
        <w:rPr>
          <w:lang w:val="en-GB" w:eastAsia="ja-JP"/>
        </w:rPr>
        <w:fldChar w:fldCharType="separate"/>
      </w:r>
      <w:r w:rsidR="00393238">
        <w:rPr>
          <w:lang w:val="en-GB" w:eastAsia="ja-JP"/>
        </w:rPr>
        <w:t>7.4</w:t>
      </w:r>
      <w:r w:rsidR="0000430E">
        <w:rPr>
          <w:lang w:val="en-GB" w:eastAsia="ja-JP"/>
        </w:rPr>
        <w:fldChar w:fldCharType="end"/>
      </w:r>
      <w:r w:rsidR="009F0181">
        <w:rPr>
          <w:lang w:val="en-GB" w:eastAsia="ja-JP"/>
        </w:rPr>
        <w:t>.</w:t>
      </w:r>
    </w:p>
    <w:p w:rsidR="005A1540" w:rsidRDefault="005A1540" w:rsidP="00F12BAC">
      <w:pPr>
        <w:pStyle w:val="BodyText"/>
        <w:rPr>
          <w:lang w:val="en-GB" w:eastAsia="ja-JP"/>
        </w:rPr>
      </w:pPr>
      <w:r>
        <w:rPr>
          <w:lang w:val="en-GB" w:eastAsia="ja-JP"/>
        </w:rPr>
        <w:t>New XML elements, and corresponding XML types, may be added to these substitution groups and registered as part of the ‘tspi-ext’ XML namespace through governance processes associated with the GSIP Governance Namespace (see:</w:t>
      </w:r>
      <w:r w:rsidR="00EB091A" w:rsidRPr="00EB091A">
        <w:t xml:space="preserve"> </w:t>
      </w:r>
      <w:hyperlink r:id="rId43" w:history="1">
        <w:r w:rsidR="00EB091A" w:rsidRPr="00146AF9">
          <w:rPr>
            <w:rStyle w:val="Hyperlink"/>
          </w:rPr>
          <w:t>http://</w:t>
        </w:r>
        <w:r w:rsidR="00EB091A" w:rsidRPr="00146AF9">
          <w:rPr>
            <w:rStyle w:val="Hyperlink"/>
            <w:lang w:val="en-GB" w:eastAsia="ja-JP"/>
          </w:rPr>
          <w:t>metadata.ces.mil/mdr/ns/GSIP</w:t>
        </w:r>
      </w:hyperlink>
      <w:r w:rsidR="00EB091A">
        <w:rPr>
          <w:lang w:val="en-GB" w:eastAsia="ja-JP"/>
        </w:rPr>
        <w:t>).</w:t>
      </w:r>
      <w:r w:rsidR="00B17245">
        <w:rPr>
          <w:lang w:val="en-GB" w:eastAsia="ja-JP"/>
        </w:rPr>
        <w:t xml:space="preserve"> These processes are managed by the GEOINT Standards Working Group (GWG</w:t>
      </w:r>
      <w:r w:rsidR="007E600E">
        <w:rPr>
          <w:lang w:val="en-GB" w:eastAsia="ja-JP"/>
        </w:rPr>
        <w:t xml:space="preserve">; see: </w:t>
      </w:r>
      <w:hyperlink r:id="rId44" w:history="1">
        <w:r w:rsidR="007E600E" w:rsidRPr="00146AF9">
          <w:rPr>
            <w:rStyle w:val="Hyperlink"/>
            <w:lang w:val="en-GB" w:eastAsia="ja-JP"/>
          </w:rPr>
          <w:t>http://www.gwg.nga.mil/</w:t>
        </w:r>
      </w:hyperlink>
      <w:r w:rsidR="00B17245">
        <w:rPr>
          <w:lang w:val="en-GB" w:eastAsia="ja-JP"/>
        </w:rPr>
        <w:t>)</w:t>
      </w:r>
      <w:r w:rsidR="007E600E">
        <w:rPr>
          <w:lang w:val="en-GB" w:eastAsia="ja-JP"/>
        </w:rPr>
        <w:t xml:space="preserve"> through the activities of the </w:t>
      </w:r>
      <w:r w:rsidR="007E600E" w:rsidRPr="007E600E">
        <w:rPr>
          <w:lang w:val="en-GB" w:eastAsia="ja-JP"/>
        </w:rPr>
        <w:t>Application Schemas for Featur</w:t>
      </w:r>
      <w:r w:rsidR="007E600E">
        <w:rPr>
          <w:lang w:val="en-GB" w:eastAsia="ja-JP"/>
        </w:rPr>
        <w:t xml:space="preserve">e Encoding Focus Group (ASFE FG; see: </w:t>
      </w:r>
      <w:hyperlink r:id="rId45" w:history="1">
        <w:r w:rsidR="007E600E" w:rsidRPr="00146AF9">
          <w:rPr>
            <w:rStyle w:val="Hyperlink"/>
            <w:lang w:val="en-GB" w:eastAsia="ja-JP"/>
          </w:rPr>
          <w:t>http://nsgreg.nga.mil/asfe</w:t>
        </w:r>
      </w:hyperlink>
      <w:r w:rsidR="007E600E">
        <w:rPr>
          <w:lang w:val="en-GB" w:eastAsia="ja-JP"/>
        </w:rPr>
        <w:t xml:space="preserve">). </w:t>
      </w:r>
    </w:p>
    <w:p w:rsidR="00AF3233" w:rsidRDefault="00AF3233" w:rsidP="00F12BAC">
      <w:pPr>
        <w:pStyle w:val="BodyText"/>
        <w:rPr>
          <w:lang w:val="en-GB" w:eastAsia="ja-JP"/>
        </w:rPr>
      </w:pPr>
      <w:r>
        <w:rPr>
          <w:lang w:val="en-GB" w:eastAsia="ja-JP"/>
        </w:rPr>
        <w:t xml:space="preserve">Extension proposals should be directed to </w:t>
      </w:r>
      <w:hyperlink r:id="rId46" w:history="1">
        <w:r>
          <w:rPr>
            <w:rStyle w:val="Hyperlink"/>
          </w:rPr>
          <w:t>asfechair@nga.mil</w:t>
        </w:r>
      </w:hyperlink>
      <w:r>
        <w:t>.</w:t>
      </w:r>
    </w:p>
    <w:p w:rsidR="007F4197" w:rsidRPr="007F4197" w:rsidRDefault="007F4197" w:rsidP="006411C2">
      <w:pPr>
        <w:pStyle w:val="a2"/>
        <w:tabs>
          <w:tab w:val="clear" w:pos="360"/>
          <w:tab w:val="num" w:pos="540"/>
        </w:tabs>
      </w:pPr>
      <w:bookmarkStart w:id="451" w:name="_Ref318693746"/>
      <w:bookmarkStart w:id="452" w:name="_Toc324686018"/>
      <w:r w:rsidRPr="007F4197">
        <w:t>Code List Extension</w:t>
      </w:r>
      <w:bookmarkEnd w:id="451"/>
      <w:bookmarkEnd w:id="452"/>
    </w:p>
    <w:p w:rsidR="00EE4660" w:rsidRDefault="00342C19" w:rsidP="006411C2">
      <w:pPr>
        <w:pStyle w:val="BodyText"/>
        <w:keepNext/>
        <w:rPr>
          <w:lang w:val="en-GB" w:eastAsia="ja-JP"/>
        </w:rPr>
      </w:pPr>
      <w:r>
        <w:rPr>
          <w:lang w:val="en-GB" w:eastAsia="ja-JP"/>
        </w:rPr>
        <w:t>The</w:t>
      </w:r>
      <w:r w:rsidR="00EE4660">
        <w:t xml:space="preserve"> TSPI Schema specifies the following types of </w:t>
      </w:r>
      <w:r w:rsidR="00FA39C8">
        <w:t xml:space="preserve">information resources (see </w:t>
      </w:r>
      <w:r w:rsidR="00CE39E2">
        <w:t xml:space="preserve">Annex </w:t>
      </w:r>
      <w:r w:rsidR="0000430E">
        <w:rPr>
          <w:lang w:val="en-GB" w:eastAsia="ja-JP"/>
        </w:rPr>
        <w:fldChar w:fldCharType="begin"/>
      </w:r>
      <w:r w:rsidR="00FA39C8">
        <w:rPr>
          <w:lang w:val="en-GB" w:eastAsia="ja-JP"/>
        </w:rPr>
        <w:instrText xml:space="preserve"> REF _Ref318692757 \r \h </w:instrText>
      </w:r>
      <w:r w:rsidR="0000430E">
        <w:rPr>
          <w:lang w:val="en-GB" w:eastAsia="ja-JP"/>
        </w:rPr>
      </w:r>
      <w:r w:rsidR="0000430E">
        <w:rPr>
          <w:lang w:val="en-GB" w:eastAsia="ja-JP"/>
        </w:rPr>
        <w:fldChar w:fldCharType="separate"/>
      </w:r>
      <w:r w:rsidR="00393238">
        <w:rPr>
          <w:lang w:val="en-GB" w:eastAsia="ja-JP"/>
        </w:rPr>
        <w:t>A.5</w:t>
      </w:r>
      <w:r w:rsidR="0000430E">
        <w:rPr>
          <w:lang w:val="en-GB" w:eastAsia="ja-JP"/>
        </w:rPr>
        <w:fldChar w:fldCharType="end"/>
      </w:r>
      <w:r w:rsidR="00FA39C8">
        <w:rPr>
          <w:lang w:val="en-GB" w:eastAsia="ja-JP"/>
        </w:rPr>
        <w:t>):</w:t>
      </w:r>
    </w:p>
    <w:p w:rsidR="00FA39C8" w:rsidRDefault="00FA39C8" w:rsidP="00BA3195">
      <w:pPr>
        <w:pStyle w:val="BodyText"/>
        <w:numPr>
          <w:ilvl w:val="0"/>
          <w:numId w:val="80"/>
        </w:numPr>
        <w:rPr>
          <w:lang w:val="en-GB" w:eastAsia="ja-JP"/>
        </w:rPr>
      </w:pPr>
      <w:r w:rsidRPr="00FA39C8">
        <w:rPr>
          <w:lang w:val="en-GB" w:eastAsia="ja-JP"/>
        </w:rPr>
        <w:t xml:space="preserve">Coordinate Reference System </w:t>
      </w:r>
      <w:r w:rsidR="003826A1">
        <w:rPr>
          <w:lang w:val="en-GB" w:eastAsia="ja-JP"/>
        </w:rPr>
        <w:t xml:space="preserve">(CRS) </w:t>
      </w:r>
      <w:r w:rsidRPr="00FA39C8">
        <w:rPr>
          <w:lang w:val="en-GB" w:eastAsia="ja-JP"/>
        </w:rPr>
        <w:t xml:space="preserve">Resources </w:t>
      </w:r>
      <w:r w:rsidR="00F17B7D">
        <w:rPr>
          <w:lang w:val="en-GB" w:eastAsia="ja-JP"/>
        </w:rPr>
        <w:t xml:space="preserve"> -- </w:t>
      </w:r>
      <w:r w:rsidR="00A6118F" w:rsidRPr="00A6118F">
        <w:rPr>
          <w:lang w:val="en-GB" w:eastAsia="ja-JP"/>
        </w:rPr>
        <w:t>defin</w:t>
      </w:r>
      <w:r w:rsidR="00A6118F">
        <w:rPr>
          <w:lang w:val="en-GB" w:eastAsia="ja-JP"/>
        </w:rPr>
        <w:t>e</w:t>
      </w:r>
      <w:r w:rsidR="00A6118F" w:rsidRPr="00A6118F">
        <w:rPr>
          <w:lang w:val="en-GB" w:eastAsia="ja-JP"/>
        </w:rPr>
        <w:t xml:space="preserve"> the coordinate space such that the coordinate values </w:t>
      </w:r>
      <w:r w:rsidR="00A6118F">
        <w:rPr>
          <w:lang w:val="en-GB" w:eastAsia="ja-JP"/>
        </w:rPr>
        <w:t xml:space="preserve">of a position </w:t>
      </w:r>
      <w:r w:rsidR="00A6118F" w:rsidRPr="00A6118F">
        <w:rPr>
          <w:lang w:val="en-GB" w:eastAsia="ja-JP"/>
        </w:rPr>
        <w:t xml:space="preserve">are unambiguous </w:t>
      </w:r>
      <w:r w:rsidR="00A6118F">
        <w:rPr>
          <w:lang w:val="en-GB" w:eastAsia="ja-JP"/>
        </w:rPr>
        <w:t xml:space="preserve">(see Section </w:t>
      </w:r>
      <w:r w:rsidR="0000430E">
        <w:rPr>
          <w:lang w:val="en-GB" w:eastAsia="ja-JP"/>
        </w:rPr>
        <w:fldChar w:fldCharType="begin"/>
      </w:r>
      <w:r w:rsidR="00A6118F">
        <w:rPr>
          <w:lang w:val="en-GB" w:eastAsia="ja-JP"/>
        </w:rPr>
        <w:instrText xml:space="preserve"> REF _Ref243096496 \r \h </w:instrText>
      </w:r>
      <w:r w:rsidR="0000430E">
        <w:rPr>
          <w:lang w:val="en-GB" w:eastAsia="ja-JP"/>
        </w:rPr>
      </w:r>
      <w:r w:rsidR="0000430E">
        <w:rPr>
          <w:lang w:val="en-GB" w:eastAsia="ja-JP"/>
        </w:rPr>
        <w:fldChar w:fldCharType="separate"/>
      </w:r>
      <w:r w:rsidR="00393238">
        <w:rPr>
          <w:lang w:val="en-GB" w:eastAsia="ja-JP"/>
        </w:rPr>
        <w:t>5.3.1</w:t>
      </w:r>
      <w:r w:rsidR="0000430E">
        <w:rPr>
          <w:lang w:val="en-GB" w:eastAsia="ja-JP"/>
        </w:rPr>
        <w:fldChar w:fldCharType="end"/>
      </w:r>
      <w:r w:rsidR="00A6118F">
        <w:rPr>
          <w:lang w:val="en-GB" w:eastAsia="ja-JP"/>
        </w:rPr>
        <w:t>).</w:t>
      </w:r>
      <w:r w:rsidR="00F17B7D">
        <w:rPr>
          <w:lang w:val="en-GB" w:eastAsia="ja-JP"/>
        </w:rPr>
        <w:t xml:space="preserve"> The technical requirements for adding new </w:t>
      </w:r>
      <w:r w:rsidR="003826A1">
        <w:rPr>
          <w:lang w:val="en-GB" w:eastAsia="ja-JP"/>
        </w:rPr>
        <w:t xml:space="preserve">CRS </w:t>
      </w:r>
      <w:r w:rsidR="00F17B7D">
        <w:rPr>
          <w:lang w:val="en-GB" w:eastAsia="ja-JP"/>
        </w:rPr>
        <w:t>resources are specified in</w:t>
      </w:r>
      <w:r>
        <w:rPr>
          <w:lang w:val="en-GB" w:eastAsia="ja-JP"/>
        </w:rPr>
        <w:t xml:space="preserve"> Annex </w:t>
      </w:r>
      <w:r w:rsidR="0000430E">
        <w:rPr>
          <w:lang w:val="en-GB" w:eastAsia="ja-JP"/>
        </w:rPr>
        <w:fldChar w:fldCharType="begin"/>
      </w:r>
      <w:r>
        <w:rPr>
          <w:lang w:val="en-GB" w:eastAsia="ja-JP"/>
        </w:rPr>
        <w:instrText xml:space="preserve"> REF _Ref318598996 \r \h </w:instrText>
      </w:r>
      <w:r w:rsidR="0000430E">
        <w:rPr>
          <w:lang w:val="en-GB" w:eastAsia="ja-JP"/>
        </w:rPr>
      </w:r>
      <w:r w:rsidR="0000430E">
        <w:rPr>
          <w:lang w:val="en-GB" w:eastAsia="ja-JP"/>
        </w:rPr>
        <w:fldChar w:fldCharType="separate"/>
      </w:r>
      <w:r w:rsidR="00393238">
        <w:rPr>
          <w:lang w:val="en-GB" w:eastAsia="ja-JP"/>
        </w:rPr>
        <w:t>A.5.2</w:t>
      </w:r>
      <w:r w:rsidR="0000430E">
        <w:rPr>
          <w:lang w:val="en-GB" w:eastAsia="ja-JP"/>
        </w:rPr>
        <w:fldChar w:fldCharType="end"/>
      </w:r>
      <w:r>
        <w:rPr>
          <w:lang w:val="en-GB" w:eastAsia="ja-JP"/>
        </w:rPr>
        <w:t>.</w:t>
      </w:r>
    </w:p>
    <w:p w:rsidR="00FA39C8" w:rsidRDefault="00FA39C8" w:rsidP="00BA3195">
      <w:pPr>
        <w:pStyle w:val="BodyText"/>
        <w:numPr>
          <w:ilvl w:val="0"/>
          <w:numId w:val="80"/>
        </w:numPr>
        <w:rPr>
          <w:lang w:val="en-GB" w:eastAsia="ja-JP"/>
        </w:rPr>
      </w:pPr>
      <w:r w:rsidRPr="00FA39C8">
        <w:rPr>
          <w:lang w:val="en-GB" w:eastAsia="ja-JP"/>
        </w:rPr>
        <w:t xml:space="preserve">Code List Resources </w:t>
      </w:r>
      <w:r w:rsidR="00A778AE">
        <w:rPr>
          <w:lang w:val="en-GB" w:eastAsia="ja-JP"/>
        </w:rPr>
        <w:t>–</w:t>
      </w:r>
      <w:r w:rsidR="00F17B7D">
        <w:rPr>
          <w:lang w:val="en-GB" w:eastAsia="ja-JP"/>
        </w:rPr>
        <w:t xml:space="preserve"> </w:t>
      </w:r>
      <w:r w:rsidR="00A778AE">
        <w:rPr>
          <w:lang w:val="en-GB" w:eastAsia="ja-JP"/>
        </w:rPr>
        <w:t xml:space="preserve">define </w:t>
      </w:r>
      <w:r w:rsidR="00A778AE">
        <w:t>domains whose allowed values are listed.</w:t>
      </w:r>
      <w:r w:rsidR="00A778AE">
        <w:rPr>
          <w:lang w:val="en-GB" w:eastAsia="ja-JP"/>
        </w:rPr>
        <w:t xml:space="preserve"> </w:t>
      </w:r>
      <w:r w:rsidR="00F17B7D">
        <w:rPr>
          <w:lang w:val="en-GB" w:eastAsia="ja-JP"/>
        </w:rPr>
        <w:t xml:space="preserve">The technical requirements for adding new </w:t>
      </w:r>
      <w:r w:rsidR="003826A1">
        <w:rPr>
          <w:lang w:val="en-GB" w:eastAsia="ja-JP"/>
        </w:rPr>
        <w:t xml:space="preserve">code list </w:t>
      </w:r>
      <w:r w:rsidR="00F17B7D">
        <w:rPr>
          <w:lang w:val="en-GB" w:eastAsia="ja-JP"/>
        </w:rPr>
        <w:t>resources are specified in</w:t>
      </w:r>
      <w:r>
        <w:rPr>
          <w:lang w:val="en-GB" w:eastAsia="ja-JP"/>
        </w:rPr>
        <w:t xml:space="preserve"> Annex </w:t>
      </w:r>
      <w:r w:rsidR="0000430E">
        <w:rPr>
          <w:lang w:val="en-GB" w:eastAsia="ja-JP"/>
        </w:rPr>
        <w:fldChar w:fldCharType="begin"/>
      </w:r>
      <w:r>
        <w:rPr>
          <w:lang w:val="en-GB" w:eastAsia="ja-JP"/>
        </w:rPr>
        <w:instrText xml:space="preserve"> REF _Ref318692768 \r \h </w:instrText>
      </w:r>
      <w:r w:rsidR="0000430E">
        <w:rPr>
          <w:lang w:val="en-GB" w:eastAsia="ja-JP"/>
        </w:rPr>
      </w:r>
      <w:r w:rsidR="0000430E">
        <w:rPr>
          <w:lang w:val="en-GB" w:eastAsia="ja-JP"/>
        </w:rPr>
        <w:fldChar w:fldCharType="separate"/>
      </w:r>
      <w:r w:rsidR="00393238">
        <w:rPr>
          <w:lang w:val="en-GB" w:eastAsia="ja-JP"/>
        </w:rPr>
        <w:t>A.5.3</w:t>
      </w:r>
      <w:r w:rsidR="0000430E">
        <w:rPr>
          <w:lang w:val="en-GB" w:eastAsia="ja-JP"/>
        </w:rPr>
        <w:fldChar w:fldCharType="end"/>
      </w:r>
      <w:r>
        <w:rPr>
          <w:lang w:val="en-GB" w:eastAsia="ja-JP"/>
        </w:rPr>
        <w:t>.</w:t>
      </w:r>
    </w:p>
    <w:p w:rsidR="00EE4660" w:rsidRDefault="00FA39C8" w:rsidP="00BA3195">
      <w:pPr>
        <w:pStyle w:val="BodyText"/>
        <w:numPr>
          <w:ilvl w:val="0"/>
          <w:numId w:val="80"/>
        </w:numPr>
        <w:rPr>
          <w:lang w:val="en-GB" w:eastAsia="ja-JP"/>
        </w:rPr>
      </w:pPr>
      <w:r w:rsidRPr="00FA39C8">
        <w:rPr>
          <w:lang w:val="en-GB" w:eastAsia="ja-JP"/>
        </w:rPr>
        <w:t xml:space="preserve">Physical Quantity and Unit of Measure </w:t>
      </w:r>
      <w:r w:rsidR="003826A1">
        <w:rPr>
          <w:lang w:val="en-GB" w:eastAsia="ja-JP"/>
        </w:rPr>
        <w:t xml:space="preserve">(UoM) </w:t>
      </w:r>
      <w:r w:rsidRPr="00FA39C8">
        <w:rPr>
          <w:lang w:val="en-GB" w:eastAsia="ja-JP"/>
        </w:rPr>
        <w:t xml:space="preserve">Resources </w:t>
      </w:r>
      <w:r w:rsidR="003826A1">
        <w:rPr>
          <w:lang w:val="en-GB" w:eastAsia="ja-JP"/>
        </w:rPr>
        <w:t>–</w:t>
      </w:r>
      <w:r w:rsidR="00F17B7D">
        <w:rPr>
          <w:lang w:val="en-GB" w:eastAsia="ja-JP"/>
        </w:rPr>
        <w:t xml:space="preserve"> </w:t>
      </w:r>
      <w:r w:rsidR="003826A1">
        <w:rPr>
          <w:lang w:val="en-GB" w:eastAsia="ja-JP"/>
        </w:rPr>
        <w:t xml:space="preserve">define physical quantities, comparable </w:t>
      </w:r>
      <w:r w:rsidR="003826A1" w:rsidRPr="00257C90">
        <w:t>units of measure</w:t>
      </w:r>
      <w:r w:rsidR="003826A1">
        <w:t xml:space="preserve"> for those physical quantities, and their relationships and conversion factors documented (where appropriate). </w:t>
      </w:r>
      <w:r w:rsidR="00F17B7D">
        <w:rPr>
          <w:lang w:val="en-GB" w:eastAsia="ja-JP"/>
        </w:rPr>
        <w:t xml:space="preserve">The technical requirements for adding new </w:t>
      </w:r>
      <w:r w:rsidR="003826A1">
        <w:rPr>
          <w:lang w:val="en-GB" w:eastAsia="ja-JP"/>
        </w:rPr>
        <w:t xml:space="preserve">physical quantity and UoM </w:t>
      </w:r>
      <w:r w:rsidR="00F17B7D">
        <w:rPr>
          <w:lang w:val="en-GB" w:eastAsia="ja-JP"/>
        </w:rPr>
        <w:t>resources are specified in</w:t>
      </w:r>
      <w:r>
        <w:rPr>
          <w:lang w:val="en-GB" w:eastAsia="ja-JP"/>
        </w:rPr>
        <w:t xml:space="preserve"> Annex </w:t>
      </w:r>
      <w:r w:rsidR="0000430E">
        <w:rPr>
          <w:lang w:val="en-GB" w:eastAsia="ja-JP"/>
        </w:rPr>
        <w:fldChar w:fldCharType="begin"/>
      </w:r>
      <w:r>
        <w:rPr>
          <w:lang w:val="en-GB" w:eastAsia="ja-JP"/>
        </w:rPr>
        <w:instrText xml:space="preserve"> REF _Ref318692772 \r \h </w:instrText>
      </w:r>
      <w:r w:rsidR="0000430E">
        <w:rPr>
          <w:lang w:val="en-GB" w:eastAsia="ja-JP"/>
        </w:rPr>
      </w:r>
      <w:r w:rsidR="0000430E">
        <w:rPr>
          <w:lang w:val="en-GB" w:eastAsia="ja-JP"/>
        </w:rPr>
        <w:fldChar w:fldCharType="separate"/>
      </w:r>
      <w:r w:rsidR="00393238">
        <w:rPr>
          <w:lang w:val="en-GB" w:eastAsia="ja-JP"/>
        </w:rPr>
        <w:t>A.5.4</w:t>
      </w:r>
      <w:r w:rsidR="0000430E">
        <w:rPr>
          <w:lang w:val="en-GB" w:eastAsia="ja-JP"/>
        </w:rPr>
        <w:fldChar w:fldCharType="end"/>
      </w:r>
      <w:r>
        <w:rPr>
          <w:lang w:val="en-GB" w:eastAsia="ja-JP"/>
        </w:rPr>
        <w:t>.</w:t>
      </w:r>
    </w:p>
    <w:p w:rsidR="00FA39C8" w:rsidRDefault="00FA39C8" w:rsidP="00BA3195">
      <w:pPr>
        <w:pStyle w:val="BodyText"/>
        <w:numPr>
          <w:ilvl w:val="0"/>
          <w:numId w:val="80"/>
        </w:numPr>
        <w:rPr>
          <w:lang w:val="en-GB" w:eastAsia="ja-JP"/>
        </w:rPr>
      </w:pPr>
      <w:r>
        <w:rPr>
          <w:lang w:val="en-GB" w:eastAsia="ja-JP"/>
        </w:rPr>
        <w:t xml:space="preserve">Data Quality Measure Resources </w:t>
      </w:r>
      <w:r w:rsidR="00D03931">
        <w:rPr>
          <w:lang w:val="en-GB" w:eastAsia="ja-JP"/>
        </w:rPr>
        <w:t>–</w:t>
      </w:r>
      <w:r w:rsidR="00F17B7D">
        <w:rPr>
          <w:lang w:val="en-GB" w:eastAsia="ja-JP"/>
        </w:rPr>
        <w:t xml:space="preserve"> </w:t>
      </w:r>
      <w:r w:rsidR="00D03931">
        <w:rPr>
          <w:lang w:val="en-GB" w:eastAsia="ja-JP"/>
        </w:rPr>
        <w:t xml:space="preserve">define technical measures used to assess the quality of a data resource </w:t>
      </w:r>
      <w:r w:rsidR="003C75F5">
        <w:rPr>
          <w:lang w:val="en-GB" w:eastAsia="ja-JP"/>
        </w:rPr>
        <w:t>and its fitness for use.</w:t>
      </w:r>
      <w:r w:rsidR="00F17B7D">
        <w:rPr>
          <w:lang w:val="en-GB" w:eastAsia="ja-JP"/>
        </w:rPr>
        <w:t xml:space="preserve"> The technical requirements for adding new resources are specified in</w:t>
      </w:r>
      <w:r>
        <w:rPr>
          <w:lang w:val="en-GB" w:eastAsia="ja-JP"/>
        </w:rPr>
        <w:t xml:space="preserve"> Annex </w:t>
      </w:r>
      <w:r w:rsidR="0000430E">
        <w:rPr>
          <w:lang w:val="en-GB" w:eastAsia="ja-JP"/>
        </w:rPr>
        <w:fldChar w:fldCharType="begin"/>
      </w:r>
      <w:r>
        <w:rPr>
          <w:lang w:val="en-GB" w:eastAsia="ja-JP"/>
        </w:rPr>
        <w:instrText xml:space="preserve"> REF _Ref318692979 \r \h </w:instrText>
      </w:r>
      <w:r w:rsidR="0000430E">
        <w:rPr>
          <w:lang w:val="en-GB" w:eastAsia="ja-JP"/>
        </w:rPr>
      </w:r>
      <w:r w:rsidR="0000430E">
        <w:rPr>
          <w:lang w:val="en-GB" w:eastAsia="ja-JP"/>
        </w:rPr>
        <w:fldChar w:fldCharType="separate"/>
      </w:r>
      <w:r w:rsidR="00393238">
        <w:rPr>
          <w:lang w:val="en-GB" w:eastAsia="ja-JP"/>
        </w:rPr>
        <w:t>A.5.5</w:t>
      </w:r>
      <w:r w:rsidR="0000430E">
        <w:rPr>
          <w:lang w:val="en-GB" w:eastAsia="ja-JP"/>
        </w:rPr>
        <w:fldChar w:fldCharType="end"/>
      </w:r>
      <w:r>
        <w:rPr>
          <w:lang w:val="en-GB" w:eastAsia="ja-JP"/>
        </w:rPr>
        <w:t>.</w:t>
      </w:r>
    </w:p>
    <w:p w:rsidR="001B02C1" w:rsidRDefault="004E303C" w:rsidP="00F12BAC">
      <w:pPr>
        <w:pStyle w:val="BodyText"/>
        <w:rPr>
          <w:lang w:val="en-GB" w:eastAsia="ja-JP"/>
        </w:rPr>
      </w:pPr>
      <w:r w:rsidRPr="004E303C">
        <w:rPr>
          <w:lang w:val="en-GB" w:eastAsia="ja-JP"/>
        </w:rPr>
        <w:t>New lists (with code-members) and new codes (for existing lists) may be added to these registered resources through governance processes associated with the GSIP Governance Namespace (see:</w:t>
      </w:r>
      <w:r w:rsidRPr="004E303C">
        <w:t xml:space="preserve"> </w:t>
      </w:r>
      <w:hyperlink r:id="rId47" w:history="1">
        <w:r w:rsidRPr="004E303C">
          <w:rPr>
            <w:rStyle w:val="Hyperlink"/>
          </w:rPr>
          <w:t>http://</w:t>
        </w:r>
        <w:r w:rsidRPr="004E303C">
          <w:rPr>
            <w:rStyle w:val="Hyperlink"/>
            <w:lang w:val="en-GB" w:eastAsia="ja-JP"/>
          </w:rPr>
          <w:t>metadata.ces.mil/mdr/ns/GSIP</w:t>
        </w:r>
      </w:hyperlink>
      <w:r w:rsidRPr="004E303C">
        <w:rPr>
          <w:lang w:val="en-GB" w:eastAsia="ja-JP"/>
        </w:rPr>
        <w:t>).</w:t>
      </w:r>
      <w:r w:rsidR="00EB3D55">
        <w:rPr>
          <w:lang w:val="en-GB" w:eastAsia="ja-JP"/>
        </w:rPr>
        <w:t xml:space="preserve"> These processes are managed by the GEOINT Standards Working Group (GWG; see: </w:t>
      </w:r>
      <w:hyperlink r:id="rId48" w:history="1">
        <w:r w:rsidR="00EB3D55" w:rsidRPr="00146AF9">
          <w:rPr>
            <w:rStyle w:val="Hyperlink"/>
            <w:lang w:val="en-GB" w:eastAsia="ja-JP"/>
          </w:rPr>
          <w:t>http://www.gwg.nga.mil/</w:t>
        </w:r>
      </w:hyperlink>
      <w:r w:rsidR="00EB3D55">
        <w:rPr>
          <w:lang w:val="en-GB" w:eastAsia="ja-JP"/>
        </w:rPr>
        <w:t xml:space="preserve">) through the activities of the </w:t>
      </w:r>
      <w:r w:rsidR="00EB3D55" w:rsidRPr="00EB3D55">
        <w:rPr>
          <w:lang w:val="en-GB" w:eastAsia="ja-JP"/>
        </w:rPr>
        <w:t>Metadata Focus Group (MFG</w:t>
      </w:r>
      <w:r w:rsidR="00EB3D55">
        <w:rPr>
          <w:lang w:val="en-GB" w:eastAsia="ja-JP"/>
        </w:rPr>
        <w:t xml:space="preserve">; see: </w:t>
      </w:r>
      <w:hyperlink r:id="rId49" w:history="1">
        <w:r w:rsidR="00EB3D55" w:rsidRPr="00146AF9">
          <w:rPr>
            <w:rStyle w:val="Hyperlink"/>
            <w:lang w:val="en-GB" w:eastAsia="ja-JP"/>
          </w:rPr>
          <w:t>http://nsgreg.nga.mil/mfg</w:t>
        </w:r>
      </w:hyperlink>
      <w:r w:rsidR="00EB3D55">
        <w:rPr>
          <w:lang w:val="en-GB" w:eastAsia="ja-JP"/>
        </w:rPr>
        <w:t xml:space="preserve">) in coordination with the </w:t>
      </w:r>
      <w:r w:rsidR="00EB3D55" w:rsidRPr="007E600E">
        <w:rPr>
          <w:lang w:val="en-GB" w:eastAsia="ja-JP"/>
        </w:rPr>
        <w:t>Application Schemas for Featur</w:t>
      </w:r>
      <w:r w:rsidR="00EB3D55">
        <w:rPr>
          <w:lang w:val="en-GB" w:eastAsia="ja-JP"/>
        </w:rPr>
        <w:t xml:space="preserve">e Encoding Focus Group (ASFE FG; see: </w:t>
      </w:r>
      <w:hyperlink r:id="rId50" w:history="1">
        <w:r w:rsidR="00EB3D55" w:rsidRPr="00146AF9">
          <w:rPr>
            <w:rStyle w:val="Hyperlink"/>
            <w:lang w:val="en-GB" w:eastAsia="ja-JP"/>
          </w:rPr>
          <w:t>http://nsgreg.nga.mil/asfe</w:t>
        </w:r>
      </w:hyperlink>
      <w:r w:rsidR="00EB3D55">
        <w:rPr>
          <w:lang w:val="en-GB" w:eastAsia="ja-JP"/>
        </w:rPr>
        <w:t>).</w:t>
      </w:r>
    </w:p>
    <w:p w:rsidR="00AF3233" w:rsidRDefault="00AF3233" w:rsidP="00F12BAC">
      <w:pPr>
        <w:pStyle w:val="BodyText"/>
        <w:rPr>
          <w:lang w:val="en-GB" w:eastAsia="ja-JP"/>
        </w:rPr>
      </w:pPr>
      <w:r>
        <w:rPr>
          <w:lang w:val="en-GB" w:eastAsia="ja-JP"/>
        </w:rPr>
        <w:t xml:space="preserve">Extension proposals should be directed to </w:t>
      </w:r>
      <w:hyperlink r:id="rId51" w:history="1">
        <w:r w:rsidRPr="00146AF9">
          <w:rPr>
            <w:rStyle w:val="Hyperlink"/>
            <w:lang w:val="en-GB" w:eastAsia="ja-JP"/>
          </w:rPr>
          <w:t>mfgchair@nga.mil</w:t>
        </w:r>
      </w:hyperlink>
      <w:r>
        <w:rPr>
          <w:lang w:val="en-GB" w:eastAsia="ja-JP"/>
        </w:rPr>
        <w:t>.</w:t>
      </w:r>
      <w:bookmarkEnd w:id="443"/>
    </w:p>
    <w:p w:rsidR="009E58E0" w:rsidRPr="00EB3D55" w:rsidRDefault="009E58E0" w:rsidP="00F12BAC">
      <w:pPr>
        <w:pStyle w:val="BodyText"/>
        <w:rPr>
          <w:lang w:val="en-GB" w:eastAsia="ja-JP"/>
        </w:rPr>
      </w:pPr>
    </w:p>
    <w:sectPr w:rsidR="009E58E0" w:rsidRPr="00EB3D55" w:rsidSect="00A45A67">
      <w:headerReference w:type="default" r:id="rId52"/>
      <w:footerReference w:type="default" r:id="rId5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489" w:rsidRDefault="000E3489">
      <w:r>
        <w:separator/>
      </w:r>
    </w:p>
  </w:endnote>
  <w:endnote w:type="continuationSeparator" w:id="0">
    <w:p w:rsidR="000E3489" w:rsidRDefault="000E3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489" w:rsidRDefault="000E3489" w:rsidP="004720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E3489" w:rsidRDefault="000E34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489" w:rsidRDefault="000E3489" w:rsidP="004720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A5671">
      <w:rPr>
        <w:rStyle w:val="PageNumber"/>
        <w:noProof/>
      </w:rPr>
      <w:t>ii</w:t>
    </w:r>
    <w:r>
      <w:rPr>
        <w:rStyle w:val="PageNumber"/>
      </w:rPr>
      <w:fldChar w:fldCharType="end"/>
    </w:r>
  </w:p>
  <w:p w:rsidR="000E3489" w:rsidRPr="00CD2BF8" w:rsidRDefault="000E3489" w:rsidP="002E2C19">
    <w:pPr>
      <w:pStyle w:val="Footer"/>
      <w:tabs>
        <w:tab w:val="clear" w:pos="4320"/>
        <w:tab w:val="clear" w:pos="8640"/>
        <w:tab w:val="center" w:pos="4680"/>
        <w:tab w:val="right" w:pos="936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489" w:rsidRDefault="000E3489" w:rsidP="002E2C19">
    <w:pPr>
      <w:pStyle w:val="Footer"/>
      <w:tabs>
        <w:tab w:val="clear" w:pos="4320"/>
        <w:tab w:val="clear" w:pos="8640"/>
        <w:tab w:val="center" w:pos="4680"/>
        <w:tab w:val="right" w:pos="9360"/>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489" w:rsidRDefault="000E3489" w:rsidP="00135760">
    <w:pPr>
      <w:pStyle w:val="Footer"/>
      <w:tabs>
        <w:tab w:val="clear" w:pos="4320"/>
        <w:tab w:val="center" w:pos="4680"/>
      </w:tabs>
    </w:pPr>
    <w:r>
      <w:tab/>
    </w:r>
    <w:r>
      <w:fldChar w:fldCharType="begin"/>
    </w:r>
    <w:r>
      <w:instrText xml:space="preserve"> PAGE   \* MERGEFORMAT </w:instrText>
    </w:r>
    <w:r>
      <w:fldChar w:fldCharType="separate"/>
    </w:r>
    <w:r w:rsidR="0019403A">
      <w:rPr>
        <w:noProof/>
      </w:rPr>
      <w:t>v</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489" w:rsidRPr="002E2C19" w:rsidRDefault="000E3489" w:rsidP="00DF70B0">
    <w:pPr>
      <w:pStyle w:val="Footer"/>
      <w:tabs>
        <w:tab w:val="clear" w:pos="4320"/>
        <w:tab w:val="clear" w:pos="8640"/>
        <w:tab w:val="center" w:pos="4680"/>
        <w:tab w:val="right" w:pos="12960"/>
      </w:tabs>
    </w:pPr>
    <w:r>
      <w:tab/>
    </w:r>
    <w:r>
      <w:rPr>
        <w:rStyle w:val="PageNumber"/>
      </w:rPr>
      <w:fldChar w:fldCharType="begin"/>
    </w:r>
    <w:r>
      <w:rPr>
        <w:rStyle w:val="PageNumber"/>
      </w:rPr>
      <w:instrText xml:space="preserve"> PAGE </w:instrText>
    </w:r>
    <w:r>
      <w:rPr>
        <w:rStyle w:val="PageNumber"/>
      </w:rPr>
      <w:fldChar w:fldCharType="separate"/>
    </w:r>
    <w:r w:rsidR="0019403A">
      <w:rPr>
        <w:rStyle w:val="PageNumber"/>
        <w:noProof/>
      </w:rPr>
      <w:t>10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489" w:rsidRDefault="000E3489">
      <w:r>
        <w:separator/>
      </w:r>
    </w:p>
  </w:footnote>
  <w:footnote w:type="continuationSeparator" w:id="0">
    <w:p w:rsidR="000E3489" w:rsidRDefault="000E3489">
      <w:r>
        <w:continuationSeparator/>
      </w:r>
    </w:p>
  </w:footnote>
  <w:footnote w:id="1">
    <w:p w:rsidR="000E3489" w:rsidRDefault="000E3489">
      <w:pPr>
        <w:pStyle w:val="FootnoteText"/>
      </w:pPr>
      <w:r>
        <w:rPr>
          <w:rStyle w:val="FootnoteReference"/>
        </w:rPr>
        <w:footnoteRef/>
      </w:r>
      <w:r>
        <w:t xml:space="preserve"> </w:t>
      </w:r>
      <w:r>
        <w:rPr>
          <w:lang w:val="en-GB" w:eastAsia="ja-JP"/>
        </w:rPr>
        <w:t>GPS time, as defined by the GPS composite clock, is widely used in the DoD as a basis for distributed time-keeping and synchronization.</w:t>
      </w:r>
    </w:p>
  </w:footnote>
  <w:footnote w:id="2">
    <w:p w:rsidR="000E3489" w:rsidRDefault="000E3489">
      <w:pPr>
        <w:pStyle w:val="FootnoteText"/>
      </w:pPr>
      <w:r>
        <w:rPr>
          <w:rStyle w:val="FootnoteReference"/>
        </w:rPr>
        <w:footnoteRef/>
      </w:r>
      <w:r>
        <w:t xml:space="preserve"> </w:t>
      </w:r>
      <w:r>
        <w:rPr>
          <w:lang w:val="en-GB" w:eastAsia="ja-JP"/>
        </w:rPr>
        <w:t xml:space="preserve">See </w:t>
      </w:r>
      <w:r>
        <w:rPr>
          <w:lang w:val="en-GB" w:eastAsia="ja-JP"/>
        </w:rPr>
        <w:fldChar w:fldCharType="begin"/>
      </w:r>
      <w:r>
        <w:rPr>
          <w:lang w:val="en-GB" w:eastAsia="ja-JP"/>
        </w:rPr>
        <w:instrText xml:space="preserve"> REF _Ref243538721 \r \h </w:instrText>
      </w:r>
      <w:r>
        <w:rPr>
          <w:lang w:val="en-GB" w:eastAsia="ja-JP"/>
        </w:rPr>
      </w:r>
      <w:r>
        <w:rPr>
          <w:lang w:val="en-GB" w:eastAsia="ja-JP"/>
        </w:rPr>
        <w:fldChar w:fldCharType="separate"/>
      </w:r>
      <w:r>
        <w:rPr>
          <w:lang w:val="en-GB" w:eastAsia="ja-JP"/>
        </w:rPr>
        <w:t>Annex B</w:t>
      </w:r>
      <w:r>
        <w:rPr>
          <w:lang w:val="en-GB" w:eastAsia="ja-JP"/>
        </w:rPr>
        <w:fldChar w:fldCharType="end"/>
      </w:r>
      <w:r>
        <w:rPr>
          <w:lang w:val="en-GB" w:eastAsia="ja-JP"/>
        </w:rPr>
        <w:t xml:space="preserve"> for more information regarding GML, Profiles of GML, and GML-based Application Schemas.</w:t>
      </w:r>
    </w:p>
  </w:footnote>
  <w:footnote w:id="3">
    <w:p w:rsidR="000E3489" w:rsidRDefault="000E3489">
      <w:pPr>
        <w:pStyle w:val="FootnoteText"/>
      </w:pPr>
      <w:r>
        <w:rPr>
          <w:rStyle w:val="FootnoteReference"/>
        </w:rPr>
        <w:footnoteRef/>
      </w:r>
      <w:r>
        <w:t xml:space="preserve"> ISO Technical Committee 211 has been working for several years to develop international consensus in this area, recently resulting in an international agreement to pursue a multi-part standard beginning with a </w:t>
      </w:r>
      <w:r w:rsidRPr="00F01E77">
        <w:t xml:space="preserve">New Work Item Proposal, ISO/NP 19160-1, </w:t>
      </w:r>
      <w:r w:rsidRPr="004844A7">
        <w:rPr>
          <w:i/>
        </w:rPr>
        <w:t>Addressing - Part 1: Conceptual model</w:t>
      </w:r>
      <w:r>
        <w:t>.</w:t>
      </w:r>
    </w:p>
  </w:footnote>
  <w:footnote w:id="4">
    <w:p w:rsidR="000E3489" w:rsidRDefault="000E3489">
      <w:pPr>
        <w:pStyle w:val="FootnoteText"/>
      </w:pPr>
      <w:r>
        <w:rPr>
          <w:rStyle w:val="FootnoteReference"/>
        </w:rPr>
        <w:footnoteRef/>
      </w:r>
      <w:r>
        <w:t xml:space="preserve"> </w:t>
      </w:r>
      <w:r>
        <w:rPr>
          <w:lang w:val="en-GB" w:eastAsia="ja-JP"/>
        </w:rPr>
        <w:t xml:space="preserve">See </w:t>
      </w:r>
      <w:r>
        <w:rPr>
          <w:lang w:val="en-GB" w:eastAsia="ja-JP"/>
        </w:rPr>
        <w:fldChar w:fldCharType="begin"/>
      </w:r>
      <w:r>
        <w:rPr>
          <w:lang w:val="en-GB" w:eastAsia="ja-JP"/>
        </w:rPr>
        <w:instrText xml:space="preserve"> REF _Ref243538721 \r \h </w:instrText>
      </w:r>
      <w:r>
        <w:rPr>
          <w:lang w:val="en-GB" w:eastAsia="ja-JP"/>
        </w:rPr>
      </w:r>
      <w:r>
        <w:rPr>
          <w:lang w:val="en-GB" w:eastAsia="ja-JP"/>
        </w:rPr>
        <w:fldChar w:fldCharType="separate"/>
      </w:r>
      <w:r>
        <w:rPr>
          <w:lang w:val="en-GB" w:eastAsia="ja-JP"/>
        </w:rPr>
        <w:t>Annex B</w:t>
      </w:r>
      <w:r>
        <w:rPr>
          <w:lang w:val="en-GB" w:eastAsia="ja-JP"/>
        </w:rPr>
        <w:fldChar w:fldCharType="end"/>
      </w:r>
      <w:r>
        <w:rPr>
          <w:lang w:val="en-GB" w:eastAsia="ja-JP"/>
        </w:rPr>
        <w:t xml:space="preserve"> for more information regarding GML, Profiles of GML, and GML-based Application Schemas.</w:t>
      </w:r>
    </w:p>
  </w:footnote>
  <w:footnote w:id="5">
    <w:p w:rsidR="000E3489" w:rsidRDefault="000E3489" w:rsidP="00E566DB">
      <w:pPr>
        <w:pStyle w:val="FootnoteText"/>
      </w:pPr>
      <w:r>
        <w:rPr>
          <w:rStyle w:val="FootnoteReference"/>
        </w:rPr>
        <w:footnoteRef/>
      </w:r>
      <w:r>
        <w:t xml:space="preserve"> “Virtual” addresses (</w:t>
      </w:r>
      <w:r w:rsidRPr="001D7874">
        <w:rPr>
          <w:i/>
        </w:rPr>
        <w:t>e.g</w:t>
      </w:r>
      <w:r>
        <w:t>., in cyberspace) are outside of the scope of this TSPI specification. Virtual addresses, or virtual world identifiers, might be specified using Uniform Resource Identifiers (URI).</w:t>
      </w:r>
    </w:p>
  </w:footnote>
  <w:footnote w:id="6">
    <w:p w:rsidR="000E3489" w:rsidRDefault="000E3489">
      <w:pPr>
        <w:pStyle w:val="FootnoteText"/>
      </w:pPr>
      <w:r>
        <w:rPr>
          <w:rStyle w:val="FootnoteReference"/>
        </w:rPr>
        <w:footnoteRef/>
      </w:r>
      <w:r>
        <w:t xml:space="preserve"> Throughout this specification coordinates are presented in accordance with the style of XML in which lists (sequences) of values are individually separated by a space, rather than a comma.</w:t>
      </w:r>
    </w:p>
  </w:footnote>
  <w:footnote w:id="7">
    <w:p w:rsidR="000E3489" w:rsidRDefault="000E3489">
      <w:pPr>
        <w:pStyle w:val="FootnoteText"/>
      </w:pPr>
      <w:r>
        <w:rPr>
          <w:rStyle w:val="FootnoteReference"/>
        </w:rPr>
        <w:footnoteRef/>
      </w:r>
      <w:r>
        <w:t xml:space="preserve"> </w:t>
      </w:r>
      <w:r w:rsidRPr="004809A7">
        <w:rPr>
          <w:lang w:val="en-GB" w:eastAsia="ja-JP"/>
        </w:rPr>
        <w:t xml:space="preserve">For </w:t>
      </w:r>
      <w:r>
        <w:rPr>
          <w:lang w:val="en-GB" w:eastAsia="ja-JP"/>
        </w:rPr>
        <w:t>spatial coordinate</w:t>
      </w:r>
      <w:r w:rsidRPr="004809A7">
        <w:rPr>
          <w:lang w:val="en-GB" w:eastAsia="ja-JP"/>
        </w:rPr>
        <w:t xml:space="preserve"> systems defined on moving platforms such as cars, ships, aircraft and spacecraft, the</w:t>
      </w:r>
      <w:r>
        <w:rPr>
          <w:lang w:val="en-GB" w:eastAsia="ja-JP"/>
        </w:rPr>
        <w:t xml:space="preserve"> </w:t>
      </w:r>
      <w:r w:rsidRPr="004809A7">
        <w:rPr>
          <w:lang w:val="en-GB" w:eastAsia="ja-JP"/>
        </w:rPr>
        <w:t>transformation to an Earth-fixed coordinate reference system may include a time element. Time-variability of</w:t>
      </w:r>
      <w:r>
        <w:rPr>
          <w:lang w:val="en-GB" w:eastAsia="ja-JP"/>
        </w:rPr>
        <w:t xml:space="preserve"> </w:t>
      </w:r>
      <w:r w:rsidRPr="004809A7">
        <w:rPr>
          <w:lang w:val="en-GB" w:eastAsia="ja-JP"/>
        </w:rPr>
        <w:t xml:space="preserve">coordinate reference systems </w:t>
      </w:r>
      <w:r w:rsidRPr="00A94A21">
        <w:rPr>
          <w:u w:val="single"/>
          <w:lang w:val="en-GB" w:eastAsia="ja-JP"/>
        </w:rPr>
        <w:t>could</w:t>
      </w:r>
      <w:r w:rsidRPr="004809A7">
        <w:rPr>
          <w:lang w:val="en-GB" w:eastAsia="ja-JP"/>
        </w:rPr>
        <w:t xml:space="preserve"> be covered in the spatial referencing model </w:t>
      </w:r>
      <w:r>
        <w:rPr>
          <w:lang w:val="en-GB" w:eastAsia="ja-JP"/>
        </w:rPr>
        <w:t xml:space="preserve">specified here </w:t>
      </w:r>
      <w:r w:rsidRPr="004809A7">
        <w:rPr>
          <w:lang w:val="en-GB" w:eastAsia="ja-JP"/>
        </w:rPr>
        <w:t>by</w:t>
      </w:r>
      <w:r>
        <w:rPr>
          <w:lang w:val="en-GB" w:eastAsia="ja-JP"/>
        </w:rPr>
        <w:t xml:space="preserve"> </w:t>
      </w:r>
      <w:r w:rsidRPr="004809A7">
        <w:rPr>
          <w:lang w:val="en-GB" w:eastAsia="ja-JP"/>
        </w:rPr>
        <w:t>creating different coordinate reference systems, each with a different datum, for consecutive epochs. The date</w:t>
      </w:r>
      <w:r>
        <w:rPr>
          <w:lang w:val="en-GB" w:eastAsia="ja-JP"/>
        </w:rPr>
        <w:t xml:space="preserve"> </w:t>
      </w:r>
      <w:r w:rsidRPr="004809A7">
        <w:rPr>
          <w:lang w:val="en-GB" w:eastAsia="ja-JP"/>
        </w:rPr>
        <w:t xml:space="preserve">of realization of the datum </w:t>
      </w:r>
      <w:r>
        <w:rPr>
          <w:lang w:val="en-GB" w:eastAsia="ja-JP"/>
        </w:rPr>
        <w:t>would</w:t>
      </w:r>
      <w:r w:rsidRPr="004809A7">
        <w:rPr>
          <w:lang w:val="en-GB" w:eastAsia="ja-JP"/>
        </w:rPr>
        <w:t xml:space="preserve"> then</w:t>
      </w:r>
      <w:r>
        <w:rPr>
          <w:lang w:val="en-GB" w:eastAsia="ja-JP"/>
        </w:rPr>
        <w:t xml:space="preserve"> be included in its definition.</w:t>
      </w:r>
    </w:p>
  </w:footnote>
  <w:footnote w:id="8">
    <w:p w:rsidR="000E3489" w:rsidRDefault="000E3489" w:rsidP="0010792F">
      <w:pPr>
        <w:pStyle w:val="FootnoteText"/>
      </w:pPr>
      <w:r>
        <w:rPr>
          <w:rStyle w:val="FootnoteReference"/>
        </w:rPr>
        <w:footnoteRef/>
      </w:r>
      <w:r>
        <w:t xml:space="preserve"> Topology deals with the characteristics of geometric objects that remain unchanged if the space in which they exist (surface on which they are situated) is deformed (for example, when geographic data is transformed from one coordinate system to another). Topologic relations provide information about the connectivity of geometric primitives that can be derived from the underlying spatial extent (shape). They are used to efficiently answer such questions as: (a) “does A lie within B”, </w:t>
      </w:r>
      <w:r w:rsidRPr="00DB5B42">
        <w:rPr>
          <w:i/>
        </w:rPr>
        <w:t>e.g.</w:t>
      </w:r>
      <w:r>
        <w:t xml:space="preserve">, identifying all the features which exist within a particular area; and (b) “is C connected to D”, </w:t>
      </w:r>
      <w:r w:rsidRPr="00A23B00">
        <w:rPr>
          <w:i/>
        </w:rPr>
        <w:t>e.g</w:t>
      </w:r>
      <w:r>
        <w:t>., highlighting all the lines which form the border of a particular area.</w:t>
      </w:r>
    </w:p>
  </w:footnote>
  <w:footnote w:id="9">
    <w:p w:rsidR="000E3489" w:rsidRDefault="000E3489" w:rsidP="00D60E1B">
      <w:pPr>
        <w:pStyle w:val="FootnoteText"/>
      </w:pPr>
      <w:r>
        <w:rPr>
          <w:rStyle w:val="FootnoteReference"/>
        </w:rPr>
        <w:footnoteRef/>
      </w:r>
      <w:r>
        <w:t xml:space="preserve"> With the completion of the </w:t>
      </w:r>
      <w:r w:rsidRPr="008758FD">
        <w:t>World Wide Web Consortium</w:t>
      </w:r>
      <w:r>
        <w:t xml:space="preserve"> (W3C) Efficient XML Interchange (EXI) specification it is anticipated that XML-based exchange of TSPI may begin to occur in environments formerly dominated by bit-oriented protocols.</w:t>
      </w:r>
    </w:p>
  </w:footnote>
  <w:footnote w:id="10">
    <w:p w:rsidR="000E3489" w:rsidRDefault="000E3489" w:rsidP="008E10C1">
      <w:pPr>
        <w:pStyle w:val="FootnoteText"/>
      </w:pPr>
      <w:r>
        <w:rPr>
          <w:rStyle w:val="FootnoteReference"/>
        </w:rPr>
        <w:footnoteRef/>
      </w:r>
      <w:r>
        <w:t xml:space="preserve"> For additional information see </w:t>
      </w:r>
      <w:r w:rsidRPr="008E10C1">
        <w:t>NIST Special Publication 811, Ed. 2008, Guide for the Use of the International System of Units (SI)</w:t>
      </w:r>
      <w:r>
        <w:t xml:space="preserve"> available at: </w:t>
      </w:r>
      <w:hyperlink r:id="rId1" w:history="1">
        <w:r w:rsidRPr="000D0245">
          <w:rPr>
            <w:rStyle w:val="Hyperlink"/>
            <w:szCs w:val="18"/>
          </w:rPr>
          <w:t>http://physics.nist.gov/cuu/pdf/sp811.pdf</w:t>
        </w:r>
      </w:hyperlink>
      <w:r>
        <w:t xml:space="preserve"> </w:t>
      </w:r>
    </w:p>
  </w:footnote>
  <w:footnote w:id="11">
    <w:p w:rsidR="000E3489" w:rsidRDefault="000E3489">
      <w:pPr>
        <w:pStyle w:val="FootnoteText"/>
      </w:pPr>
      <w:r>
        <w:rPr>
          <w:rStyle w:val="FootnoteReference"/>
        </w:rPr>
        <w:footnoteRef/>
      </w:r>
      <w:r>
        <w:t xml:space="preserve"> While the terminology of “height above the ellipsoid” (HAE) is specified by CJCSI 3900.01C it is standard practice in the geodesy community</w:t>
      </w:r>
      <w:r w:rsidRPr="00A57F7F">
        <w:t xml:space="preserve"> </w:t>
      </w:r>
      <w:r>
        <w:t>to instead use the term “geodetic height”.</w:t>
      </w:r>
    </w:p>
  </w:footnote>
  <w:footnote w:id="12">
    <w:p w:rsidR="000E3489" w:rsidRDefault="000E3489">
      <w:pPr>
        <w:pStyle w:val="FootnoteText"/>
      </w:pPr>
      <w:r>
        <w:rPr>
          <w:rStyle w:val="FootnoteReference"/>
        </w:rPr>
        <w:footnoteRef/>
      </w:r>
      <w:r>
        <w:t xml:space="preserve"> </w:t>
      </w:r>
      <w:r w:rsidRPr="00E407F5">
        <w:t xml:space="preserve">In other contexts, the term </w:t>
      </w:r>
      <w:r>
        <w:t>“</w:t>
      </w:r>
      <w:r w:rsidRPr="00E407F5">
        <w:t>ordinate</w:t>
      </w:r>
      <w:r>
        <w:t>”</w:t>
      </w:r>
      <w:r w:rsidRPr="00E407F5">
        <w:t xml:space="preserve"> is used for a single value and </w:t>
      </w:r>
      <w:r>
        <w:t>“</w:t>
      </w:r>
      <w:r w:rsidRPr="00E407F5">
        <w:t>coordinate</w:t>
      </w:r>
      <w:r>
        <w:t>”</w:t>
      </w:r>
      <w:r w:rsidRPr="00E407F5">
        <w:t xml:space="preserve"> for multiple ordinates. Such usage is not </w:t>
      </w:r>
      <w:r>
        <w:t>applicable to this TSPI specification</w:t>
      </w:r>
      <w:r w:rsidRPr="00E407F5">
        <w:t>.</w:t>
      </w:r>
    </w:p>
  </w:footnote>
  <w:footnote w:id="13">
    <w:p w:rsidR="000E3489" w:rsidRDefault="000E3489">
      <w:pPr>
        <w:pStyle w:val="FootnoteText"/>
      </w:pPr>
      <w:r>
        <w:rPr>
          <w:rStyle w:val="FootnoteReference"/>
        </w:rPr>
        <w:footnoteRef/>
      </w:r>
      <w:r>
        <w:t xml:space="preserve"> S</w:t>
      </w:r>
      <w:r w:rsidRPr="008B5554">
        <w:t xml:space="preserve">ee </w:t>
      </w:r>
      <w:hyperlink r:id="rId2" w:anchor="atomic-vs-list" w:history="1">
        <w:r w:rsidRPr="00877F4F">
          <w:rPr>
            <w:rStyle w:val="Hyperlink"/>
          </w:rPr>
          <w:t>http://www.w3.org/TR/xmlschema-2/#atomic-vs-list</w:t>
        </w:r>
      </w:hyperlink>
      <w:r>
        <w:t xml:space="preserve"> </w:t>
      </w:r>
      <w:r w:rsidRPr="008B5554">
        <w:t xml:space="preserve">for </w:t>
      </w:r>
      <w:r>
        <w:t>additional information regarding the XML list structure</w:t>
      </w:r>
      <w:r w:rsidRPr="008B5554">
        <w:t>.</w:t>
      </w:r>
      <w:r>
        <w:t xml:space="preserve"> Note that in XML, lists of values are individually separated by spaces and not commas.</w:t>
      </w:r>
    </w:p>
  </w:footnote>
  <w:footnote w:id="14">
    <w:p w:rsidR="000E3489" w:rsidRDefault="000E3489" w:rsidP="009B5C92">
      <w:pPr>
        <w:pStyle w:val="FootnoteText"/>
      </w:pPr>
      <w:r>
        <w:rPr>
          <w:rStyle w:val="FootnoteReference"/>
        </w:rPr>
        <w:footnoteRef/>
      </w:r>
      <w:r>
        <w:t xml:space="preserve"> </w:t>
      </w:r>
      <w:r>
        <w:rPr>
          <w:szCs w:val="18"/>
        </w:rPr>
        <w:t>Note that the literature of geodesy restricts the adjective “geodetic” to the case (</w:t>
      </w:r>
      <w:r>
        <w:rPr>
          <w:rFonts w:cs="Arial"/>
          <w:szCs w:val="18"/>
        </w:rPr>
        <w:t>λ</w:t>
      </w:r>
      <w:r>
        <w:rPr>
          <w:szCs w:val="18"/>
        </w:rPr>
        <w:t xml:space="preserve">, </w:t>
      </w:r>
      <w:r>
        <w:rPr>
          <w:rFonts w:cs="Arial"/>
          <w:szCs w:val="18"/>
        </w:rPr>
        <w:t>φ</w:t>
      </w:r>
      <w:r>
        <w:rPr>
          <w:szCs w:val="18"/>
        </w:rPr>
        <w:t xml:space="preserve">, </w:t>
      </w:r>
      <w:r>
        <w:rPr>
          <w:i/>
          <w:szCs w:val="18"/>
        </w:rPr>
        <w:t>h</w:t>
      </w:r>
      <w:r>
        <w:rPr>
          <w:szCs w:val="18"/>
        </w:rPr>
        <w:t>) – thus excluding both the case of 2D ellipsoidal coordinates and 3D Earth-centric coordinates.</w:t>
      </w:r>
    </w:p>
  </w:footnote>
  <w:footnote w:id="15">
    <w:p w:rsidR="000E3489" w:rsidRDefault="000E3489">
      <w:pPr>
        <w:pStyle w:val="FootnoteText"/>
      </w:pPr>
      <w:r w:rsidRPr="007C1953">
        <w:rPr>
          <w:rStyle w:val="FootnoteReference"/>
        </w:rPr>
        <w:footnoteRef/>
      </w:r>
      <w:r w:rsidRPr="007C1953">
        <w:t xml:space="preserve"> </w:t>
      </w:r>
      <w:r w:rsidRPr="007C1953">
        <w:rPr>
          <w:lang w:val="en-GB" w:eastAsia="ja-JP"/>
        </w:rPr>
        <w:t xml:space="preserve">By implication therefore, ellipsoid </w:t>
      </w:r>
      <w:r>
        <w:rPr>
          <w:lang w:val="en-GB" w:eastAsia="ja-JP"/>
        </w:rPr>
        <w:t>(geodetic)</w:t>
      </w:r>
      <w:r w:rsidRPr="007C1953">
        <w:rPr>
          <w:lang w:val="en-GB" w:eastAsia="ja-JP"/>
        </w:rPr>
        <w:t xml:space="preserve"> heights</w:t>
      </w:r>
      <w:r w:rsidRPr="00C15B40">
        <w:rPr>
          <w:lang w:val="en-GB" w:eastAsia="ja-JP"/>
        </w:rPr>
        <w:t xml:space="preserve"> (</w:t>
      </w:r>
      <w:r w:rsidRPr="00C15B40">
        <w:rPr>
          <w:i/>
          <w:lang w:val="en-GB" w:eastAsia="ja-JP"/>
        </w:rPr>
        <w:t>h</w:t>
      </w:r>
      <w:r w:rsidRPr="00C15B40">
        <w:rPr>
          <w:lang w:val="en-GB" w:eastAsia="ja-JP"/>
        </w:rPr>
        <w:t xml:space="preserve">) cannot be captured in a vertical coordinate reference system: ellipsoid </w:t>
      </w:r>
      <w:r>
        <w:rPr>
          <w:lang w:val="en-GB" w:eastAsia="ja-JP"/>
        </w:rPr>
        <w:t>(geodetic)</w:t>
      </w:r>
      <w:r w:rsidRPr="00C15B40">
        <w:rPr>
          <w:lang w:val="en-GB" w:eastAsia="ja-JP"/>
        </w:rPr>
        <w:t xml:space="preserve"> heights cannot exist independently, but only as an inseparable part of a 3D coordinate tuple defined in a geodetic 3D coordinate reference system.</w:t>
      </w:r>
    </w:p>
  </w:footnote>
  <w:footnote w:id="16">
    <w:p w:rsidR="000E3489" w:rsidRDefault="000E3489">
      <w:pPr>
        <w:pStyle w:val="FootnoteText"/>
      </w:pPr>
      <w:r>
        <w:rPr>
          <w:rStyle w:val="FootnoteReference"/>
        </w:rPr>
        <w:footnoteRef/>
      </w:r>
      <w:r>
        <w:t xml:space="preserve"> Note that we have (for ease of understanding and application) simplified the formulation of ISO 19111:2007 as regards the coordinate system used with a Vertical CRS by treating a “vertical” coordinate system in this TSPI specification as linear given that barometric and other vertical datums are excluded; the subtle differences involved in the case of a geoidal vertical coordinate system fall outside the scope and application of the TSPI specification.</w:t>
      </w:r>
    </w:p>
  </w:footnote>
  <w:footnote w:id="17">
    <w:p w:rsidR="000E3489" w:rsidRDefault="000E3489">
      <w:pPr>
        <w:pStyle w:val="FootnoteText"/>
      </w:pPr>
      <w:r>
        <w:rPr>
          <w:rStyle w:val="FootnoteReference"/>
        </w:rPr>
        <w:footnoteRef/>
      </w:r>
      <w:r>
        <w:t xml:space="preserve"> This TSPI specification does not currently support any Earth-related spherical datums; these are generally only employed in certain numerical weather prediction models.</w:t>
      </w:r>
    </w:p>
  </w:footnote>
  <w:footnote w:id="18">
    <w:p w:rsidR="000E3489" w:rsidRDefault="000E3489">
      <w:pPr>
        <w:pStyle w:val="FootnoteText"/>
      </w:pPr>
      <w:r>
        <w:rPr>
          <w:rStyle w:val="FootnoteReference"/>
        </w:rPr>
        <w:footnoteRef/>
      </w:r>
      <w:r>
        <w:t xml:space="preserve"> This TSPI specification does not currently support any River Datums, but may do so in the future.</w:t>
      </w:r>
    </w:p>
  </w:footnote>
  <w:footnote w:id="19">
    <w:p w:rsidR="000E3489" w:rsidRDefault="000E3489" w:rsidP="007C5A1A">
      <w:pPr>
        <w:pStyle w:val="FootnoteText"/>
      </w:pPr>
      <w:r>
        <w:rPr>
          <w:rStyle w:val="FootnoteReference"/>
        </w:rPr>
        <w:footnoteRef/>
      </w:r>
      <w:r>
        <w:t xml:space="preserve"> Note that these map projections are used as the basis for the Military Grid Reference System (MGRS).</w:t>
      </w:r>
    </w:p>
  </w:footnote>
  <w:footnote w:id="20">
    <w:p w:rsidR="000E3489" w:rsidRDefault="000E3489" w:rsidP="006A156C">
      <w:pPr>
        <w:pStyle w:val="FootnoteText"/>
      </w:pPr>
      <w:r>
        <w:rPr>
          <w:rStyle w:val="FootnoteReference"/>
        </w:rPr>
        <w:footnoteRef/>
      </w:r>
      <w:r>
        <w:t xml:space="preserve"> It is noteworthy that the International Association of Oil and Gas Producers (OGP, formerly the European Petroleum Survey Group (EPSG)) maintain an extensive database of geodetic parameters including CRS. The parameters within the EPSG database are identified by a name and code. Within the EPSG database, “WGS 84” is the name of three CRS identified by three different codes. Code 4326 describes a 2-dimensional geodetic CRS, code 4979 describes a 3-dimensional geodetic CRS, and code 4978 describes a 3-dimensional  geocentric CRS.</w:t>
      </w:r>
    </w:p>
  </w:footnote>
  <w:footnote w:id="21">
    <w:p w:rsidR="000E3489" w:rsidRDefault="000E3489">
      <w:pPr>
        <w:pStyle w:val="FootnoteText"/>
      </w:pPr>
      <w:r>
        <w:rPr>
          <w:rStyle w:val="FootnoteReference"/>
        </w:rPr>
        <w:footnoteRef/>
      </w:r>
      <w:r>
        <w:t xml:space="preserve"> Note that heights</w:t>
      </w:r>
      <w:r w:rsidRPr="00AF70A9">
        <w:t xml:space="preserve"> are relative to the WGS-84 reference </w:t>
      </w:r>
      <w:r>
        <w:t>ellipsoid</w:t>
      </w:r>
      <w:r w:rsidRPr="00AF70A9">
        <w:t xml:space="preserve"> rather than Earth’s surface. Hence, </w:t>
      </w:r>
      <w:r>
        <w:t>a height</w:t>
      </w:r>
      <w:r w:rsidRPr="00AF70A9">
        <w:t xml:space="preserve"> value of 0 </w:t>
      </w:r>
      <w:r w:rsidRPr="00AF70A9">
        <w:rPr>
          <w:u w:val="single"/>
        </w:rPr>
        <w:t>must no</w:t>
      </w:r>
      <w:r>
        <w:t xml:space="preserve">t </w:t>
      </w:r>
      <w:r w:rsidRPr="00AF70A9">
        <w:t>be mistaken to refer to "ground elevation".</w:t>
      </w:r>
      <w:r>
        <w:t xml:space="preserve"> In general, this position also will </w:t>
      </w:r>
      <w:r w:rsidRPr="00AF70A9">
        <w:rPr>
          <w:u w:val="single"/>
        </w:rPr>
        <w:t>not</w:t>
      </w:r>
      <w:r>
        <w:t xml:space="preserve"> correspond to “mean sea level”.</w:t>
      </w:r>
    </w:p>
  </w:footnote>
  <w:footnote w:id="22">
    <w:p w:rsidR="000E3489" w:rsidRDefault="000E3489">
      <w:pPr>
        <w:pStyle w:val="FootnoteText"/>
      </w:pPr>
      <w:r>
        <w:rPr>
          <w:rStyle w:val="FootnoteReference"/>
        </w:rPr>
        <w:footnoteRef/>
      </w:r>
      <w:r>
        <w:t xml:space="preserve"> The conventional terrestrial pole is the mean position of the Earth's spin axis for a specified epoch.</w:t>
      </w:r>
    </w:p>
  </w:footnote>
  <w:footnote w:id="23">
    <w:p w:rsidR="000E3489" w:rsidRDefault="000E3489" w:rsidP="006970A7">
      <w:pPr>
        <w:pStyle w:val="FootnoteText"/>
      </w:pPr>
      <w:r>
        <w:rPr>
          <w:rStyle w:val="FootnoteReference"/>
        </w:rPr>
        <w:footnoteRef/>
      </w:r>
      <w:r>
        <w:t xml:space="preserve"> The </w:t>
      </w:r>
      <w:r w:rsidRPr="00B87885">
        <w:t>I</w:t>
      </w:r>
      <w:r>
        <w:t>H</w:t>
      </w:r>
      <w:r w:rsidRPr="00B87885">
        <w:t>O S-32 Hydrographic Dictionary (Fifth Edition 1994) defines mean sea level as "The average HEIGHT of the surface of the SEA at a TIDE STATION for all stages of the TIDE over a 19-year period, usually determined from hourly height readings measured from a fixed predetermined reference level (CHART DATUM)."</w:t>
      </w:r>
      <w:r>
        <w:t xml:space="preserve"> Such locally determined values exist only along coastlines and do not form a smooth continuous surface world-wide.</w:t>
      </w:r>
    </w:p>
  </w:footnote>
  <w:footnote w:id="24">
    <w:p w:rsidR="000E3489" w:rsidRDefault="000E3489">
      <w:pPr>
        <w:pStyle w:val="FootnoteText"/>
      </w:pPr>
      <w:r>
        <w:rPr>
          <w:rStyle w:val="FootnoteReference"/>
        </w:rPr>
        <w:footnoteRef/>
      </w:r>
      <w:r>
        <w:t xml:space="preserve"> </w:t>
      </w:r>
      <w:r w:rsidRPr="004A469C">
        <w:t>Support for EGM84 implementations is only available by special request as of 1 October 2011</w:t>
      </w:r>
      <w:r>
        <w:t>.</w:t>
      </w:r>
    </w:p>
  </w:footnote>
  <w:footnote w:id="25">
    <w:p w:rsidR="000E3489" w:rsidRDefault="000E3489" w:rsidP="003B4FA3">
      <w:pPr>
        <w:pStyle w:val="FootnoteText"/>
      </w:pPr>
      <w:r>
        <w:rPr>
          <w:rStyle w:val="FootnoteReference"/>
        </w:rPr>
        <w:footnoteRef/>
      </w:r>
      <w:r>
        <w:t xml:space="preserve"> </w:t>
      </w:r>
      <w:r w:rsidRPr="004A469C">
        <w:t>Support for EGM84 implementations is only available by special request as of 1 October 2011</w:t>
      </w:r>
      <w:r>
        <w:t>.</w:t>
      </w:r>
    </w:p>
  </w:footnote>
  <w:footnote w:id="26">
    <w:p w:rsidR="000E3489" w:rsidRDefault="000E3489" w:rsidP="003B4FA3">
      <w:pPr>
        <w:pStyle w:val="FootnoteText"/>
      </w:pPr>
      <w:r>
        <w:rPr>
          <w:rStyle w:val="FootnoteReference"/>
        </w:rPr>
        <w:footnoteRef/>
      </w:r>
      <w:r>
        <w:t xml:space="preserve"> </w:t>
      </w:r>
      <w:r w:rsidRPr="004A469C">
        <w:t>Support for EGM84 implementations is only available by special request as of 1 October 2011</w:t>
      </w:r>
      <w:r>
        <w:t>.</w:t>
      </w:r>
    </w:p>
  </w:footnote>
  <w:footnote w:id="27">
    <w:p w:rsidR="000E3489" w:rsidRDefault="000E3489">
      <w:pPr>
        <w:pStyle w:val="FootnoteText"/>
      </w:pPr>
      <w:r>
        <w:rPr>
          <w:rStyle w:val="FootnoteReference"/>
        </w:rPr>
        <w:footnoteRef/>
      </w:r>
      <w:r>
        <w:t xml:space="preserve"> While in the XML-encoding two digits are always required (</w:t>
      </w:r>
      <w:r w:rsidRPr="004209AC">
        <w:rPr>
          <w:i/>
        </w:rPr>
        <w:t>e.g</w:t>
      </w:r>
      <w:r>
        <w:t>., “01”) it is common in presentations to drop the leading zero.</w:t>
      </w:r>
    </w:p>
  </w:footnote>
  <w:footnote w:id="28">
    <w:p w:rsidR="000E3489" w:rsidRDefault="000E3489">
      <w:pPr>
        <w:pStyle w:val="FootnoteText"/>
      </w:pPr>
      <w:r>
        <w:rPr>
          <w:rStyle w:val="FootnoteReference"/>
        </w:rPr>
        <w:footnoteRef/>
      </w:r>
      <w:r>
        <w:t xml:space="preserve"> R</w:t>
      </w:r>
      <w:r w:rsidRPr="00B33EFC">
        <w:t>adix point,</w:t>
      </w:r>
      <w:r>
        <w:t xml:space="preserve"> however, </w:t>
      </w:r>
      <w:r w:rsidRPr="00B33EFC">
        <w:t>is the more general term used for other bases.</w:t>
      </w:r>
    </w:p>
  </w:footnote>
  <w:footnote w:id="29">
    <w:p w:rsidR="000E3489" w:rsidRDefault="000E3489">
      <w:pPr>
        <w:pStyle w:val="FootnoteText"/>
      </w:pPr>
      <w:r>
        <w:rPr>
          <w:rStyle w:val="FootnoteReference"/>
        </w:rPr>
        <w:footnoteRef/>
      </w:r>
      <w:r>
        <w:t xml:space="preserve"> Note that the Grid Column is not used in UPS-based MGRS Grid Square designation.</w:t>
      </w:r>
    </w:p>
  </w:footnote>
  <w:footnote w:id="30">
    <w:p w:rsidR="000E3489" w:rsidRDefault="000E3489">
      <w:pPr>
        <w:pStyle w:val="FootnoteText"/>
      </w:pPr>
      <w:r>
        <w:rPr>
          <w:rStyle w:val="FootnoteReference"/>
        </w:rPr>
        <w:footnoteRef/>
      </w:r>
      <w:r>
        <w:t xml:space="preserve"> </w:t>
      </w:r>
      <w:r w:rsidRPr="00877497">
        <w:t>The precise semantics and intended/operational use of the Metre Northing Extended component in USMTF require further investigation.</w:t>
      </w:r>
    </w:p>
  </w:footnote>
  <w:footnote w:id="31">
    <w:p w:rsidR="000E3489" w:rsidRDefault="000E3489" w:rsidP="00A675D7">
      <w:pPr>
        <w:pStyle w:val="FootnoteText"/>
      </w:pPr>
      <w:r>
        <w:rPr>
          <w:rStyle w:val="FootnoteReference"/>
        </w:rPr>
        <w:footnoteRef/>
      </w:r>
      <w:r>
        <w:t xml:space="preserve"> </w:t>
      </w:r>
      <w:r w:rsidRPr="00BD0907">
        <w:t>This is consistent with the traditional uses of maps/charts where vertical position information is represented as contour lines, spot elevations, and depth contours – distinct from the meridian, parallels and lines of easting/northing printed on the map/chart to provide horizontal position information.</w:t>
      </w:r>
    </w:p>
  </w:footnote>
  <w:footnote w:id="32">
    <w:p w:rsidR="000E3489" w:rsidRDefault="000E3489" w:rsidP="00A675D7">
      <w:pPr>
        <w:pStyle w:val="FootnoteText"/>
      </w:pPr>
      <w:r>
        <w:rPr>
          <w:rStyle w:val="FootnoteReference"/>
        </w:rPr>
        <w:footnoteRef/>
      </w:r>
      <w:r>
        <w:t xml:space="preserve"> This value approximates the</w:t>
      </w:r>
      <w:r w:rsidRPr="00644608">
        <w:t xml:space="preserve"> average sea-level pressure, and therefore is not necessarily the same as </w:t>
      </w:r>
      <w:r>
        <w:t>the</w:t>
      </w:r>
      <w:r w:rsidRPr="00644608">
        <w:t xml:space="preserve"> altitude above mean sea level or </w:t>
      </w:r>
      <w:r>
        <w:t xml:space="preserve">the altitude </w:t>
      </w:r>
      <w:r w:rsidRPr="00644608">
        <w:t>above ground level.</w:t>
      </w:r>
      <w:r>
        <w:t xml:space="preserve"> </w:t>
      </w:r>
      <w:r w:rsidRPr="00C55315">
        <w:t xml:space="preserve">Historically, </w:t>
      </w:r>
      <w:r>
        <w:t xml:space="preserve">aircraft </w:t>
      </w:r>
      <w:r w:rsidRPr="00F978E6">
        <w:t>altitude has been measured using a pressure altimeter (an aneroid barometer calibrated to convert atmospheric pressure into altitude).</w:t>
      </w:r>
    </w:p>
  </w:footnote>
  <w:footnote w:id="33">
    <w:p w:rsidR="000E3489" w:rsidRDefault="000E3489" w:rsidP="00A675D7">
      <w:pPr>
        <w:pStyle w:val="FootnoteText"/>
      </w:pPr>
      <w:r>
        <w:rPr>
          <w:rStyle w:val="FootnoteReference"/>
        </w:rPr>
        <w:footnoteRef/>
      </w:r>
      <w:r>
        <w:t xml:space="preserve"> </w:t>
      </w:r>
      <w:r w:rsidRPr="00807A9E">
        <w:t xml:space="preserve">The Standard Atmosphere is a hypothetical vertical distribution of atmospheric temperature, pressure, and density that, by international agreement, is taken to be representative of the atmosphere for purposes of, </w:t>
      </w:r>
      <w:r w:rsidRPr="00A727B8">
        <w:rPr>
          <w:i/>
        </w:rPr>
        <w:t>e.g.,</w:t>
      </w:r>
      <w:r w:rsidRPr="00807A9E">
        <w:t xml:space="preserve"> pressure altimeter calibrations, aircraft performance calculations, aircraft and missile design, and specifying ballistic tables</w:t>
      </w:r>
      <w:r>
        <w:t>.</w:t>
      </w:r>
    </w:p>
  </w:footnote>
  <w:footnote w:id="34">
    <w:p w:rsidR="000E3489" w:rsidRDefault="000E3489" w:rsidP="00895229">
      <w:pPr>
        <w:pStyle w:val="FootnoteText"/>
      </w:pPr>
      <w:r>
        <w:rPr>
          <w:rStyle w:val="FootnoteReference"/>
        </w:rPr>
        <w:footnoteRef/>
      </w:r>
      <w:r>
        <w:t xml:space="preserve"> The most common unbiased rounding practice is that of rounding  to the nearest allowed value with the tie breaking rule that in the case of a 5 then the round should be towards the nearest even value, thus 1.5 rounds to 2 whereas 2.5 also rounds to 2 – rather than 3.</w:t>
      </w:r>
    </w:p>
  </w:footnote>
  <w:footnote w:id="35">
    <w:p w:rsidR="000E3489" w:rsidRDefault="000E3489" w:rsidP="00C22C5C">
      <w:pPr>
        <w:pStyle w:val="FootnoteText"/>
      </w:pPr>
      <w:r>
        <w:rPr>
          <w:rStyle w:val="FootnoteReference"/>
        </w:rPr>
        <w:footnoteRef/>
      </w:r>
      <w:r>
        <w:t xml:space="preserve"> See also the National of Standards and Technology (NIST) “essentials of expressing measurement uncertainty” resource at: </w:t>
      </w:r>
      <w:hyperlink r:id="rId3" w:history="1">
        <w:r w:rsidRPr="0034455C">
          <w:rPr>
            <w:rStyle w:val="Hyperlink"/>
          </w:rPr>
          <w:t>http://physics.nist.gov/cuu/Uncertainty/index.html</w:t>
        </w:r>
      </w:hyperlink>
      <w:r>
        <w:t xml:space="preserve">. </w:t>
      </w:r>
    </w:p>
  </w:footnote>
  <w:footnote w:id="36">
    <w:p w:rsidR="000E3489" w:rsidRDefault="000E3489">
      <w:pPr>
        <w:pStyle w:val="FootnoteText"/>
      </w:pPr>
      <w:r>
        <w:rPr>
          <w:rStyle w:val="FootnoteReference"/>
        </w:rPr>
        <w:footnoteRef/>
      </w:r>
      <w:r>
        <w:t xml:space="preserve"> Geographic information –</w:t>
      </w:r>
      <w:r w:rsidRPr="00BB1B95">
        <w:t xml:space="preserve"> Quality principles</w:t>
      </w:r>
    </w:p>
  </w:footnote>
  <w:footnote w:id="37">
    <w:p w:rsidR="000E3489" w:rsidRDefault="000E3489">
      <w:pPr>
        <w:pStyle w:val="FootnoteText"/>
      </w:pPr>
      <w:r>
        <w:rPr>
          <w:rStyle w:val="FootnoteReference"/>
        </w:rPr>
        <w:footnoteRef/>
      </w:r>
      <w:r>
        <w:t xml:space="preserve"> </w:t>
      </w:r>
      <w:r w:rsidRPr="00A24F42">
        <w:t xml:space="preserve">Geographic information </w:t>
      </w:r>
      <w:r>
        <w:t>–</w:t>
      </w:r>
      <w:r w:rsidRPr="00BB1B95">
        <w:t xml:space="preserve"> </w:t>
      </w:r>
      <w:r w:rsidRPr="00A24F42">
        <w:t>Quality evaluation procedures</w:t>
      </w:r>
    </w:p>
  </w:footnote>
  <w:footnote w:id="38">
    <w:p w:rsidR="000E3489" w:rsidRDefault="000E3489">
      <w:pPr>
        <w:pStyle w:val="FootnoteText"/>
      </w:pPr>
      <w:r>
        <w:rPr>
          <w:rStyle w:val="FootnoteReference"/>
        </w:rPr>
        <w:footnoteRef/>
      </w:r>
      <w:r>
        <w:t xml:space="preserve"> Geographic information – </w:t>
      </w:r>
      <w:r w:rsidRPr="00A24F42">
        <w:t>Data quality measures</w:t>
      </w:r>
    </w:p>
  </w:footnote>
  <w:footnote w:id="39">
    <w:p w:rsidR="000E3489" w:rsidRDefault="000E3489">
      <w:pPr>
        <w:pStyle w:val="FootnoteText"/>
      </w:pPr>
      <w:r>
        <w:rPr>
          <w:rStyle w:val="FootnoteReference"/>
        </w:rPr>
        <w:footnoteRef/>
      </w:r>
      <w:r>
        <w:t xml:space="preserve"> OGC GML 3.3 imports representations from </w:t>
      </w:r>
      <w:r>
        <w:rPr>
          <w:lang w:val="en-GB" w:eastAsia="ja-JP"/>
        </w:rPr>
        <w:t>ISO 19136:2007 that are defined in the ‘gml’ namespace and then extends them in one of nine additional namespaces. The compact encodings ‘gmlce’ namespace defines a set of geometry extensions that offer a trade between reduced representational capability and encoding complexity, and the full capability/complexity of ISO 19136:2007 GML.</w:t>
      </w:r>
    </w:p>
  </w:footnote>
  <w:footnote w:id="40">
    <w:p w:rsidR="000E3489" w:rsidRDefault="000E3489">
      <w:pPr>
        <w:pStyle w:val="FootnoteText"/>
      </w:pPr>
      <w:r>
        <w:rPr>
          <w:rStyle w:val="FootnoteReference"/>
        </w:rPr>
        <w:footnoteRef/>
      </w:r>
      <w:r>
        <w:t xml:space="preserve"> </w:t>
      </w:r>
      <w:r w:rsidRPr="00515454">
        <w:rPr>
          <w:i/>
        </w:rPr>
        <w:t>Deprecated.</w:t>
      </w:r>
    </w:p>
  </w:footnote>
  <w:footnote w:id="41">
    <w:p w:rsidR="000E3489" w:rsidRDefault="000E3489" w:rsidP="00895229">
      <w:pPr>
        <w:pStyle w:val="FootnoteText"/>
      </w:pPr>
      <w:r>
        <w:rPr>
          <w:rStyle w:val="FootnoteReference"/>
        </w:rPr>
        <w:footnoteRef/>
      </w:r>
      <w:r>
        <w:t xml:space="preserve"> Note that the </w:t>
      </w:r>
      <w:r w:rsidRPr="008F2A17">
        <w:rPr>
          <w:rFonts w:ascii="Courier New" w:hAnsi="Courier New" w:cs="Courier New"/>
        </w:rPr>
        <w:t>srsName</w:t>
      </w:r>
      <w:r>
        <w:t xml:space="preserve"> can be, in effect, populated through inheritance; </w:t>
      </w:r>
      <w:r w:rsidRPr="008959BF">
        <w:rPr>
          <w:i/>
        </w:rPr>
        <w:t>i.e.,</w:t>
      </w:r>
      <w:r>
        <w:t xml:space="preserve"> every instance of a GML geometry must lie within the containment-scope of a valid specified </w:t>
      </w:r>
      <w:r w:rsidRPr="008F2A17">
        <w:rPr>
          <w:rFonts w:ascii="Courier New" w:hAnsi="Courier New" w:cs="Courier New"/>
        </w:rPr>
        <w:t>srsName</w:t>
      </w:r>
      <w:r>
        <w:t xml:space="preserve"> in the XML instance document.</w:t>
      </w:r>
    </w:p>
  </w:footnote>
  <w:footnote w:id="42">
    <w:p w:rsidR="000E3489" w:rsidRDefault="000E3489" w:rsidP="00895229">
      <w:pPr>
        <w:pStyle w:val="FootnoteText"/>
      </w:pPr>
      <w:r>
        <w:rPr>
          <w:rStyle w:val="FootnoteReference"/>
        </w:rPr>
        <w:footnoteRef/>
      </w:r>
      <w:r>
        <w:t xml:space="preserve"> The (optional) </w:t>
      </w:r>
      <w:r w:rsidRPr="00AB200D">
        <w:rPr>
          <w:rFonts w:ascii="Courier New" w:hAnsi="Courier New" w:cs="Courier New"/>
        </w:rPr>
        <w:t>gml:Identifier</w:t>
      </w:r>
      <w:r w:rsidRPr="00AB200D">
        <w:t xml:space="preserve"> </w:t>
      </w:r>
      <w:r>
        <w:t xml:space="preserve">XML element is used to specify identity within a managed namespace, usually external to the instance document; its </w:t>
      </w:r>
      <w:r w:rsidRPr="007A223B">
        <w:rPr>
          <w:rFonts w:ascii="Courier New" w:hAnsi="Courier New" w:cs="Courier New"/>
        </w:rPr>
        <w:t>codeSpace</w:t>
      </w:r>
      <w:r>
        <w:t xml:space="preserve"> XML attribute specifies that managed namespace.</w:t>
      </w:r>
    </w:p>
  </w:footnote>
  <w:footnote w:id="43">
    <w:p w:rsidR="000E3489" w:rsidRDefault="000E3489" w:rsidP="002A5017">
      <w:pPr>
        <w:pStyle w:val="FootnoteText"/>
      </w:pPr>
      <w:r>
        <w:rPr>
          <w:rStyle w:val="FootnoteReference"/>
        </w:rPr>
        <w:footnoteRef/>
      </w:r>
      <w:r>
        <w:t xml:space="preserve"> Note that “linear” is defined in the coordinate space and not in the “real-world”, thus a (straight) line segment in a Geodetic 2D CRS is actually a curve when located on the surface of the ellipsoid. The magnitude of this discrepancy increases with the length of the line segment.</w:t>
      </w:r>
    </w:p>
  </w:footnote>
  <w:footnote w:id="44">
    <w:p w:rsidR="000E3489" w:rsidRDefault="000E3489">
      <w:pPr>
        <w:pStyle w:val="FootnoteText"/>
      </w:pPr>
      <w:r>
        <w:rPr>
          <w:rStyle w:val="FootnoteReference"/>
        </w:rPr>
        <w:footnoteRef/>
      </w:r>
      <w:r>
        <w:t xml:space="preserve"> </w:t>
      </w:r>
      <w:r w:rsidRPr="002E028F">
        <w:rPr>
          <w:rFonts w:ascii="Courier New" w:hAnsi="Courier New" w:cs="Courier New"/>
        </w:rPr>
        <w:t>gml:pointProperty</w:t>
      </w:r>
      <w:r w:rsidRPr="002E028F">
        <w:t xml:space="preserve"> elements contain a point that may be referenced from other geometry elements or reference another point defined elsewhere (reuse of existing points).</w:t>
      </w:r>
    </w:p>
  </w:footnote>
  <w:footnote w:id="45">
    <w:p w:rsidR="000E3489" w:rsidRPr="00AE2B6C" w:rsidRDefault="000E3489" w:rsidP="002A5017">
      <w:pPr>
        <w:pStyle w:val="FootnoteText"/>
        <w:rPr>
          <w:i/>
        </w:rPr>
      </w:pPr>
      <w:r w:rsidRPr="00AE2B6C">
        <w:rPr>
          <w:rStyle w:val="FootnoteReference"/>
        </w:rPr>
        <w:footnoteRef/>
      </w:r>
      <w:r w:rsidRPr="00AE2B6C">
        <w:t xml:space="preserve"> </w:t>
      </w:r>
      <w:r w:rsidRPr="00AE2B6C">
        <w:rPr>
          <w:i/>
        </w:rPr>
        <w:t>Deprecated.</w:t>
      </w:r>
    </w:p>
  </w:footnote>
  <w:footnote w:id="46">
    <w:p w:rsidR="000E3489" w:rsidRDefault="000E3489" w:rsidP="002A5017">
      <w:pPr>
        <w:pStyle w:val="FootnoteText"/>
      </w:pPr>
      <w:r w:rsidRPr="00AE2B6C">
        <w:rPr>
          <w:rStyle w:val="FootnoteReference"/>
        </w:rPr>
        <w:footnoteRef/>
      </w:r>
      <w:r w:rsidRPr="00AE2B6C">
        <w:t xml:space="preserve"> </w:t>
      </w:r>
      <w:r w:rsidRPr="00AE2B6C">
        <w:rPr>
          <w:i/>
        </w:rPr>
        <w:t>Deprecated.</w:t>
      </w:r>
    </w:p>
  </w:footnote>
  <w:footnote w:id="47">
    <w:p w:rsidR="000E3489" w:rsidRDefault="000E3489">
      <w:pPr>
        <w:pStyle w:val="FootnoteText"/>
      </w:pPr>
      <w:r>
        <w:rPr>
          <w:rStyle w:val="FootnoteReference"/>
        </w:rPr>
        <w:footnoteRef/>
      </w:r>
      <w:r>
        <w:t xml:space="preserve"> </w:t>
      </w:r>
      <w:r w:rsidRPr="002E028F">
        <w:rPr>
          <w:rFonts w:ascii="Courier New" w:hAnsi="Courier New" w:cs="Courier New"/>
        </w:rPr>
        <w:t>gml:pointProperty</w:t>
      </w:r>
      <w:r w:rsidRPr="002E028F">
        <w:t xml:space="preserve"> elements contain a point that may be referenced from other geometry elements or reference another point defined elsewhere (reuse of existing points).</w:t>
      </w:r>
    </w:p>
  </w:footnote>
  <w:footnote w:id="48">
    <w:p w:rsidR="000E3489" w:rsidRDefault="000E3489" w:rsidP="002A5017">
      <w:pPr>
        <w:pStyle w:val="FootnoteText"/>
      </w:pPr>
      <w:r>
        <w:rPr>
          <w:rStyle w:val="FootnoteReference"/>
        </w:rPr>
        <w:footnoteRef/>
      </w:r>
      <w:r>
        <w:t xml:space="preserve"> </w:t>
      </w:r>
      <w:r w:rsidRPr="0055374D">
        <w:t xml:space="preserve">This type implements ISO 19107 </w:t>
      </w:r>
      <w:r w:rsidRPr="0055374D">
        <w:rPr>
          <w:rFonts w:ascii="Courier New" w:hAnsi="Courier New" w:cs="Courier New"/>
        </w:rPr>
        <w:t>GM_CurveInterpolation</w:t>
      </w:r>
      <w:r w:rsidRPr="0055374D">
        <w:t xml:space="preserve"> (ISO 19107:2003, Clause 6.4.8).</w:t>
      </w:r>
    </w:p>
  </w:footnote>
  <w:footnote w:id="49">
    <w:p w:rsidR="000E3489" w:rsidRDefault="000E3489" w:rsidP="002A5017">
      <w:pPr>
        <w:pStyle w:val="FootnoteText"/>
      </w:pPr>
      <w:r>
        <w:rPr>
          <w:rStyle w:val="FootnoteReference"/>
        </w:rPr>
        <w:footnoteRef/>
      </w:r>
      <w:r>
        <w:t xml:space="preserve"> This is an error (errata) in GML that is expected to be corrected in the next version.</w:t>
      </w:r>
    </w:p>
  </w:footnote>
  <w:footnote w:id="50">
    <w:p w:rsidR="000E3489" w:rsidRDefault="000E3489" w:rsidP="002A5017">
      <w:pPr>
        <w:pStyle w:val="FootnoteText"/>
      </w:pPr>
      <w:r>
        <w:rPr>
          <w:rStyle w:val="FootnoteReference"/>
        </w:rPr>
        <w:footnoteRef/>
      </w:r>
      <w:r>
        <w:t xml:space="preserve"> Note that while this circle is “circular” in the real-world, as measured in arc degrees (the unit of measure of the axes in the specified CRS) it will have a smaller diameter in the north-south direction than in the east-west direction.</w:t>
      </w:r>
    </w:p>
  </w:footnote>
  <w:footnote w:id="51">
    <w:p w:rsidR="000E3489" w:rsidRDefault="000E3489">
      <w:pPr>
        <w:pStyle w:val="FootnoteText"/>
      </w:pPr>
      <w:r>
        <w:rPr>
          <w:rStyle w:val="FootnoteReference"/>
        </w:rPr>
        <w:footnoteRef/>
      </w:r>
      <w:r>
        <w:t xml:space="preserve"> </w:t>
      </w:r>
      <w:r w:rsidRPr="002E028F">
        <w:rPr>
          <w:rFonts w:ascii="Courier New" w:hAnsi="Courier New" w:cs="Courier New"/>
        </w:rPr>
        <w:t>gml:pointProperty</w:t>
      </w:r>
      <w:r w:rsidRPr="002E028F">
        <w:t xml:space="preserve"> elements contain a point that may be referenced from other geometry elements or reference another point defined elsewhere (reuse of existing points).</w:t>
      </w:r>
    </w:p>
  </w:footnote>
  <w:footnote w:id="52">
    <w:p w:rsidR="000E3489" w:rsidRDefault="000E3489" w:rsidP="00856347">
      <w:pPr>
        <w:pStyle w:val="FootnoteText"/>
      </w:pPr>
      <w:r>
        <w:rPr>
          <w:rStyle w:val="FootnoteReference"/>
        </w:rPr>
        <w:footnoteRef/>
      </w:r>
      <w:r>
        <w:t xml:space="preserve"> Note that “planar” is defined in the coordinate space and not in the “real-world”. The boundary of the polygon – consisting of (straight) line segments – in a Geodetic 2D CRS is actually a set of curves when located on the surface of the ellipsoid. This discrepancy increases with the length of the boundary line segments. Furthermore, the “planar surface” in a Geodetic 2D CRS is actually a curved surface when located on the surface of the ellipsoid – lines connecting boundary points on opposite sides of the polygon pass interior to the surface of the ellipsoid. This discrepancy increases with the size of the polygon.</w:t>
      </w:r>
    </w:p>
  </w:footnote>
  <w:footnote w:id="53">
    <w:p w:rsidR="000E3489" w:rsidRDefault="000E3489">
      <w:pPr>
        <w:pStyle w:val="FootnoteText"/>
      </w:pPr>
      <w:r>
        <w:rPr>
          <w:rStyle w:val="FootnoteReference"/>
        </w:rPr>
        <w:footnoteRef/>
      </w:r>
      <w:r>
        <w:t xml:space="preserve"> Note that i</w:t>
      </w:r>
      <w:r w:rsidRPr="00856347">
        <w:t>n a general manifold this is not always possible</w:t>
      </w:r>
      <w:r>
        <w:t xml:space="preserve"> for there to be a distinguished exterior boundary</w:t>
      </w:r>
      <w:r w:rsidRPr="00856347">
        <w:t>, in which case all boundaries shall be listed as interior boundaries, and the exterior will be empty.</w:t>
      </w:r>
      <w:r>
        <w:t xml:space="preserve"> TSPI specifically excludes this possibility.</w:t>
      </w:r>
    </w:p>
  </w:footnote>
  <w:footnote w:id="54">
    <w:p w:rsidR="000E3489" w:rsidRDefault="000E3489">
      <w:pPr>
        <w:pStyle w:val="FootnoteText"/>
      </w:pPr>
      <w:r>
        <w:rPr>
          <w:rStyle w:val="FootnoteReference"/>
        </w:rPr>
        <w:footnoteRef/>
      </w:r>
      <w:r>
        <w:t xml:space="preserve"> </w:t>
      </w:r>
      <w:r w:rsidRPr="002E028F">
        <w:rPr>
          <w:rFonts w:ascii="Courier New" w:hAnsi="Courier New" w:cs="Courier New"/>
        </w:rPr>
        <w:t>gml:pointProperty</w:t>
      </w:r>
      <w:r w:rsidRPr="002E028F">
        <w:t xml:space="preserve"> elements contain a point that may be referenced from other geometry elements or reference another point defined elsewhere (reuse of existing points).</w:t>
      </w:r>
    </w:p>
  </w:footnote>
  <w:footnote w:id="55">
    <w:p w:rsidR="000E3489" w:rsidRDefault="000E3489">
      <w:pPr>
        <w:pStyle w:val="FootnoteText"/>
      </w:pPr>
      <w:r>
        <w:rPr>
          <w:rStyle w:val="FootnoteReference"/>
        </w:rPr>
        <w:footnoteRef/>
      </w:r>
      <w:r>
        <w:t xml:space="preserve"> </w:t>
      </w:r>
      <w:r w:rsidRPr="009D051B">
        <w:rPr>
          <w:i/>
        </w:rPr>
        <w:t>Deprecated.</w:t>
      </w:r>
    </w:p>
  </w:footnote>
  <w:footnote w:id="56">
    <w:p w:rsidR="000E3489" w:rsidRDefault="000E3489">
      <w:pPr>
        <w:pStyle w:val="FootnoteText"/>
      </w:pPr>
      <w:r>
        <w:rPr>
          <w:rStyle w:val="FootnoteReference"/>
        </w:rPr>
        <w:footnoteRef/>
      </w:r>
      <w:r>
        <w:t xml:space="preserve"> </w:t>
      </w:r>
      <w:r w:rsidRPr="009D051B">
        <w:rPr>
          <w:i/>
        </w:rPr>
        <w:t>Deprecated.</w:t>
      </w:r>
    </w:p>
  </w:footnote>
  <w:footnote w:id="57">
    <w:p w:rsidR="000E3489" w:rsidRDefault="000E3489">
      <w:pPr>
        <w:pStyle w:val="FootnoteText"/>
      </w:pPr>
      <w:r>
        <w:rPr>
          <w:rStyle w:val="FootnoteReference"/>
        </w:rPr>
        <w:footnoteRef/>
      </w:r>
      <w:r>
        <w:t xml:space="preserve"> </w:t>
      </w:r>
      <w:r w:rsidRPr="002E028F">
        <w:rPr>
          <w:rFonts w:ascii="Courier New" w:hAnsi="Courier New" w:cs="Courier New"/>
        </w:rPr>
        <w:t>gml:pointProperty</w:t>
      </w:r>
      <w:r w:rsidRPr="002E028F">
        <w:t xml:space="preserve"> elements contain a point that may be referenced from other geometry elements or reference another point defined elsewhere (reuse of existing points).</w:t>
      </w:r>
    </w:p>
  </w:footnote>
  <w:footnote w:id="58">
    <w:p w:rsidR="000E3489" w:rsidRDefault="000E3489">
      <w:pPr>
        <w:pStyle w:val="FootnoteText"/>
      </w:pPr>
      <w:r>
        <w:rPr>
          <w:rStyle w:val="FootnoteReference"/>
        </w:rPr>
        <w:footnoteRef/>
      </w:r>
      <w:r>
        <w:t xml:space="preserve"> </w:t>
      </w:r>
      <w:r w:rsidRPr="002E028F">
        <w:rPr>
          <w:rFonts w:ascii="Courier New" w:hAnsi="Courier New" w:cs="Courier New"/>
        </w:rPr>
        <w:t>gml:pointProperty</w:t>
      </w:r>
      <w:r w:rsidRPr="002E028F">
        <w:t xml:space="preserve"> elements contain a point that may be referenced from other geometry elements or reference another point defined elsewhere (reuse of existing points).</w:t>
      </w:r>
    </w:p>
  </w:footnote>
  <w:footnote w:id="59">
    <w:p w:rsidR="000E3489" w:rsidRDefault="000E3489">
      <w:pPr>
        <w:pStyle w:val="FootnoteText"/>
      </w:pPr>
      <w:r>
        <w:rPr>
          <w:rStyle w:val="FootnoteReference"/>
        </w:rPr>
        <w:footnoteRef/>
      </w:r>
      <w:r>
        <w:t xml:space="preserve"> </w:t>
      </w:r>
      <w:r w:rsidRPr="002B58BA">
        <w:rPr>
          <w:i/>
        </w:rPr>
        <w:t>Deprecated.</w:t>
      </w:r>
    </w:p>
  </w:footnote>
  <w:footnote w:id="60">
    <w:p w:rsidR="000E3489" w:rsidRDefault="000E3489">
      <w:pPr>
        <w:pStyle w:val="FootnoteText"/>
      </w:pPr>
      <w:r>
        <w:rPr>
          <w:rStyle w:val="FootnoteReference"/>
        </w:rPr>
        <w:footnoteRef/>
      </w:r>
      <w:r>
        <w:t xml:space="preserve"> </w:t>
      </w:r>
      <w:r w:rsidRPr="002B58BA">
        <w:rPr>
          <w:i/>
        </w:rPr>
        <w:t>Deprecated.</w:t>
      </w:r>
    </w:p>
  </w:footnote>
  <w:footnote w:id="61">
    <w:p w:rsidR="000E3489" w:rsidRDefault="000E3489">
      <w:pPr>
        <w:pStyle w:val="FootnoteText"/>
      </w:pPr>
      <w:r>
        <w:rPr>
          <w:rStyle w:val="FootnoteReference"/>
        </w:rPr>
        <w:footnoteRef/>
      </w:r>
      <w:r>
        <w:t xml:space="preserve"> </w:t>
      </w:r>
      <w:r w:rsidRPr="002E028F">
        <w:rPr>
          <w:rFonts w:ascii="Courier New" w:hAnsi="Courier New" w:cs="Courier New"/>
        </w:rPr>
        <w:t>gml:pointProperty</w:t>
      </w:r>
      <w:r w:rsidRPr="002E028F">
        <w:t xml:space="preserve"> elements contain a point that may be referenced from other geometry elements or reference another point defined elsewhere (reuse of existing points).</w:t>
      </w:r>
    </w:p>
  </w:footnote>
  <w:footnote w:id="62">
    <w:p w:rsidR="000E3489" w:rsidRDefault="000E3489">
      <w:pPr>
        <w:pStyle w:val="FootnoteText"/>
      </w:pPr>
      <w:r>
        <w:rPr>
          <w:rStyle w:val="FootnoteReference"/>
        </w:rPr>
        <w:footnoteRef/>
      </w:r>
      <w:r>
        <w:t xml:space="preserve"> </w:t>
      </w:r>
      <w:r w:rsidRPr="002E028F">
        <w:rPr>
          <w:rFonts w:ascii="Courier New" w:hAnsi="Courier New" w:cs="Courier New"/>
        </w:rPr>
        <w:t>gml:pointProperty</w:t>
      </w:r>
      <w:r w:rsidRPr="002E028F">
        <w:t xml:space="preserve"> elements contain a point that may be referenced from other geometry elements or reference another point defined elsewhere (reuse of existing points).</w:t>
      </w:r>
    </w:p>
  </w:footnote>
  <w:footnote w:id="63">
    <w:p w:rsidR="000E3489" w:rsidRDefault="000E3489">
      <w:pPr>
        <w:pStyle w:val="FootnoteText"/>
      </w:pPr>
      <w:r>
        <w:rPr>
          <w:rStyle w:val="FootnoteReference"/>
        </w:rPr>
        <w:footnoteRef/>
      </w:r>
      <w:r>
        <w:t xml:space="preserve"> </w:t>
      </w:r>
      <w:r w:rsidRPr="002E028F">
        <w:rPr>
          <w:rFonts w:ascii="Courier New" w:hAnsi="Courier New" w:cs="Courier New"/>
        </w:rPr>
        <w:t>gml:pointProperty</w:t>
      </w:r>
      <w:r w:rsidRPr="002E028F">
        <w:t xml:space="preserve"> elements contain a point that may be referenced from other geometry elements or reference another point defined elsewhere (reuse of existing points).</w:t>
      </w:r>
    </w:p>
  </w:footnote>
  <w:footnote w:id="64">
    <w:p w:rsidR="000E3489" w:rsidRDefault="000E3489">
      <w:pPr>
        <w:pStyle w:val="FootnoteText"/>
      </w:pPr>
      <w:r>
        <w:rPr>
          <w:rStyle w:val="FootnoteReference"/>
        </w:rPr>
        <w:footnoteRef/>
      </w:r>
      <w:r>
        <w:t xml:space="preserve"> ISO Technical Committee 211 has been working for several years to develop international consensus in this area, recently resulting in an international agreement to pursue a multi-part standard beginning with a </w:t>
      </w:r>
      <w:r w:rsidRPr="00F01E77">
        <w:t xml:space="preserve">New Work Item Proposal, ISO/NP 19160-1, </w:t>
      </w:r>
      <w:r w:rsidRPr="004844A7">
        <w:rPr>
          <w:i/>
        </w:rPr>
        <w:t>Addressing - Part 1: Conceptual model.</w:t>
      </w:r>
    </w:p>
  </w:footnote>
  <w:footnote w:id="65">
    <w:p w:rsidR="000E3489" w:rsidRDefault="000E3489" w:rsidP="00AE1824">
      <w:pPr>
        <w:pStyle w:val="FootnoteText"/>
      </w:pPr>
      <w:r>
        <w:rPr>
          <w:rStyle w:val="FootnoteReference"/>
        </w:rPr>
        <w:footnoteRef/>
      </w:r>
      <w:r>
        <w:t xml:space="preserve"> This list is not complete; </w:t>
      </w:r>
      <w:r w:rsidRPr="00CB196F">
        <w:t>FGDC-STD-016-2011</w:t>
      </w:r>
      <w:r>
        <w:t xml:space="preserve"> includes a complete specification.</w:t>
      </w:r>
    </w:p>
  </w:footnote>
  <w:footnote w:id="66">
    <w:p w:rsidR="000E3489" w:rsidRDefault="000E3489" w:rsidP="00DB4ABA">
      <w:pPr>
        <w:pStyle w:val="FootnoteText"/>
      </w:pPr>
      <w:r>
        <w:rPr>
          <w:rStyle w:val="FootnoteReference"/>
        </w:rPr>
        <w:footnoteRef/>
      </w:r>
      <w:r>
        <w:t xml:space="preserve"> </w:t>
      </w:r>
      <w:r w:rsidRPr="00FF58C6">
        <w:rPr>
          <w:lang w:val="en-GB" w:eastAsia="ja-JP"/>
        </w:rPr>
        <w:t>At minimum, an Address Reference System specifies where Complete Address Number sequences begin and how Complete Address Numbers are assigned along the length of thoroughfares governed by the Address Reference System within the Address Reference System Extent. Address Reference Systems typically provide rules governing left-right parity of Complete Address Numbers, assignment of Street Names and street types, use of directionals and quadrants, and other aspects of address assignment.</w:t>
      </w:r>
    </w:p>
  </w:footnote>
  <w:footnote w:id="67">
    <w:p w:rsidR="000E3489" w:rsidRDefault="000E3489">
      <w:pPr>
        <w:pStyle w:val="FootnoteText"/>
      </w:pPr>
      <w:r>
        <w:rPr>
          <w:rStyle w:val="FootnoteReference"/>
        </w:rPr>
        <w:footnoteRef/>
      </w:r>
      <w:r>
        <w:t xml:space="preserve"> See </w:t>
      </w:r>
      <w:r w:rsidRPr="00235FFD">
        <w:rPr>
          <w:szCs w:val="18"/>
        </w:rPr>
        <w:t>IEC 60050-713</w:t>
      </w:r>
      <w:r>
        <w:rPr>
          <w:szCs w:val="18"/>
        </w:rPr>
        <w:t xml:space="preserve"> and </w:t>
      </w:r>
      <w:r w:rsidRPr="001776FC">
        <w:rPr>
          <w:szCs w:val="18"/>
        </w:rPr>
        <w:t>ITU-R TF.460-6</w:t>
      </w:r>
      <w:r>
        <w:rPr>
          <w:szCs w:val="18"/>
        </w:rPr>
        <w:t>.</w:t>
      </w:r>
    </w:p>
  </w:footnote>
  <w:footnote w:id="68">
    <w:p w:rsidR="000E3489" w:rsidRDefault="000E3489">
      <w:pPr>
        <w:pStyle w:val="FootnoteText"/>
      </w:pPr>
      <w:r>
        <w:rPr>
          <w:rStyle w:val="FootnoteReference"/>
        </w:rPr>
        <w:footnoteRef/>
      </w:r>
      <w:r>
        <w:t xml:space="preserve"> H</w:t>
      </w:r>
      <w:r w:rsidRPr="00BD7ED6">
        <w:t>owever, a centennial year is not a leap year unless its year number is divisible by 400 an integral number of times</w:t>
      </w:r>
      <w:r>
        <w:t>.</w:t>
      </w:r>
    </w:p>
  </w:footnote>
  <w:footnote w:id="69">
    <w:p w:rsidR="000E3489" w:rsidRDefault="000E3489" w:rsidP="00AD618D">
      <w:pPr>
        <w:pStyle w:val="FootnoteText"/>
      </w:pPr>
      <w:r>
        <w:rPr>
          <w:rStyle w:val="FootnoteReference"/>
        </w:rPr>
        <w:footnoteRef/>
      </w:r>
      <w:r>
        <w:t xml:space="preserve"> In accordance with ISO 8601:2004, the first calendar week of a calendar year includes up to three days from the previous calendar year; the last calendar week of a calendar year includes up to three days from the following calendar year. In the case of a leap year the additional day may result in 53 calendar weeks being included in a given calendar year. The rule for determining the first calendar week (see the definition of calendar week number in ISO 8601:2004 Clause 2) is equivalent to the rule “the first calendar week is the calendar week which includes 4 January”.</w:t>
      </w:r>
    </w:p>
  </w:footnote>
  <w:footnote w:id="70">
    <w:p w:rsidR="000E3489" w:rsidRDefault="000E3489">
      <w:pPr>
        <w:pStyle w:val="FootnoteText"/>
      </w:pPr>
      <w:r>
        <w:rPr>
          <w:rStyle w:val="FootnoteReference"/>
        </w:rPr>
        <w:footnoteRef/>
      </w:r>
      <w:r>
        <w:t xml:space="preserve"> L</w:t>
      </w:r>
      <w:r w:rsidRPr="00B41E11">
        <w:t xml:space="preserve">eap seconds </w:t>
      </w:r>
      <w:r>
        <w:t xml:space="preserve">are </w:t>
      </w:r>
      <w:r w:rsidRPr="00B41E11">
        <w:t>added at irregular intervals to compensate for the Earth's slowing rotation</w:t>
      </w:r>
      <w:r>
        <w:t>, roughly every 500 days.</w:t>
      </w:r>
    </w:p>
  </w:footnote>
  <w:footnote w:id="71">
    <w:p w:rsidR="000E3489" w:rsidRDefault="000E3489">
      <w:pPr>
        <w:pStyle w:val="FootnoteText"/>
      </w:pPr>
      <w:r>
        <w:rPr>
          <w:rStyle w:val="FootnoteReference"/>
        </w:rPr>
        <w:footnoteRef/>
      </w:r>
      <w:r>
        <w:t xml:space="preserve"> </w:t>
      </w:r>
      <w:r w:rsidRPr="001A448F">
        <w:t xml:space="preserve">The last minute of a </w:t>
      </w:r>
      <w:r>
        <w:t xml:space="preserve">calendar </w:t>
      </w:r>
      <w:r w:rsidRPr="001A448F">
        <w:t xml:space="preserve">day is allowed to contain 59 seconds to cover the remote possibility of the Earth rotating faster, but that </w:t>
      </w:r>
      <w:r>
        <w:t xml:space="preserve">reduction </w:t>
      </w:r>
      <w:r w:rsidRPr="001A448F">
        <w:t>has not yet been necessary since UTC was introduced.</w:t>
      </w:r>
      <w:r>
        <w:t xml:space="preserve"> Note that it has been proposed to “uncouple” civil time from UTC by eliminating the corrections accomplished by the use of leap seconds. If this proposal is (eventually) approved it is unlikely to come into effect earlier than 2019.</w:t>
      </w:r>
    </w:p>
  </w:footnote>
  <w:footnote w:id="72">
    <w:p w:rsidR="000E3489" w:rsidRDefault="000E3489" w:rsidP="008745F5">
      <w:pPr>
        <w:pStyle w:val="FootnoteText"/>
      </w:pPr>
      <w:r>
        <w:rPr>
          <w:rStyle w:val="FootnoteReference"/>
        </w:rPr>
        <w:footnoteRef/>
      </w:r>
      <w:r>
        <w:t xml:space="preserve"> Note that the local time component may be represented with reduced resolution (</w:t>
      </w:r>
      <w:r w:rsidRPr="00D660CA">
        <w:rPr>
          <w:i/>
        </w:rPr>
        <w:t xml:space="preserve">e.g., </w:t>
      </w:r>
      <w:r>
        <w:t>without the specification of seconds) or increased resolution (</w:t>
      </w:r>
      <w:r w:rsidRPr="00D660CA">
        <w:rPr>
          <w:i/>
        </w:rPr>
        <w:t>e.g.,</w:t>
      </w:r>
      <w:r>
        <w:t xml:space="preserve"> with included fractions of seconds).</w:t>
      </w:r>
    </w:p>
  </w:footnote>
  <w:footnote w:id="73">
    <w:p w:rsidR="000E3489" w:rsidRDefault="000E3489">
      <w:pPr>
        <w:pStyle w:val="FootnoteText"/>
      </w:pPr>
      <w:r>
        <w:rPr>
          <w:rStyle w:val="FootnoteReference"/>
        </w:rPr>
        <w:footnoteRef/>
      </w:r>
      <w:r>
        <w:t xml:space="preserve"> </w:t>
      </w:r>
      <w:r w:rsidRPr="00684261">
        <w:t>A decimal value may be used with coordinate systems such as GPS time or UNIX time. A URI may be used to provide a reference to some era in an ordinal reference system (e.g., a geological epoch).</w:t>
      </w:r>
      <w:r>
        <w:t xml:space="preserve"> However neither of these possibilities are supported in this TSPI specification.</w:t>
      </w:r>
    </w:p>
  </w:footnote>
  <w:footnote w:id="74">
    <w:p w:rsidR="000E3489" w:rsidRDefault="000E3489" w:rsidP="00B87128">
      <w:pPr>
        <w:pStyle w:val="FootnoteText"/>
      </w:pPr>
      <w:r>
        <w:rPr>
          <w:rStyle w:val="FootnoteReference"/>
        </w:rPr>
        <w:footnoteRef/>
      </w:r>
      <w:r>
        <w:t xml:space="preserve"> The (optional) </w:t>
      </w:r>
      <w:r w:rsidRPr="00AB200D">
        <w:rPr>
          <w:rFonts w:ascii="Courier New" w:hAnsi="Courier New" w:cs="Courier New"/>
        </w:rPr>
        <w:t>gml:Identifier</w:t>
      </w:r>
      <w:r w:rsidRPr="00AB200D">
        <w:t xml:space="preserve"> </w:t>
      </w:r>
      <w:r>
        <w:t xml:space="preserve">XML element is used to specify identity within a managed namespace, usually external to the instance document; its </w:t>
      </w:r>
      <w:r w:rsidRPr="007A223B">
        <w:rPr>
          <w:rFonts w:ascii="Courier New" w:hAnsi="Courier New" w:cs="Courier New"/>
        </w:rPr>
        <w:t>codeSpace</w:t>
      </w:r>
      <w:r>
        <w:t xml:space="preserve"> XML attribute specifies the namespace.</w:t>
      </w:r>
    </w:p>
  </w:footnote>
  <w:footnote w:id="75">
    <w:p w:rsidR="000E3489" w:rsidRDefault="000E3489">
      <w:pPr>
        <w:pStyle w:val="FootnoteText"/>
      </w:pPr>
      <w:r>
        <w:rPr>
          <w:rStyle w:val="FootnoteReference"/>
        </w:rPr>
        <w:footnoteRef/>
      </w:r>
      <w:r>
        <w:t xml:space="preserve"> Note this is a statement that </w:t>
      </w:r>
      <w:r w:rsidRPr="00F2769D">
        <w:rPr>
          <w:u w:val="single"/>
        </w:rPr>
        <w:t>excludes</w:t>
      </w:r>
      <w:r>
        <w:t xml:space="preserve"> the specified time position. If it is intended to include the specified time position (i.e., “on or before”) then a </w:t>
      </w:r>
      <w:r w:rsidRPr="00F2769D">
        <w:rPr>
          <w:rFonts w:ascii="Courier New" w:hAnsi="Courier New" w:cs="Courier New"/>
        </w:rPr>
        <w:t>gml:TimePeriod</w:t>
      </w:r>
      <w:r>
        <w:t xml:space="preserve"> must be used.</w:t>
      </w:r>
    </w:p>
  </w:footnote>
  <w:footnote w:id="76">
    <w:p w:rsidR="000E3489" w:rsidRDefault="000E3489">
      <w:pPr>
        <w:pStyle w:val="FootnoteText"/>
      </w:pPr>
      <w:r>
        <w:rPr>
          <w:rStyle w:val="FootnoteReference"/>
        </w:rPr>
        <w:footnoteRef/>
      </w:r>
      <w:r>
        <w:t xml:space="preserve"> Note this is a statement that </w:t>
      </w:r>
      <w:r w:rsidRPr="00F2769D">
        <w:rPr>
          <w:u w:val="single"/>
        </w:rPr>
        <w:t>excludes</w:t>
      </w:r>
      <w:r>
        <w:t xml:space="preserve"> the specified time position. If it is intended to include the specified time position (i.e., “on or after”) then a </w:t>
      </w:r>
      <w:r w:rsidRPr="00F2769D">
        <w:rPr>
          <w:rFonts w:ascii="Courier New" w:hAnsi="Courier New" w:cs="Courier New"/>
        </w:rPr>
        <w:t>gml:TimePeriod</w:t>
      </w:r>
      <w:r>
        <w:t xml:space="preserve"> must be used.</w:t>
      </w:r>
    </w:p>
  </w:footnote>
  <w:footnote w:id="77">
    <w:p w:rsidR="000E3489" w:rsidRDefault="000E3489" w:rsidP="008D091D">
      <w:pPr>
        <w:pStyle w:val="FootnoteText"/>
      </w:pPr>
      <w:r>
        <w:rPr>
          <w:rStyle w:val="FootnoteReference"/>
        </w:rPr>
        <w:footnoteRef/>
      </w:r>
      <w:r>
        <w:t xml:space="preserve"> Geographic information –</w:t>
      </w:r>
      <w:r w:rsidRPr="00BB1B95">
        <w:t xml:space="preserve"> Quality principles</w:t>
      </w:r>
    </w:p>
  </w:footnote>
  <w:footnote w:id="78">
    <w:p w:rsidR="000E3489" w:rsidRDefault="000E3489" w:rsidP="008D091D">
      <w:pPr>
        <w:pStyle w:val="FootnoteText"/>
      </w:pPr>
      <w:r>
        <w:rPr>
          <w:rStyle w:val="FootnoteReference"/>
        </w:rPr>
        <w:footnoteRef/>
      </w:r>
      <w:r>
        <w:t xml:space="preserve"> </w:t>
      </w:r>
      <w:r w:rsidRPr="00A24F42">
        <w:t xml:space="preserve">Geographic information </w:t>
      </w:r>
      <w:r>
        <w:t>–</w:t>
      </w:r>
      <w:r w:rsidRPr="00BB1B95">
        <w:t xml:space="preserve"> </w:t>
      </w:r>
      <w:r w:rsidRPr="00A24F42">
        <w:t>Quality evaluation procedures</w:t>
      </w:r>
    </w:p>
  </w:footnote>
  <w:footnote w:id="79">
    <w:p w:rsidR="000E3489" w:rsidRDefault="000E3489" w:rsidP="008D091D">
      <w:pPr>
        <w:pStyle w:val="FootnoteText"/>
      </w:pPr>
      <w:r>
        <w:rPr>
          <w:rStyle w:val="FootnoteReference"/>
        </w:rPr>
        <w:footnoteRef/>
      </w:r>
      <w:r>
        <w:t xml:space="preserve"> Geographic information – </w:t>
      </w:r>
      <w:r w:rsidRPr="00A24F42">
        <w:t>Data quality measures</w:t>
      </w:r>
    </w:p>
  </w:footnote>
  <w:footnote w:id="80">
    <w:p w:rsidR="000E3489" w:rsidRDefault="000E3489" w:rsidP="00593F29">
      <w:pPr>
        <w:pStyle w:val="FootnoteText"/>
      </w:pPr>
      <w:r>
        <w:rPr>
          <w:rStyle w:val="FootnoteReference"/>
        </w:rPr>
        <w:footnoteRef/>
      </w:r>
      <w:r>
        <w:t xml:space="preserve"> </w:t>
      </w:r>
      <w:r w:rsidRPr="009633DB">
        <w:t>UpperCamelCase is a naming convention in which a name is formed of multiple words that are joined together as a single word with the first letter of each of the multiple words capitalized within the new word that forms the name</w:t>
      </w:r>
      <w:r>
        <w:t>;</w:t>
      </w:r>
      <w:r w:rsidRPr="009633DB">
        <w:t xml:space="preserve"> lowerCamelCase is a variation in which the first letter of the new word is lower case, allowing it to be easily distinguished from an UpperCamelCase name.</w:t>
      </w:r>
    </w:p>
  </w:footnote>
  <w:footnote w:id="81">
    <w:p w:rsidR="000E3489" w:rsidRPr="00442B3D" w:rsidRDefault="000E3489" w:rsidP="00593F29">
      <w:pPr>
        <w:pStyle w:val="FootnoteText"/>
      </w:pPr>
      <w:r>
        <w:rPr>
          <w:rStyle w:val="FootnoteReference"/>
        </w:rPr>
        <w:footnoteRef/>
      </w:r>
      <w:r>
        <w:t xml:space="preserve"> The ISO TC211 XML schemas are also published through the ISO Publicly Available Standards web page: </w:t>
      </w:r>
      <w:hyperlink r:id="rId4" w:history="1">
        <w:r w:rsidRPr="00C04846">
          <w:rPr>
            <w:rStyle w:val="Hyperlink"/>
          </w:rPr>
          <w:t>http://standards.iso.org/ittf/PubliclyAvailableStandards/</w:t>
        </w:r>
      </w:hyperlink>
      <w:r>
        <w:t xml:space="preserve"> .</w:t>
      </w:r>
    </w:p>
  </w:footnote>
  <w:footnote w:id="82">
    <w:p w:rsidR="000E3489" w:rsidRDefault="000E3489" w:rsidP="00593F29">
      <w:pPr>
        <w:pStyle w:val="FootnoteText"/>
      </w:pPr>
      <w:r>
        <w:rPr>
          <w:rStyle w:val="FootnoteReference"/>
        </w:rPr>
        <w:footnoteRef/>
      </w:r>
      <w:r>
        <w:t xml:space="preserve"> The </w:t>
      </w:r>
      <w:r w:rsidRPr="003E1B80">
        <w:rPr>
          <w:rFonts w:ascii="Courier New" w:hAnsi="Courier New" w:cs="Courier New"/>
        </w:rPr>
        <w:t>xsi:schemaLocation</w:t>
      </w:r>
      <w:r>
        <w:t xml:space="preserve"> attribute value is composed of two strings. The first string in the example (</w:t>
      </w:r>
      <w:r w:rsidRPr="008704DB">
        <w:rPr>
          <w:i/>
        </w:rPr>
        <w:t>http://www.opengis.net/gml</w:t>
      </w:r>
      <w:r>
        <w:t>) is the XML namespace. The second string (</w:t>
      </w:r>
      <w:r w:rsidRPr="00D25A75">
        <w:rPr>
          <w:i/>
        </w:rPr>
        <w:t>http://metadata.dod.mil/mdr/ns/GPAS/schemas/ogc</w:t>
      </w:r>
      <w:r w:rsidRPr="008704DB">
        <w:rPr>
          <w:i/>
        </w:rPr>
        <w:t>/gml/3.</w:t>
      </w:r>
      <w:r>
        <w:rPr>
          <w:i/>
        </w:rPr>
        <w:t>2.1</w:t>
      </w:r>
      <w:r w:rsidRPr="008704DB">
        <w:rPr>
          <w:i/>
        </w:rPr>
        <w:t>/gml.xsd</w:t>
      </w:r>
      <w:r>
        <w:t>) is the URL of the XML schema definition document that may be used to validate the instance document. The two strings are space-separated.</w:t>
      </w:r>
    </w:p>
  </w:footnote>
  <w:footnote w:id="83">
    <w:p w:rsidR="000E3489" w:rsidRDefault="000E3489" w:rsidP="00593F29">
      <w:pPr>
        <w:pStyle w:val="FootnoteText"/>
      </w:pPr>
      <w:r>
        <w:rPr>
          <w:rStyle w:val="FootnoteReference"/>
        </w:rPr>
        <w:footnoteRef/>
      </w:r>
      <w:r>
        <w:t xml:space="preserve"> Note that enumeration is a constraining facet that may be applied to a number of primitive types. In the TSPI Schema it is principally used with the </w:t>
      </w:r>
      <w:r w:rsidRPr="007C03E8">
        <w:rPr>
          <w:rFonts w:ascii="Courier New" w:hAnsi="Courier New" w:cs="Courier New"/>
          <w:b/>
        </w:rPr>
        <w:t>xsd:</w:t>
      </w:r>
      <w:r w:rsidRPr="003E1B80">
        <w:rPr>
          <w:rFonts w:ascii="Courier New" w:hAnsi="Courier New" w:cs="Courier New"/>
          <w:b/>
        </w:rPr>
        <w:t>string</w:t>
      </w:r>
      <w:r>
        <w:t xml:space="preserve"> type.</w:t>
      </w:r>
    </w:p>
  </w:footnote>
  <w:footnote w:id="84">
    <w:p w:rsidR="000E3489" w:rsidRDefault="000E3489" w:rsidP="00593F29">
      <w:pPr>
        <w:pStyle w:val="FootnoteText"/>
      </w:pPr>
      <w:r>
        <w:rPr>
          <w:rStyle w:val="FootnoteReference"/>
        </w:rPr>
        <w:footnoteRef/>
      </w:r>
      <w:r>
        <w:t xml:space="preserve"> An optional fragment-identifier, preceded by "#", may appear within a URI reference. The part of the reference before the "#" indirectly identifies a resource, and the fragment identifier identifies some portion of that resource.</w:t>
      </w:r>
    </w:p>
  </w:footnote>
  <w:footnote w:id="85">
    <w:p w:rsidR="000E3489" w:rsidRDefault="000E3489" w:rsidP="00593F29">
      <w:pPr>
        <w:pStyle w:val="FootnoteText"/>
      </w:pPr>
      <w:r>
        <w:rPr>
          <w:rStyle w:val="FootnoteReference"/>
        </w:rPr>
        <w:footnoteRef/>
      </w:r>
      <w:r>
        <w:t xml:space="preserve"> Note that it </w:t>
      </w:r>
      <w:r w:rsidRPr="00F41D2A">
        <w:t>is possible to re-write such a relative URI to conform to the restriction (</w:t>
      </w:r>
      <w:r w:rsidRPr="00F41D2A">
        <w:rPr>
          <w:i/>
        </w:rPr>
        <w:t>e.g.</w:t>
      </w:r>
      <w:r w:rsidRPr="00F41D2A">
        <w:t xml:space="preserve"> “./m/s”).</w:t>
      </w:r>
    </w:p>
  </w:footnote>
  <w:footnote w:id="86">
    <w:p w:rsidR="000E3489" w:rsidRDefault="000E3489" w:rsidP="00593F29">
      <w:pPr>
        <w:pStyle w:val="FootnoteText"/>
      </w:pPr>
      <w:r>
        <w:rPr>
          <w:rStyle w:val="FootnoteReference"/>
        </w:rPr>
        <w:footnoteRef/>
      </w:r>
      <w:r>
        <w:t xml:space="preserve"> </w:t>
      </w:r>
      <w:r w:rsidRPr="006E06AF">
        <w:t>In the GML schema and in GML application schemas, the “nilla</w:t>
      </w:r>
      <w:r>
        <w:t>ble with nilReason” construct</w:t>
      </w:r>
      <w:r w:rsidRPr="006E06AF">
        <w:t xml:space="preserve"> may be used on elements representing GML properties. This allows properties that are part of the content of objects and features in GML and GML application languages to be declared to be mandatory, while still permitting them to appear in an instance document with no value. Since both simple content and complex content elements may be declare</w:t>
      </w:r>
      <w:r>
        <w:t xml:space="preserve">d as nillable this construct </w:t>
      </w:r>
      <w:r w:rsidRPr="006E06AF">
        <w:t>allows a uniform syntax for properties with void values</w:t>
      </w:r>
      <w:r>
        <w:t>.</w:t>
      </w:r>
    </w:p>
  </w:footnote>
  <w:footnote w:id="87">
    <w:p w:rsidR="000E3489" w:rsidRDefault="000E3489" w:rsidP="007F27CF">
      <w:pPr>
        <w:pStyle w:val="FootnoteText"/>
      </w:pPr>
      <w:r>
        <w:rPr>
          <w:rStyle w:val="FootnoteReference"/>
        </w:rPr>
        <w:footnoteRef/>
      </w:r>
      <w:r>
        <w:t xml:space="preserve"> This process: </w:t>
      </w:r>
      <w:r w:rsidRPr="0041093B">
        <w:t xml:space="preserve">resolves all inclusions by replacing the </w:t>
      </w:r>
      <w:r w:rsidRPr="0041093B">
        <w:rPr>
          <w:rFonts w:ascii="Courier New" w:hAnsi="Courier New" w:cs="Courier New"/>
        </w:rPr>
        <w:t>include</w:t>
      </w:r>
      <w:r w:rsidRPr="0041093B">
        <w:t xml:space="preserve"> element by the resource to which it links; resolves all abstract patterns by replacing parameter references with actual parameter values in all enclosed attributes that contain queries; resolves all abstract rules in the schema by replacing the </w:t>
      </w:r>
      <w:r w:rsidRPr="0041093B">
        <w:rPr>
          <w:rFonts w:ascii="Courier New" w:hAnsi="Courier New" w:cs="Courier New"/>
        </w:rPr>
        <w:t>extends</w:t>
      </w:r>
      <w:r w:rsidRPr="0041093B">
        <w:t xml:space="preserve"> elements with the contents of the abstract rule identified; negates all </w:t>
      </w:r>
      <w:r w:rsidRPr="0041093B">
        <w:rPr>
          <w:rFonts w:ascii="Courier New" w:hAnsi="Courier New" w:cs="Courier New"/>
        </w:rPr>
        <w:t>report</w:t>
      </w:r>
      <w:r w:rsidRPr="0041093B">
        <w:t xml:space="preserve"> elements into </w:t>
      </w:r>
      <w:r w:rsidRPr="0041093B">
        <w:rPr>
          <w:rFonts w:ascii="Courier New" w:hAnsi="Courier New" w:cs="Courier New"/>
        </w:rPr>
        <w:t>assert</w:t>
      </w:r>
      <w:r w:rsidRPr="0041093B">
        <w:t xml:space="preserve"> elements; and, removes elements used for diagnostics and documentation.</w:t>
      </w:r>
    </w:p>
  </w:footnote>
  <w:footnote w:id="88">
    <w:p w:rsidR="000E3489" w:rsidRDefault="000E3489">
      <w:pPr>
        <w:pStyle w:val="FootnoteText"/>
      </w:pPr>
      <w:r>
        <w:rPr>
          <w:rStyle w:val="FootnoteReference"/>
        </w:rPr>
        <w:footnoteRef/>
      </w:r>
      <w:r>
        <w:t xml:space="preserve"> </w:t>
      </w:r>
      <w:r w:rsidRPr="00BF2683">
        <w:t xml:space="preserve">ISO 19106:2004 </w:t>
      </w:r>
      <w:r w:rsidRPr="00BF2683">
        <w:rPr>
          <w:i/>
        </w:rPr>
        <w:t>Geographic information - Profiles</w:t>
      </w:r>
      <w:r w:rsidRPr="00BF2683">
        <w:t xml:space="preserve"> </w:t>
      </w:r>
      <w:r>
        <w:t>specifies</w:t>
      </w:r>
      <w:r w:rsidRPr="00BF2683">
        <w:t xml:space="preserve"> two classes of conformance</w:t>
      </w:r>
      <w:r>
        <w:t xml:space="preserve">. </w:t>
      </w:r>
      <w:r w:rsidRPr="00BF2683">
        <w:t xml:space="preserve">Class 1 profiles are a pure subset of the ISO geographic information standards.  Class 2 profiles </w:t>
      </w:r>
      <w:r>
        <w:t>additionally</w:t>
      </w:r>
      <w:r w:rsidRPr="00BF2683">
        <w:t xml:space="preserve"> include extensions within the contexts permitted in the base standard</w:t>
      </w:r>
      <w:r>
        <w:t>; such extensions are consistent with the base standard but do not conflict with the base standard itself.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489" w:rsidRPr="000F1398" w:rsidRDefault="000E3489" w:rsidP="00472086">
    <w:pPr>
      <w:pStyle w:val="Header"/>
      <w:tabs>
        <w:tab w:val="clear" w:pos="4320"/>
        <w:tab w:val="clear" w:pos="8640"/>
        <w:tab w:val="right" w:pos="9360"/>
        <w:tab w:val="right" w:pos="12960"/>
      </w:tabs>
      <w:rPr>
        <w:caps/>
      </w:rPr>
    </w:pPr>
    <w:r>
      <w:tab/>
      <w:t xml:space="preserve">NMIS – Part 2: </w:t>
    </w:r>
    <w:r>
      <w:rPr>
        <w:b/>
        <w:i/>
      </w:rPr>
      <w:t>XML Exchange Schema</w:t>
    </w:r>
    <w:r>
      <w:t xml:space="preserve"> v0</w:t>
    </w:r>
  </w:p>
  <w:p w:rsidR="000E3489" w:rsidRDefault="000E3489" w:rsidP="00472086">
    <w:pPr>
      <w:pStyle w:val="Header"/>
      <w:tabs>
        <w:tab w:val="clear" w:pos="4320"/>
        <w:tab w:val="clear" w:pos="8640"/>
        <w:tab w:val="right" w:pos="936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489" w:rsidRDefault="000E3489" w:rsidP="00472086">
    <w:pPr>
      <w:pStyle w:val="Header"/>
      <w:ind w:left="-360"/>
    </w:pPr>
    <w:r>
      <w:rPr>
        <w:noProof/>
      </w:rPr>
      <w:drawing>
        <wp:inline distT="0" distB="0" distL="0" distR="0" wp14:anchorId="6E6DABDF" wp14:editId="00678EB7">
          <wp:extent cx="6629400" cy="561975"/>
          <wp:effectExtent l="0" t="0" r="0" b="9525"/>
          <wp:docPr id="1" name="Picture 1" descr="nga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a_bann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0" cy="561975"/>
                  </a:xfrm>
                  <a:prstGeom prst="rect">
                    <a:avLst/>
                  </a:prstGeom>
                  <a:noFill/>
                  <a:ln>
                    <a:noFill/>
                  </a:ln>
                </pic:spPr>
              </pic:pic>
            </a:graphicData>
          </a:graphic>
        </wp:inline>
      </w:drawing>
    </w:r>
  </w:p>
  <w:p w:rsidR="000E3489" w:rsidRDefault="000E3489" w:rsidP="00472086">
    <w:pPr>
      <w:pStyle w:val="Header"/>
      <w:tabs>
        <w:tab w:val="clear" w:pos="4320"/>
        <w:tab w:val="clear" w:pos="8640"/>
        <w:tab w:val="center" w:pos="4680"/>
        <w:tab w:val="right" w:pos="9360"/>
      </w:tabs>
      <w:ind w:left="-360"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489" w:rsidRPr="002E2C19" w:rsidRDefault="000E3489" w:rsidP="009662CA">
    <w:pPr>
      <w:pStyle w:val="Header"/>
      <w:tabs>
        <w:tab w:val="clear" w:pos="4320"/>
        <w:tab w:val="clear" w:pos="8640"/>
        <w:tab w:val="right" w:pos="9360"/>
        <w:tab w:val="right" w:pos="12960"/>
      </w:tabs>
      <w:rPr>
        <w:caps/>
      </w:rPr>
    </w:pPr>
    <w:r>
      <w:rPr>
        <w:caps/>
      </w:rPr>
      <w:tab/>
    </w:r>
    <w:r>
      <w:t xml:space="preserve">Time-Space-Position Information </w:t>
    </w:r>
    <w:r w:rsidR="00EA73BC">
      <w:t>v2.0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489" w:rsidRPr="002E2C19" w:rsidRDefault="000E3489" w:rsidP="009662CA">
    <w:pPr>
      <w:pStyle w:val="Header"/>
      <w:tabs>
        <w:tab w:val="clear" w:pos="4320"/>
        <w:tab w:val="clear" w:pos="8640"/>
        <w:tab w:val="right" w:pos="9360"/>
        <w:tab w:val="right" w:pos="12960"/>
      </w:tabs>
      <w:rPr>
        <w:caps/>
      </w:rPr>
    </w:pPr>
    <w:r>
      <w:rPr>
        <w:caps/>
      </w:rPr>
      <w:tab/>
    </w:r>
    <w:r>
      <w:t xml:space="preserve"> Time-Space-Position Information v</w:t>
    </w:r>
    <w:r w:rsidR="00EA73BC">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074EA"/>
    <w:multiLevelType w:val="hybridMultilevel"/>
    <w:tmpl w:val="79E82C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852FBE"/>
    <w:multiLevelType w:val="hybridMultilevel"/>
    <w:tmpl w:val="91BA2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A824D1"/>
    <w:multiLevelType w:val="hybridMultilevel"/>
    <w:tmpl w:val="5C8AB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7862D2"/>
    <w:multiLevelType w:val="hybridMultilevel"/>
    <w:tmpl w:val="CF50B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A55008"/>
    <w:multiLevelType w:val="multilevel"/>
    <w:tmpl w:val="97087342"/>
    <w:lvl w:ilvl="0">
      <w:start w:val="1"/>
      <w:numFmt w:val="upperLetter"/>
      <w:suff w:val="nothing"/>
      <w:lvlText w:val="Annex %1"/>
      <w:lvlJc w:val="left"/>
      <w:pPr>
        <w:ind w:left="108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nsid w:val="08AD0C48"/>
    <w:multiLevelType w:val="hybridMultilevel"/>
    <w:tmpl w:val="BDA87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E545E4"/>
    <w:multiLevelType w:val="hybridMultilevel"/>
    <w:tmpl w:val="EC1EC54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A1D3D13"/>
    <w:multiLevelType w:val="hybridMultilevel"/>
    <w:tmpl w:val="E7E49A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455BBA"/>
    <w:multiLevelType w:val="hybridMultilevel"/>
    <w:tmpl w:val="79E82C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CC2ED2"/>
    <w:multiLevelType w:val="hybridMultilevel"/>
    <w:tmpl w:val="9C5AA69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E1607BE"/>
    <w:multiLevelType w:val="hybridMultilevel"/>
    <w:tmpl w:val="8B10681E"/>
    <w:lvl w:ilvl="0" w:tplc="0BB0A5DA">
      <w:start w:val="1"/>
      <w:numFmt w:val="lowerRoman"/>
      <w:lvlText w:val="%1."/>
      <w:lvlJc w:val="righ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nsid w:val="10CA48A2"/>
    <w:multiLevelType w:val="hybridMultilevel"/>
    <w:tmpl w:val="2BE09392"/>
    <w:lvl w:ilvl="0" w:tplc="04090019">
      <w:start w:val="1"/>
      <w:numFmt w:val="lowerLetter"/>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nsid w:val="13525DAF"/>
    <w:multiLevelType w:val="hybridMultilevel"/>
    <w:tmpl w:val="EC1EC54A"/>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
    <w:nsid w:val="13E90446"/>
    <w:multiLevelType w:val="hybridMultilevel"/>
    <w:tmpl w:val="9C5AA69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42A3A52"/>
    <w:multiLevelType w:val="hybridMultilevel"/>
    <w:tmpl w:val="48265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5DB27BF"/>
    <w:multiLevelType w:val="hybridMultilevel"/>
    <w:tmpl w:val="45D8FD0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71E1342"/>
    <w:multiLevelType w:val="hybridMultilevel"/>
    <w:tmpl w:val="DEF8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8082DDC"/>
    <w:multiLevelType w:val="hybridMultilevel"/>
    <w:tmpl w:val="79E82C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94E75DD"/>
    <w:multiLevelType w:val="hybridMultilevel"/>
    <w:tmpl w:val="1392452E"/>
    <w:lvl w:ilvl="0" w:tplc="0409000F">
      <w:start w:val="1"/>
      <w:numFmt w:val="decimal"/>
      <w:lvlText w:val="%1."/>
      <w:lvlJc w:val="left"/>
      <w:pPr>
        <w:ind w:left="720" w:hanging="360"/>
      </w:pPr>
      <w:rPr>
        <w:rFonts w:hint="default"/>
      </w:rPr>
    </w:lvl>
    <w:lvl w:ilvl="1" w:tplc="C660F978">
      <w:start w:val="1"/>
      <w:numFmt w:val="lowerLetter"/>
      <w:lvlText w:val="%2)"/>
      <w:lvlJc w:val="left"/>
      <w:pPr>
        <w:ind w:left="1440" w:hanging="360"/>
      </w:pPr>
      <w:rPr>
        <w:rFonts w:hint="default"/>
      </w:rPr>
    </w:lvl>
    <w:lvl w:ilvl="2" w:tplc="8B441500">
      <w:start w:val="1"/>
      <w:numFmt w:val="lowerRoman"/>
      <w:lvlText w:val="(%3)"/>
      <w:lvlJc w:val="left"/>
      <w:pPr>
        <w:ind w:left="2520" w:hanging="72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A851BBD"/>
    <w:multiLevelType w:val="hybridMultilevel"/>
    <w:tmpl w:val="EC1EC54A"/>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0">
    <w:nsid w:val="1AFD1A91"/>
    <w:multiLevelType w:val="hybridMultilevel"/>
    <w:tmpl w:val="D3249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C62108B"/>
    <w:multiLevelType w:val="hybridMultilevel"/>
    <w:tmpl w:val="BA283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CDA12DE"/>
    <w:multiLevelType w:val="hybridMultilevel"/>
    <w:tmpl w:val="EE00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D7C430F"/>
    <w:multiLevelType w:val="hybridMultilevel"/>
    <w:tmpl w:val="B572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DD65C92"/>
    <w:multiLevelType w:val="hybridMultilevel"/>
    <w:tmpl w:val="EC1EC54A"/>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5">
    <w:nsid w:val="1E165F5D"/>
    <w:multiLevelType w:val="hybridMultilevel"/>
    <w:tmpl w:val="9C5AA694"/>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6">
    <w:nsid w:val="1E5A10FE"/>
    <w:multiLevelType w:val="hybridMultilevel"/>
    <w:tmpl w:val="2970F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F6F1F2F"/>
    <w:multiLevelType w:val="hybridMultilevel"/>
    <w:tmpl w:val="A7B0737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21306159"/>
    <w:multiLevelType w:val="hybridMultilevel"/>
    <w:tmpl w:val="76644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2CC1622"/>
    <w:multiLevelType w:val="hybridMultilevel"/>
    <w:tmpl w:val="B2D2BDD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0">
    <w:nsid w:val="24A34BD5"/>
    <w:multiLevelType w:val="hybridMultilevel"/>
    <w:tmpl w:val="F4C27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5A15D42"/>
    <w:multiLevelType w:val="hybridMultilevel"/>
    <w:tmpl w:val="0302DF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2683278E"/>
    <w:multiLevelType w:val="hybridMultilevel"/>
    <w:tmpl w:val="BD4ED8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27A0636D"/>
    <w:multiLevelType w:val="hybridMultilevel"/>
    <w:tmpl w:val="9C5AA694"/>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4">
    <w:nsid w:val="28D40C1E"/>
    <w:multiLevelType w:val="hybridMultilevel"/>
    <w:tmpl w:val="2BE09392"/>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5">
    <w:nsid w:val="29456CDB"/>
    <w:multiLevelType w:val="hybridMultilevel"/>
    <w:tmpl w:val="D3C4B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ADF5A66"/>
    <w:multiLevelType w:val="hybridMultilevel"/>
    <w:tmpl w:val="B7FEFC96"/>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9B022B9E">
      <w:start w:val="1"/>
      <w:numFmt w:val="decimal"/>
      <w:lvlText w:val="(%3)"/>
      <w:lvlJc w:val="left"/>
      <w:pPr>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2B215C07"/>
    <w:multiLevelType w:val="hybridMultilevel"/>
    <w:tmpl w:val="9C5AA694"/>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8">
    <w:nsid w:val="2BF03F65"/>
    <w:multiLevelType w:val="hybridMultilevel"/>
    <w:tmpl w:val="7458C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D6256B9"/>
    <w:multiLevelType w:val="hybridMultilevel"/>
    <w:tmpl w:val="5DC25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F77264C"/>
    <w:multiLevelType w:val="hybridMultilevel"/>
    <w:tmpl w:val="79E82C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FB330BD"/>
    <w:multiLevelType w:val="hybridMultilevel"/>
    <w:tmpl w:val="03924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0061A00"/>
    <w:multiLevelType w:val="hybridMultilevel"/>
    <w:tmpl w:val="B81C8E60"/>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3">
    <w:nsid w:val="30D233B7"/>
    <w:multiLevelType w:val="hybridMultilevel"/>
    <w:tmpl w:val="7B665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26511A8"/>
    <w:multiLevelType w:val="hybridMultilevel"/>
    <w:tmpl w:val="039A8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3841CD0"/>
    <w:multiLevelType w:val="hybridMultilevel"/>
    <w:tmpl w:val="9C5AA694"/>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6">
    <w:nsid w:val="3422408B"/>
    <w:multiLevelType w:val="hybridMultilevel"/>
    <w:tmpl w:val="C90694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84E0028A">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4874E78"/>
    <w:multiLevelType w:val="hybridMultilevel"/>
    <w:tmpl w:val="150A7D0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5FE1D6E"/>
    <w:multiLevelType w:val="hybridMultilevel"/>
    <w:tmpl w:val="9C5AA694"/>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9">
    <w:nsid w:val="36342D76"/>
    <w:multiLevelType w:val="hybridMultilevel"/>
    <w:tmpl w:val="A77CBE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3C6B1528"/>
    <w:multiLevelType w:val="hybridMultilevel"/>
    <w:tmpl w:val="A6AECBFA"/>
    <w:lvl w:ilvl="0" w:tplc="FA702B6E">
      <w:start w:val="1"/>
      <w:numFmt w:val="lowerLetter"/>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CF77E13"/>
    <w:multiLevelType w:val="hybridMultilevel"/>
    <w:tmpl w:val="FA2E45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3EC42B3D"/>
    <w:multiLevelType w:val="multilevel"/>
    <w:tmpl w:val="5CEE6A5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A"/>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nsid w:val="3EC84486"/>
    <w:multiLevelType w:val="hybridMultilevel"/>
    <w:tmpl w:val="9C5AA694"/>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4">
    <w:nsid w:val="431D6B15"/>
    <w:multiLevelType w:val="hybridMultilevel"/>
    <w:tmpl w:val="ADF63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346226B"/>
    <w:multiLevelType w:val="hybridMultilevel"/>
    <w:tmpl w:val="EF7C2E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6876C61"/>
    <w:multiLevelType w:val="hybridMultilevel"/>
    <w:tmpl w:val="2564C284"/>
    <w:lvl w:ilvl="0" w:tplc="D4B4B9C6">
      <w:start w:val="1"/>
      <w:numFmt w:val="lowerRoman"/>
      <w:lvlText w:val="%1."/>
      <w:lvlJc w:val="right"/>
      <w:pPr>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6BA1AAC"/>
    <w:multiLevelType w:val="hybridMultilevel"/>
    <w:tmpl w:val="CDF23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8CD1810"/>
    <w:multiLevelType w:val="hybridMultilevel"/>
    <w:tmpl w:val="B81C8E60"/>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9">
    <w:nsid w:val="4B4C7478"/>
    <w:multiLevelType w:val="hybridMultilevel"/>
    <w:tmpl w:val="9C5AA69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4BFF3272"/>
    <w:multiLevelType w:val="hybridMultilevel"/>
    <w:tmpl w:val="79E82C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E7409BC"/>
    <w:multiLevelType w:val="hybridMultilevel"/>
    <w:tmpl w:val="59744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E7815A9"/>
    <w:multiLevelType w:val="hybridMultilevel"/>
    <w:tmpl w:val="5A5A9A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ED62800"/>
    <w:multiLevelType w:val="hybridMultilevel"/>
    <w:tmpl w:val="86A61DA6"/>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4">
    <w:nsid w:val="50494A71"/>
    <w:multiLevelType w:val="hybridMultilevel"/>
    <w:tmpl w:val="0FB26104"/>
    <w:lvl w:ilvl="0" w:tplc="A4B4089C">
      <w:start w:val="1"/>
      <w:numFmt w:val="lowerRoman"/>
      <w:lvlText w:val="%1."/>
      <w:lvlJc w:val="right"/>
      <w:pPr>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0691950"/>
    <w:multiLevelType w:val="hybridMultilevel"/>
    <w:tmpl w:val="B81C8E60"/>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6">
    <w:nsid w:val="54190C73"/>
    <w:multiLevelType w:val="hybridMultilevel"/>
    <w:tmpl w:val="FC4A6B7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55F57D1"/>
    <w:multiLevelType w:val="multilevel"/>
    <w:tmpl w:val="1F1E3ADA"/>
    <w:lvl w:ilvl="0">
      <w:start w:val="1"/>
      <w:numFmt w:val="lowerLetter"/>
      <w:lvlText w:val="%1."/>
      <w:lvlJc w:val="left"/>
      <w:pPr>
        <w:ind w:left="1800" w:hanging="360"/>
      </w:pPr>
      <w:rPr>
        <w:rFonts w:hint="default"/>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68">
    <w:nsid w:val="5AD60461"/>
    <w:multiLevelType w:val="hybridMultilevel"/>
    <w:tmpl w:val="385C8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5B6C03BB"/>
    <w:multiLevelType w:val="hybridMultilevel"/>
    <w:tmpl w:val="72F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5C0906A5"/>
    <w:multiLevelType w:val="hybridMultilevel"/>
    <w:tmpl w:val="1E4A858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1">
    <w:nsid w:val="5D6128DC"/>
    <w:multiLevelType w:val="hybridMultilevel"/>
    <w:tmpl w:val="54105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EA2490C"/>
    <w:multiLevelType w:val="hybridMultilevel"/>
    <w:tmpl w:val="9C5AA694"/>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3">
    <w:nsid w:val="5F4E767A"/>
    <w:multiLevelType w:val="hybridMultilevel"/>
    <w:tmpl w:val="2BE09392"/>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4">
    <w:nsid w:val="5FDF3C51"/>
    <w:multiLevelType w:val="hybridMultilevel"/>
    <w:tmpl w:val="73529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01F4D09"/>
    <w:multiLevelType w:val="hybridMultilevel"/>
    <w:tmpl w:val="3C388C9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0F71D44"/>
    <w:multiLevelType w:val="hybridMultilevel"/>
    <w:tmpl w:val="1E5055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65E4354B"/>
    <w:multiLevelType w:val="hybridMultilevel"/>
    <w:tmpl w:val="8C262EE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670462DD"/>
    <w:multiLevelType w:val="hybridMultilevel"/>
    <w:tmpl w:val="1E5055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6AA6363F"/>
    <w:multiLevelType w:val="hybridMultilevel"/>
    <w:tmpl w:val="9F7CDC18"/>
    <w:lvl w:ilvl="0" w:tplc="3A4848DA">
      <w:start w:val="1"/>
      <w:numFmt w:val="bullet"/>
      <w:lvlText w:val=""/>
      <w:lvlJc w:val="left"/>
      <w:pPr>
        <w:tabs>
          <w:tab w:val="num" w:pos="720"/>
        </w:tabs>
        <w:ind w:left="720" w:hanging="360"/>
      </w:pPr>
      <w:rPr>
        <w:rFonts w:ascii="Symbol" w:hAnsi="Symbol" w:hint="default"/>
      </w:rPr>
    </w:lvl>
    <w:lvl w:ilvl="1" w:tplc="BD923532"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0">
    <w:nsid w:val="6AAA496D"/>
    <w:multiLevelType w:val="hybridMultilevel"/>
    <w:tmpl w:val="E296451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6BF317BB"/>
    <w:multiLevelType w:val="hybridMultilevel"/>
    <w:tmpl w:val="0EB4909E"/>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nsid w:val="6C0D040B"/>
    <w:multiLevelType w:val="hybridMultilevel"/>
    <w:tmpl w:val="9C5AA694"/>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3">
    <w:nsid w:val="6F8D40A3"/>
    <w:multiLevelType w:val="hybridMultilevel"/>
    <w:tmpl w:val="9C5AA69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nsid w:val="71354C66"/>
    <w:multiLevelType w:val="hybridMultilevel"/>
    <w:tmpl w:val="72886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72A33109"/>
    <w:multiLevelType w:val="hybridMultilevel"/>
    <w:tmpl w:val="9C5AA69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nsid w:val="72BA15CE"/>
    <w:multiLevelType w:val="hybridMultilevel"/>
    <w:tmpl w:val="6C9AB946"/>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7">
    <w:nsid w:val="72D36B09"/>
    <w:multiLevelType w:val="hybridMultilevel"/>
    <w:tmpl w:val="E9865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73A263FB"/>
    <w:multiLevelType w:val="hybridMultilevel"/>
    <w:tmpl w:val="B81C8E60"/>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9">
    <w:nsid w:val="742872B5"/>
    <w:multiLevelType w:val="hybridMultilevel"/>
    <w:tmpl w:val="79E82C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7DFC7CE7"/>
    <w:multiLevelType w:val="hybridMultilevel"/>
    <w:tmpl w:val="F3BADD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2"/>
  </w:num>
  <w:num w:numId="2">
    <w:abstractNumId w:val="4"/>
  </w:num>
  <w:num w:numId="3">
    <w:abstractNumId w:val="71"/>
  </w:num>
  <w:num w:numId="4">
    <w:abstractNumId w:val="68"/>
  </w:num>
  <w:num w:numId="5">
    <w:abstractNumId w:val="18"/>
  </w:num>
  <w:num w:numId="6">
    <w:abstractNumId w:val="46"/>
  </w:num>
  <w:num w:numId="7">
    <w:abstractNumId w:val="79"/>
  </w:num>
  <w:num w:numId="8">
    <w:abstractNumId w:val="32"/>
  </w:num>
  <w:num w:numId="9">
    <w:abstractNumId w:val="36"/>
  </w:num>
  <w:num w:numId="10">
    <w:abstractNumId w:val="49"/>
  </w:num>
  <w:num w:numId="11">
    <w:abstractNumId w:val="22"/>
  </w:num>
  <w:num w:numId="12">
    <w:abstractNumId w:val="30"/>
  </w:num>
  <w:num w:numId="13">
    <w:abstractNumId w:val="43"/>
  </w:num>
  <w:num w:numId="14">
    <w:abstractNumId w:val="7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0"/>
  </w:num>
  <w:num w:numId="17">
    <w:abstractNumId w:val="20"/>
  </w:num>
  <w:num w:numId="18">
    <w:abstractNumId w:val="28"/>
  </w:num>
  <w:num w:numId="19">
    <w:abstractNumId w:val="27"/>
  </w:num>
  <w:num w:numId="20">
    <w:abstractNumId w:val="15"/>
  </w:num>
  <w:num w:numId="21">
    <w:abstractNumId w:val="6"/>
  </w:num>
  <w:num w:numId="22">
    <w:abstractNumId w:val="12"/>
  </w:num>
  <w:num w:numId="23">
    <w:abstractNumId w:val="86"/>
  </w:num>
  <w:num w:numId="24">
    <w:abstractNumId w:val="34"/>
  </w:num>
  <w:num w:numId="25">
    <w:abstractNumId w:val="82"/>
  </w:num>
  <w:num w:numId="26">
    <w:abstractNumId w:val="85"/>
  </w:num>
  <w:num w:numId="27">
    <w:abstractNumId w:val="59"/>
  </w:num>
  <w:num w:numId="28">
    <w:abstractNumId w:val="19"/>
  </w:num>
  <w:num w:numId="29">
    <w:abstractNumId w:val="24"/>
  </w:num>
  <w:num w:numId="30">
    <w:abstractNumId w:val="73"/>
  </w:num>
  <w:num w:numId="31">
    <w:abstractNumId w:val="72"/>
  </w:num>
  <w:num w:numId="32">
    <w:abstractNumId w:val="9"/>
  </w:num>
  <w:num w:numId="33">
    <w:abstractNumId w:val="83"/>
  </w:num>
  <w:num w:numId="34">
    <w:abstractNumId w:val="31"/>
  </w:num>
  <w:num w:numId="35">
    <w:abstractNumId w:val="88"/>
  </w:num>
  <w:num w:numId="36">
    <w:abstractNumId w:val="58"/>
  </w:num>
  <w:num w:numId="37">
    <w:abstractNumId w:val="65"/>
  </w:num>
  <w:num w:numId="38">
    <w:abstractNumId w:val="42"/>
  </w:num>
  <w:num w:numId="39">
    <w:abstractNumId w:val="11"/>
  </w:num>
  <w:num w:numId="40">
    <w:abstractNumId w:val="45"/>
  </w:num>
  <w:num w:numId="41">
    <w:abstractNumId w:val="33"/>
  </w:num>
  <w:num w:numId="42">
    <w:abstractNumId w:val="13"/>
  </w:num>
  <w:num w:numId="43">
    <w:abstractNumId w:val="37"/>
  </w:num>
  <w:num w:numId="44">
    <w:abstractNumId w:val="63"/>
  </w:num>
  <w:num w:numId="45">
    <w:abstractNumId w:val="48"/>
  </w:num>
  <w:num w:numId="46">
    <w:abstractNumId w:val="53"/>
  </w:num>
  <w:num w:numId="47">
    <w:abstractNumId w:val="25"/>
  </w:num>
  <w:num w:numId="48">
    <w:abstractNumId w:val="2"/>
  </w:num>
  <w:num w:numId="49">
    <w:abstractNumId w:val="10"/>
  </w:num>
  <w:num w:numId="50">
    <w:abstractNumId w:val="56"/>
  </w:num>
  <w:num w:numId="51">
    <w:abstractNumId w:val="64"/>
  </w:num>
  <w:num w:numId="52">
    <w:abstractNumId w:val="50"/>
  </w:num>
  <w:num w:numId="53">
    <w:abstractNumId w:val="81"/>
  </w:num>
  <w:num w:numId="54">
    <w:abstractNumId w:val="16"/>
  </w:num>
  <w:num w:numId="55">
    <w:abstractNumId w:val="38"/>
  </w:num>
  <w:num w:numId="56">
    <w:abstractNumId w:val="39"/>
  </w:num>
  <w:num w:numId="57">
    <w:abstractNumId w:val="26"/>
  </w:num>
  <w:num w:numId="58">
    <w:abstractNumId w:val="3"/>
  </w:num>
  <w:num w:numId="59">
    <w:abstractNumId w:val="23"/>
  </w:num>
  <w:num w:numId="60">
    <w:abstractNumId w:val="47"/>
  </w:num>
  <w:num w:numId="61">
    <w:abstractNumId w:val="8"/>
  </w:num>
  <w:num w:numId="62">
    <w:abstractNumId w:val="17"/>
  </w:num>
  <w:num w:numId="63">
    <w:abstractNumId w:val="60"/>
  </w:num>
  <w:num w:numId="64">
    <w:abstractNumId w:val="40"/>
  </w:num>
  <w:num w:numId="65">
    <w:abstractNumId w:val="76"/>
  </w:num>
  <w:num w:numId="66">
    <w:abstractNumId w:val="70"/>
  </w:num>
  <w:num w:numId="67">
    <w:abstractNumId w:val="69"/>
  </w:num>
  <w:num w:numId="68">
    <w:abstractNumId w:val="80"/>
  </w:num>
  <w:num w:numId="69">
    <w:abstractNumId w:val="87"/>
  </w:num>
  <w:num w:numId="70">
    <w:abstractNumId w:val="51"/>
  </w:num>
  <w:num w:numId="71">
    <w:abstractNumId w:val="77"/>
  </w:num>
  <w:num w:numId="72">
    <w:abstractNumId w:val="35"/>
  </w:num>
  <w:num w:numId="73">
    <w:abstractNumId w:val="89"/>
  </w:num>
  <w:num w:numId="74">
    <w:abstractNumId w:val="0"/>
  </w:num>
  <w:num w:numId="75">
    <w:abstractNumId w:val="44"/>
  </w:num>
  <w:num w:numId="76">
    <w:abstractNumId w:val="66"/>
  </w:num>
  <w:num w:numId="77">
    <w:abstractNumId w:val="75"/>
  </w:num>
  <w:num w:numId="78">
    <w:abstractNumId w:val="5"/>
  </w:num>
  <w:num w:numId="79">
    <w:abstractNumId w:val="57"/>
  </w:num>
  <w:num w:numId="80">
    <w:abstractNumId w:val="61"/>
  </w:num>
  <w:num w:numId="81">
    <w:abstractNumId w:val="55"/>
  </w:num>
  <w:num w:numId="82">
    <w:abstractNumId w:val="7"/>
  </w:num>
  <w:num w:numId="83">
    <w:abstractNumId w:val="78"/>
  </w:num>
  <w:num w:numId="84">
    <w:abstractNumId w:val="84"/>
  </w:num>
  <w:num w:numId="85">
    <w:abstractNumId w:val="52"/>
  </w:num>
  <w:num w:numId="86">
    <w:abstractNumId w:val="14"/>
  </w:num>
  <w:num w:numId="87">
    <w:abstractNumId w:val="4"/>
  </w:num>
  <w:num w:numId="88">
    <w:abstractNumId w:val="54"/>
  </w:num>
  <w:num w:numId="89">
    <w:abstractNumId w:val="21"/>
  </w:num>
  <w:num w:numId="90">
    <w:abstractNumId w:val="62"/>
  </w:num>
  <w:num w:numId="91">
    <w:abstractNumId w:val="41"/>
  </w:num>
  <w:num w:numId="92">
    <w:abstractNumId w:val="29"/>
  </w:num>
  <w:num w:numId="93">
    <w:abstractNumId w:val="1"/>
  </w:num>
  <w:num w:numId="94">
    <w:abstractNumId w:val="67"/>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hideSpellingError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TableGrid"/>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0E372F"/>
    <w:rsid w:val="0000196F"/>
    <w:rsid w:val="00001F5A"/>
    <w:rsid w:val="0000272E"/>
    <w:rsid w:val="0000329B"/>
    <w:rsid w:val="00003F56"/>
    <w:rsid w:val="000040D3"/>
    <w:rsid w:val="00004162"/>
    <w:rsid w:val="000041B3"/>
    <w:rsid w:val="0000430E"/>
    <w:rsid w:val="00004465"/>
    <w:rsid w:val="00005966"/>
    <w:rsid w:val="00005C62"/>
    <w:rsid w:val="00006361"/>
    <w:rsid w:val="0000649F"/>
    <w:rsid w:val="000068C4"/>
    <w:rsid w:val="00006F98"/>
    <w:rsid w:val="00007415"/>
    <w:rsid w:val="000074D7"/>
    <w:rsid w:val="000076B2"/>
    <w:rsid w:val="00007FB5"/>
    <w:rsid w:val="0001037B"/>
    <w:rsid w:val="00011272"/>
    <w:rsid w:val="00013113"/>
    <w:rsid w:val="00013572"/>
    <w:rsid w:val="000139BA"/>
    <w:rsid w:val="00013DAD"/>
    <w:rsid w:val="0001411D"/>
    <w:rsid w:val="000146DC"/>
    <w:rsid w:val="0001472E"/>
    <w:rsid w:val="00016C2A"/>
    <w:rsid w:val="0001756F"/>
    <w:rsid w:val="00017AF0"/>
    <w:rsid w:val="00017BE8"/>
    <w:rsid w:val="000204B6"/>
    <w:rsid w:val="00020E46"/>
    <w:rsid w:val="00023149"/>
    <w:rsid w:val="00023AC1"/>
    <w:rsid w:val="00023BD4"/>
    <w:rsid w:val="00023C01"/>
    <w:rsid w:val="000241FE"/>
    <w:rsid w:val="000248C0"/>
    <w:rsid w:val="00024A37"/>
    <w:rsid w:val="00025200"/>
    <w:rsid w:val="00025310"/>
    <w:rsid w:val="00025D2F"/>
    <w:rsid w:val="00026955"/>
    <w:rsid w:val="000270B1"/>
    <w:rsid w:val="0003090C"/>
    <w:rsid w:val="00030F05"/>
    <w:rsid w:val="000312B0"/>
    <w:rsid w:val="000319FA"/>
    <w:rsid w:val="00031AE9"/>
    <w:rsid w:val="00031E78"/>
    <w:rsid w:val="00032276"/>
    <w:rsid w:val="000322F5"/>
    <w:rsid w:val="00032646"/>
    <w:rsid w:val="00033229"/>
    <w:rsid w:val="000337FD"/>
    <w:rsid w:val="00033C1C"/>
    <w:rsid w:val="00033EF1"/>
    <w:rsid w:val="00034163"/>
    <w:rsid w:val="000342D5"/>
    <w:rsid w:val="00034380"/>
    <w:rsid w:val="00034499"/>
    <w:rsid w:val="000344DF"/>
    <w:rsid w:val="00034826"/>
    <w:rsid w:val="00034C2A"/>
    <w:rsid w:val="00034CA0"/>
    <w:rsid w:val="000355AE"/>
    <w:rsid w:val="00036D38"/>
    <w:rsid w:val="00040333"/>
    <w:rsid w:val="000403DC"/>
    <w:rsid w:val="0004075B"/>
    <w:rsid w:val="00040BD6"/>
    <w:rsid w:val="00041105"/>
    <w:rsid w:val="0004147A"/>
    <w:rsid w:val="000426BF"/>
    <w:rsid w:val="00043A57"/>
    <w:rsid w:val="00043EB5"/>
    <w:rsid w:val="00044969"/>
    <w:rsid w:val="00044E8E"/>
    <w:rsid w:val="00045065"/>
    <w:rsid w:val="00045B70"/>
    <w:rsid w:val="00045C0F"/>
    <w:rsid w:val="00046DED"/>
    <w:rsid w:val="00047CAA"/>
    <w:rsid w:val="00047FA7"/>
    <w:rsid w:val="000504DB"/>
    <w:rsid w:val="000509E7"/>
    <w:rsid w:val="00050A61"/>
    <w:rsid w:val="0005128B"/>
    <w:rsid w:val="000525AC"/>
    <w:rsid w:val="00052C97"/>
    <w:rsid w:val="00052D9F"/>
    <w:rsid w:val="00053864"/>
    <w:rsid w:val="00054718"/>
    <w:rsid w:val="00054916"/>
    <w:rsid w:val="000549AC"/>
    <w:rsid w:val="0005580A"/>
    <w:rsid w:val="00055EBF"/>
    <w:rsid w:val="000564BA"/>
    <w:rsid w:val="0005689A"/>
    <w:rsid w:val="00056B57"/>
    <w:rsid w:val="0005708D"/>
    <w:rsid w:val="0005796E"/>
    <w:rsid w:val="00057C19"/>
    <w:rsid w:val="00060264"/>
    <w:rsid w:val="0006026B"/>
    <w:rsid w:val="0006076B"/>
    <w:rsid w:val="00060A2A"/>
    <w:rsid w:val="00060F27"/>
    <w:rsid w:val="000610E2"/>
    <w:rsid w:val="00061CD5"/>
    <w:rsid w:val="0006243B"/>
    <w:rsid w:val="000629FD"/>
    <w:rsid w:val="00062FD7"/>
    <w:rsid w:val="00063360"/>
    <w:rsid w:val="000636D3"/>
    <w:rsid w:val="000652A8"/>
    <w:rsid w:val="00065CA8"/>
    <w:rsid w:val="00066FD2"/>
    <w:rsid w:val="00067010"/>
    <w:rsid w:val="00067C40"/>
    <w:rsid w:val="00067DA6"/>
    <w:rsid w:val="000709A5"/>
    <w:rsid w:val="00070CE6"/>
    <w:rsid w:val="0007102A"/>
    <w:rsid w:val="00072CE5"/>
    <w:rsid w:val="0007351A"/>
    <w:rsid w:val="00073E8E"/>
    <w:rsid w:val="0007405A"/>
    <w:rsid w:val="000747DB"/>
    <w:rsid w:val="0007508B"/>
    <w:rsid w:val="0007541F"/>
    <w:rsid w:val="0007558E"/>
    <w:rsid w:val="0007562C"/>
    <w:rsid w:val="000757D5"/>
    <w:rsid w:val="00075DD1"/>
    <w:rsid w:val="00076B44"/>
    <w:rsid w:val="0007723D"/>
    <w:rsid w:val="00077B8E"/>
    <w:rsid w:val="00080609"/>
    <w:rsid w:val="000807C4"/>
    <w:rsid w:val="00081C93"/>
    <w:rsid w:val="00081E8D"/>
    <w:rsid w:val="000825BA"/>
    <w:rsid w:val="000829E0"/>
    <w:rsid w:val="00082FA4"/>
    <w:rsid w:val="000830E2"/>
    <w:rsid w:val="00083B90"/>
    <w:rsid w:val="00083FFB"/>
    <w:rsid w:val="00084131"/>
    <w:rsid w:val="0008415C"/>
    <w:rsid w:val="000846B5"/>
    <w:rsid w:val="00085108"/>
    <w:rsid w:val="0008568C"/>
    <w:rsid w:val="00085B24"/>
    <w:rsid w:val="0008658A"/>
    <w:rsid w:val="000867AC"/>
    <w:rsid w:val="00087DC4"/>
    <w:rsid w:val="000902EC"/>
    <w:rsid w:val="000908A2"/>
    <w:rsid w:val="000911BE"/>
    <w:rsid w:val="000914DC"/>
    <w:rsid w:val="000917DA"/>
    <w:rsid w:val="00091819"/>
    <w:rsid w:val="00091EC7"/>
    <w:rsid w:val="00092895"/>
    <w:rsid w:val="00093007"/>
    <w:rsid w:val="000932B4"/>
    <w:rsid w:val="0009343C"/>
    <w:rsid w:val="00093548"/>
    <w:rsid w:val="00095540"/>
    <w:rsid w:val="00095C6F"/>
    <w:rsid w:val="000967A2"/>
    <w:rsid w:val="0009712A"/>
    <w:rsid w:val="0009726A"/>
    <w:rsid w:val="00097559"/>
    <w:rsid w:val="0009764D"/>
    <w:rsid w:val="00097DA6"/>
    <w:rsid w:val="000A0009"/>
    <w:rsid w:val="000A002E"/>
    <w:rsid w:val="000A01B7"/>
    <w:rsid w:val="000A0B9B"/>
    <w:rsid w:val="000A157C"/>
    <w:rsid w:val="000A1877"/>
    <w:rsid w:val="000A1926"/>
    <w:rsid w:val="000A20F3"/>
    <w:rsid w:val="000A2554"/>
    <w:rsid w:val="000A28C6"/>
    <w:rsid w:val="000A2B36"/>
    <w:rsid w:val="000A2F19"/>
    <w:rsid w:val="000A3557"/>
    <w:rsid w:val="000A3A01"/>
    <w:rsid w:val="000A3C01"/>
    <w:rsid w:val="000A3EC0"/>
    <w:rsid w:val="000A3FF1"/>
    <w:rsid w:val="000A4C90"/>
    <w:rsid w:val="000A4F39"/>
    <w:rsid w:val="000A717D"/>
    <w:rsid w:val="000B12DF"/>
    <w:rsid w:val="000B1339"/>
    <w:rsid w:val="000B1686"/>
    <w:rsid w:val="000B2026"/>
    <w:rsid w:val="000B2927"/>
    <w:rsid w:val="000B2AE3"/>
    <w:rsid w:val="000B3344"/>
    <w:rsid w:val="000B39D4"/>
    <w:rsid w:val="000B44D7"/>
    <w:rsid w:val="000B4E3B"/>
    <w:rsid w:val="000B50C6"/>
    <w:rsid w:val="000B51C6"/>
    <w:rsid w:val="000B536B"/>
    <w:rsid w:val="000B594C"/>
    <w:rsid w:val="000C0036"/>
    <w:rsid w:val="000C01CE"/>
    <w:rsid w:val="000C1A78"/>
    <w:rsid w:val="000C259C"/>
    <w:rsid w:val="000C2A3A"/>
    <w:rsid w:val="000C2EB6"/>
    <w:rsid w:val="000C30AB"/>
    <w:rsid w:val="000C3691"/>
    <w:rsid w:val="000C3BE2"/>
    <w:rsid w:val="000C4D2C"/>
    <w:rsid w:val="000C5057"/>
    <w:rsid w:val="000C50ED"/>
    <w:rsid w:val="000C686E"/>
    <w:rsid w:val="000C73BB"/>
    <w:rsid w:val="000C7671"/>
    <w:rsid w:val="000C785F"/>
    <w:rsid w:val="000C7CBF"/>
    <w:rsid w:val="000C7FA3"/>
    <w:rsid w:val="000D10EC"/>
    <w:rsid w:val="000D1646"/>
    <w:rsid w:val="000D19D7"/>
    <w:rsid w:val="000D2855"/>
    <w:rsid w:val="000D2A87"/>
    <w:rsid w:val="000D2BC0"/>
    <w:rsid w:val="000D496F"/>
    <w:rsid w:val="000D4FDB"/>
    <w:rsid w:val="000D5048"/>
    <w:rsid w:val="000D5161"/>
    <w:rsid w:val="000D5751"/>
    <w:rsid w:val="000D6436"/>
    <w:rsid w:val="000D70A7"/>
    <w:rsid w:val="000D78A4"/>
    <w:rsid w:val="000D79AD"/>
    <w:rsid w:val="000E0431"/>
    <w:rsid w:val="000E1A5A"/>
    <w:rsid w:val="000E2545"/>
    <w:rsid w:val="000E2E8C"/>
    <w:rsid w:val="000E331B"/>
    <w:rsid w:val="000E3489"/>
    <w:rsid w:val="000E372F"/>
    <w:rsid w:val="000E45AB"/>
    <w:rsid w:val="000E460B"/>
    <w:rsid w:val="000E49A0"/>
    <w:rsid w:val="000E534D"/>
    <w:rsid w:val="000E57B2"/>
    <w:rsid w:val="000E5DAB"/>
    <w:rsid w:val="000E6040"/>
    <w:rsid w:val="000E618E"/>
    <w:rsid w:val="000E68AD"/>
    <w:rsid w:val="000E6D43"/>
    <w:rsid w:val="000E6DA4"/>
    <w:rsid w:val="000E733B"/>
    <w:rsid w:val="000E79A1"/>
    <w:rsid w:val="000F0684"/>
    <w:rsid w:val="000F0E93"/>
    <w:rsid w:val="000F1015"/>
    <w:rsid w:val="000F12C9"/>
    <w:rsid w:val="000F19BC"/>
    <w:rsid w:val="000F2CC8"/>
    <w:rsid w:val="000F2F2C"/>
    <w:rsid w:val="000F4C81"/>
    <w:rsid w:val="000F6751"/>
    <w:rsid w:val="000F6E49"/>
    <w:rsid w:val="000F6FD6"/>
    <w:rsid w:val="000F6FDC"/>
    <w:rsid w:val="000F6FF5"/>
    <w:rsid w:val="000F7B11"/>
    <w:rsid w:val="00100106"/>
    <w:rsid w:val="00101005"/>
    <w:rsid w:val="00101295"/>
    <w:rsid w:val="001018E0"/>
    <w:rsid w:val="001028F8"/>
    <w:rsid w:val="00104239"/>
    <w:rsid w:val="00104298"/>
    <w:rsid w:val="00104EB1"/>
    <w:rsid w:val="00105B35"/>
    <w:rsid w:val="00105F51"/>
    <w:rsid w:val="001065E1"/>
    <w:rsid w:val="00106F11"/>
    <w:rsid w:val="001077FE"/>
    <w:rsid w:val="0010792F"/>
    <w:rsid w:val="001079A5"/>
    <w:rsid w:val="00110289"/>
    <w:rsid w:val="001103E5"/>
    <w:rsid w:val="00110711"/>
    <w:rsid w:val="00110F37"/>
    <w:rsid w:val="00111504"/>
    <w:rsid w:val="00112131"/>
    <w:rsid w:val="0011233D"/>
    <w:rsid w:val="00112806"/>
    <w:rsid w:val="00112B27"/>
    <w:rsid w:val="00113C3D"/>
    <w:rsid w:val="00113FB1"/>
    <w:rsid w:val="0011464A"/>
    <w:rsid w:val="00115AEE"/>
    <w:rsid w:val="001168DF"/>
    <w:rsid w:val="00116BDF"/>
    <w:rsid w:val="0011791C"/>
    <w:rsid w:val="00117E88"/>
    <w:rsid w:val="00117E97"/>
    <w:rsid w:val="00121327"/>
    <w:rsid w:val="001213F1"/>
    <w:rsid w:val="00121502"/>
    <w:rsid w:val="001217E1"/>
    <w:rsid w:val="00121C81"/>
    <w:rsid w:val="00122932"/>
    <w:rsid w:val="0012324B"/>
    <w:rsid w:val="00124426"/>
    <w:rsid w:val="00124977"/>
    <w:rsid w:val="00124ABA"/>
    <w:rsid w:val="00125B94"/>
    <w:rsid w:val="00125DAD"/>
    <w:rsid w:val="00125E6D"/>
    <w:rsid w:val="00125E8D"/>
    <w:rsid w:val="00125EDE"/>
    <w:rsid w:val="001260DE"/>
    <w:rsid w:val="001264E9"/>
    <w:rsid w:val="00126887"/>
    <w:rsid w:val="00127132"/>
    <w:rsid w:val="00127253"/>
    <w:rsid w:val="001276E6"/>
    <w:rsid w:val="00130F21"/>
    <w:rsid w:val="00131EF9"/>
    <w:rsid w:val="00132561"/>
    <w:rsid w:val="00132A3E"/>
    <w:rsid w:val="00133C3A"/>
    <w:rsid w:val="00133C8F"/>
    <w:rsid w:val="00134FF2"/>
    <w:rsid w:val="00135760"/>
    <w:rsid w:val="0013579E"/>
    <w:rsid w:val="0013645F"/>
    <w:rsid w:val="0013671A"/>
    <w:rsid w:val="00136A83"/>
    <w:rsid w:val="0013703E"/>
    <w:rsid w:val="001372C4"/>
    <w:rsid w:val="00137E97"/>
    <w:rsid w:val="00137EC0"/>
    <w:rsid w:val="00140220"/>
    <w:rsid w:val="001411BE"/>
    <w:rsid w:val="001416E8"/>
    <w:rsid w:val="00141AB8"/>
    <w:rsid w:val="00141B9E"/>
    <w:rsid w:val="001420C9"/>
    <w:rsid w:val="00142227"/>
    <w:rsid w:val="001437AB"/>
    <w:rsid w:val="001443A4"/>
    <w:rsid w:val="00144912"/>
    <w:rsid w:val="00144BFE"/>
    <w:rsid w:val="00145A7D"/>
    <w:rsid w:val="0014622D"/>
    <w:rsid w:val="001466C6"/>
    <w:rsid w:val="00147E1A"/>
    <w:rsid w:val="00152E52"/>
    <w:rsid w:val="00152F13"/>
    <w:rsid w:val="00153524"/>
    <w:rsid w:val="00153738"/>
    <w:rsid w:val="00153A3C"/>
    <w:rsid w:val="00153BF4"/>
    <w:rsid w:val="00153D0F"/>
    <w:rsid w:val="00153E68"/>
    <w:rsid w:val="00154EA8"/>
    <w:rsid w:val="00155A56"/>
    <w:rsid w:val="00155ECC"/>
    <w:rsid w:val="001561E9"/>
    <w:rsid w:val="0015645A"/>
    <w:rsid w:val="00156601"/>
    <w:rsid w:val="00156892"/>
    <w:rsid w:val="0015705C"/>
    <w:rsid w:val="00157BE0"/>
    <w:rsid w:val="00160749"/>
    <w:rsid w:val="00160F7A"/>
    <w:rsid w:val="00161286"/>
    <w:rsid w:val="001613A9"/>
    <w:rsid w:val="00162796"/>
    <w:rsid w:val="001628B9"/>
    <w:rsid w:val="00162938"/>
    <w:rsid w:val="001638B5"/>
    <w:rsid w:val="0016402C"/>
    <w:rsid w:val="001647F4"/>
    <w:rsid w:val="0016481C"/>
    <w:rsid w:val="00164D93"/>
    <w:rsid w:val="00165056"/>
    <w:rsid w:val="00166763"/>
    <w:rsid w:val="0016679E"/>
    <w:rsid w:val="00167155"/>
    <w:rsid w:val="00167322"/>
    <w:rsid w:val="00172E81"/>
    <w:rsid w:val="001730B8"/>
    <w:rsid w:val="00173882"/>
    <w:rsid w:val="0017437E"/>
    <w:rsid w:val="001747A6"/>
    <w:rsid w:val="00174C5E"/>
    <w:rsid w:val="00175382"/>
    <w:rsid w:val="0017584A"/>
    <w:rsid w:val="00176C4D"/>
    <w:rsid w:val="001773BC"/>
    <w:rsid w:val="001776FC"/>
    <w:rsid w:val="00177716"/>
    <w:rsid w:val="00177EE4"/>
    <w:rsid w:val="00180242"/>
    <w:rsid w:val="001803EC"/>
    <w:rsid w:val="00180B77"/>
    <w:rsid w:val="0018118B"/>
    <w:rsid w:val="00181589"/>
    <w:rsid w:val="00181633"/>
    <w:rsid w:val="00181ECC"/>
    <w:rsid w:val="001826DF"/>
    <w:rsid w:val="001836EA"/>
    <w:rsid w:val="00183EDF"/>
    <w:rsid w:val="001844CA"/>
    <w:rsid w:val="001845D9"/>
    <w:rsid w:val="00184962"/>
    <w:rsid w:val="00184A98"/>
    <w:rsid w:val="00185011"/>
    <w:rsid w:val="00185D3E"/>
    <w:rsid w:val="00185DD7"/>
    <w:rsid w:val="001864A0"/>
    <w:rsid w:val="001864D7"/>
    <w:rsid w:val="00186901"/>
    <w:rsid w:val="00187535"/>
    <w:rsid w:val="00187755"/>
    <w:rsid w:val="00187B6E"/>
    <w:rsid w:val="00187F58"/>
    <w:rsid w:val="00190852"/>
    <w:rsid w:val="00190C43"/>
    <w:rsid w:val="00190E21"/>
    <w:rsid w:val="00190F38"/>
    <w:rsid w:val="0019138E"/>
    <w:rsid w:val="001920E0"/>
    <w:rsid w:val="00192672"/>
    <w:rsid w:val="00192C5D"/>
    <w:rsid w:val="00193648"/>
    <w:rsid w:val="00193798"/>
    <w:rsid w:val="00193E2E"/>
    <w:rsid w:val="00193EBD"/>
    <w:rsid w:val="0019403A"/>
    <w:rsid w:val="00194253"/>
    <w:rsid w:val="00194BDE"/>
    <w:rsid w:val="00194FD2"/>
    <w:rsid w:val="001951AA"/>
    <w:rsid w:val="0019558A"/>
    <w:rsid w:val="00195ACF"/>
    <w:rsid w:val="001977D3"/>
    <w:rsid w:val="00197BC7"/>
    <w:rsid w:val="001A055A"/>
    <w:rsid w:val="001A0DDD"/>
    <w:rsid w:val="001A14BB"/>
    <w:rsid w:val="001A3E03"/>
    <w:rsid w:val="001A40D8"/>
    <w:rsid w:val="001A448F"/>
    <w:rsid w:val="001A4D47"/>
    <w:rsid w:val="001A4F6F"/>
    <w:rsid w:val="001A567E"/>
    <w:rsid w:val="001A5E7C"/>
    <w:rsid w:val="001A6082"/>
    <w:rsid w:val="001A6BA4"/>
    <w:rsid w:val="001A6EC4"/>
    <w:rsid w:val="001A7BBC"/>
    <w:rsid w:val="001A7D06"/>
    <w:rsid w:val="001A7D0B"/>
    <w:rsid w:val="001B0114"/>
    <w:rsid w:val="001B02C1"/>
    <w:rsid w:val="001B0679"/>
    <w:rsid w:val="001B09D6"/>
    <w:rsid w:val="001B10A1"/>
    <w:rsid w:val="001B12A5"/>
    <w:rsid w:val="001B136B"/>
    <w:rsid w:val="001B3C92"/>
    <w:rsid w:val="001B42C5"/>
    <w:rsid w:val="001B44F9"/>
    <w:rsid w:val="001B4CDD"/>
    <w:rsid w:val="001B579D"/>
    <w:rsid w:val="001B5AEC"/>
    <w:rsid w:val="001B5EB2"/>
    <w:rsid w:val="001B7291"/>
    <w:rsid w:val="001B7E6B"/>
    <w:rsid w:val="001C0BA6"/>
    <w:rsid w:val="001C1271"/>
    <w:rsid w:val="001C1359"/>
    <w:rsid w:val="001C252D"/>
    <w:rsid w:val="001C3694"/>
    <w:rsid w:val="001C39D5"/>
    <w:rsid w:val="001C3AB5"/>
    <w:rsid w:val="001C4671"/>
    <w:rsid w:val="001C4F47"/>
    <w:rsid w:val="001C4F8B"/>
    <w:rsid w:val="001C529F"/>
    <w:rsid w:val="001C55E1"/>
    <w:rsid w:val="001C5B52"/>
    <w:rsid w:val="001C6D2F"/>
    <w:rsid w:val="001C777C"/>
    <w:rsid w:val="001C7A45"/>
    <w:rsid w:val="001D0778"/>
    <w:rsid w:val="001D1482"/>
    <w:rsid w:val="001D18BD"/>
    <w:rsid w:val="001D2BE0"/>
    <w:rsid w:val="001D2CC5"/>
    <w:rsid w:val="001D3B98"/>
    <w:rsid w:val="001D403E"/>
    <w:rsid w:val="001D4B67"/>
    <w:rsid w:val="001D4B7B"/>
    <w:rsid w:val="001D5FE3"/>
    <w:rsid w:val="001D6963"/>
    <w:rsid w:val="001D7874"/>
    <w:rsid w:val="001D7D05"/>
    <w:rsid w:val="001D7FF7"/>
    <w:rsid w:val="001E0065"/>
    <w:rsid w:val="001E0263"/>
    <w:rsid w:val="001E0F6B"/>
    <w:rsid w:val="001E1523"/>
    <w:rsid w:val="001E19FA"/>
    <w:rsid w:val="001E2611"/>
    <w:rsid w:val="001E368C"/>
    <w:rsid w:val="001E3971"/>
    <w:rsid w:val="001E4084"/>
    <w:rsid w:val="001E474D"/>
    <w:rsid w:val="001E4A38"/>
    <w:rsid w:val="001E4F03"/>
    <w:rsid w:val="001E52D4"/>
    <w:rsid w:val="001E53D0"/>
    <w:rsid w:val="001E5590"/>
    <w:rsid w:val="001E6801"/>
    <w:rsid w:val="001E6BAC"/>
    <w:rsid w:val="001E76D2"/>
    <w:rsid w:val="001F02C2"/>
    <w:rsid w:val="001F1408"/>
    <w:rsid w:val="001F2D5B"/>
    <w:rsid w:val="001F2F47"/>
    <w:rsid w:val="001F3990"/>
    <w:rsid w:val="001F3E85"/>
    <w:rsid w:val="001F4596"/>
    <w:rsid w:val="001F4A06"/>
    <w:rsid w:val="001F4F40"/>
    <w:rsid w:val="001F6507"/>
    <w:rsid w:val="001F7288"/>
    <w:rsid w:val="001F7721"/>
    <w:rsid w:val="001F7C85"/>
    <w:rsid w:val="001F7F8D"/>
    <w:rsid w:val="00200FC5"/>
    <w:rsid w:val="00201019"/>
    <w:rsid w:val="00202C7D"/>
    <w:rsid w:val="00203CDC"/>
    <w:rsid w:val="00203D61"/>
    <w:rsid w:val="002046A8"/>
    <w:rsid w:val="00205306"/>
    <w:rsid w:val="0020559A"/>
    <w:rsid w:val="002072A4"/>
    <w:rsid w:val="00207773"/>
    <w:rsid w:val="002077DC"/>
    <w:rsid w:val="00207D31"/>
    <w:rsid w:val="00207ECD"/>
    <w:rsid w:val="002102B5"/>
    <w:rsid w:val="002114B4"/>
    <w:rsid w:val="0021207E"/>
    <w:rsid w:val="00212E80"/>
    <w:rsid w:val="0021325A"/>
    <w:rsid w:val="002137BB"/>
    <w:rsid w:val="002138A3"/>
    <w:rsid w:val="00214623"/>
    <w:rsid w:val="00214742"/>
    <w:rsid w:val="00214792"/>
    <w:rsid w:val="00214F9E"/>
    <w:rsid w:val="00216581"/>
    <w:rsid w:val="00216A57"/>
    <w:rsid w:val="00220409"/>
    <w:rsid w:val="002206AD"/>
    <w:rsid w:val="002206FB"/>
    <w:rsid w:val="00220709"/>
    <w:rsid w:val="00220CEF"/>
    <w:rsid w:val="0022178E"/>
    <w:rsid w:val="00222300"/>
    <w:rsid w:val="002232E0"/>
    <w:rsid w:val="002232FD"/>
    <w:rsid w:val="00223C27"/>
    <w:rsid w:val="00223EB6"/>
    <w:rsid w:val="00224FB6"/>
    <w:rsid w:val="002250C7"/>
    <w:rsid w:val="002251DF"/>
    <w:rsid w:val="0022599E"/>
    <w:rsid w:val="002260E3"/>
    <w:rsid w:val="0022613A"/>
    <w:rsid w:val="002263F9"/>
    <w:rsid w:val="00226965"/>
    <w:rsid w:val="0023047B"/>
    <w:rsid w:val="00231AD2"/>
    <w:rsid w:val="0023291F"/>
    <w:rsid w:val="00232C2E"/>
    <w:rsid w:val="002330B2"/>
    <w:rsid w:val="0023360F"/>
    <w:rsid w:val="00233D39"/>
    <w:rsid w:val="00234415"/>
    <w:rsid w:val="00234F76"/>
    <w:rsid w:val="00235212"/>
    <w:rsid w:val="00235280"/>
    <w:rsid w:val="00235691"/>
    <w:rsid w:val="00235FFD"/>
    <w:rsid w:val="002368D3"/>
    <w:rsid w:val="00237961"/>
    <w:rsid w:val="00237D17"/>
    <w:rsid w:val="00240018"/>
    <w:rsid w:val="002402A2"/>
    <w:rsid w:val="002406EE"/>
    <w:rsid w:val="00240C20"/>
    <w:rsid w:val="00241BA3"/>
    <w:rsid w:val="00242B3D"/>
    <w:rsid w:val="0024335E"/>
    <w:rsid w:val="00243E94"/>
    <w:rsid w:val="0024436C"/>
    <w:rsid w:val="0024475F"/>
    <w:rsid w:val="002452FF"/>
    <w:rsid w:val="0024566C"/>
    <w:rsid w:val="002456AB"/>
    <w:rsid w:val="002458D7"/>
    <w:rsid w:val="00245D46"/>
    <w:rsid w:val="00245E9B"/>
    <w:rsid w:val="00247E43"/>
    <w:rsid w:val="0025020F"/>
    <w:rsid w:val="00251918"/>
    <w:rsid w:val="00252433"/>
    <w:rsid w:val="00252472"/>
    <w:rsid w:val="00252EBA"/>
    <w:rsid w:val="002531AD"/>
    <w:rsid w:val="00253398"/>
    <w:rsid w:val="00253A3F"/>
    <w:rsid w:val="002545A5"/>
    <w:rsid w:val="00254D7C"/>
    <w:rsid w:val="00254E0D"/>
    <w:rsid w:val="00255320"/>
    <w:rsid w:val="00255B83"/>
    <w:rsid w:val="002562AA"/>
    <w:rsid w:val="00256F30"/>
    <w:rsid w:val="002571AD"/>
    <w:rsid w:val="002574C6"/>
    <w:rsid w:val="00257ADB"/>
    <w:rsid w:val="00257C32"/>
    <w:rsid w:val="00257C90"/>
    <w:rsid w:val="00257E09"/>
    <w:rsid w:val="002605FD"/>
    <w:rsid w:val="002612C4"/>
    <w:rsid w:val="00261524"/>
    <w:rsid w:val="00261FF3"/>
    <w:rsid w:val="00262D78"/>
    <w:rsid w:val="0026315F"/>
    <w:rsid w:val="0026475A"/>
    <w:rsid w:val="00264B20"/>
    <w:rsid w:val="00264D24"/>
    <w:rsid w:val="00264ECD"/>
    <w:rsid w:val="0026551A"/>
    <w:rsid w:val="00265BC0"/>
    <w:rsid w:val="002662AA"/>
    <w:rsid w:val="00266320"/>
    <w:rsid w:val="002666A2"/>
    <w:rsid w:val="00266866"/>
    <w:rsid w:val="00266F18"/>
    <w:rsid w:val="002678A1"/>
    <w:rsid w:val="002678C1"/>
    <w:rsid w:val="00267B26"/>
    <w:rsid w:val="002702C2"/>
    <w:rsid w:val="00270340"/>
    <w:rsid w:val="00270451"/>
    <w:rsid w:val="00270886"/>
    <w:rsid w:val="00270E9A"/>
    <w:rsid w:val="0027192F"/>
    <w:rsid w:val="0027212A"/>
    <w:rsid w:val="00272988"/>
    <w:rsid w:val="00273CCE"/>
    <w:rsid w:val="00274208"/>
    <w:rsid w:val="00274356"/>
    <w:rsid w:val="00275606"/>
    <w:rsid w:val="002758E8"/>
    <w:rsid w:val="0027689B"/>
    <w:rsid w:val="002802DF"/>
    <w:rsid w:val="002804A9"/>
    <w:rsid w:val="00280729"/>
    <w:rsid w:val="00280BAD"/>
    <w:rsid w:val="00280EC8"/>
    <w:rsid w:val="00281B6D"/>
    <w:rsid w:val="002825A4"/>
    <w:rsid w:val="0028322A"/>
    <w:rsid w:val="00283285"/>
    <w:rsid w:val="00283314"/>
    <w:rsid w:val="00283411"/>
    <w:rsid w:val="00283EED"/>
    <w:rsid w:val="0028506A"/>
    <w:rsid w:val="0028519B"/>
    <w:rsid w:val="00285677"/>
    <w:rsid w:val="0028596F"/>
    <w:rsid w:val="002859E2"/>
    <w:rsid w:val="00285BC3"/>
    <w:rsid w:val="00286202"/>
    <w:rsid w:val="00287847"/>
    <w:rsid w:val="002904F0"/>
    <w:rsid w:val="00290B64"/>
    <w:rsid w:val="00290C7E"/>
    <w:rsid w:val="00291758"/>
    <w:rsid w:val="002919AB"/>
    <w:rsid w:val="00292C6C"/>
    <w:rsid w:val="0029320C"/>
    <w:rsid w:val="00293C8C"/>
    <w:rsid w:val="00293F00"/>
    <w:rsid w:val="002942AE"/>
    <w:rsid w:val="00294BAF"/>
    <w:rsid w:val="00294C67"/>
    <w:rsid w:val="00295046"/>
    <w:rsid w:val="00296F7A"/>
    <w:rsid w:val="002A0162"/>
    <w:rsid w:val="002A04EC"/>
    <w:rsid w:val="002A06A7"/>
    <w:rsid w:val="002A0EE3"/>
    <w:rsid w:val="002A122E"/>
    <w:rsid w:val="002A12E8"/>
    <w:rsid w:val="002A2D11"/>
    <w:rsid w:val="002A321C"/>
    <w:rsid w:val="002A413A"/>
    <w:rsid w:val="002A48DC"/>
    <w:rsid w:val="002A4930"/>
    <w:rsid w:val="002A4F14"/>
    <w:rsid w:val="002A5017"/>
    <w:rsid w:val="002A57C9"/>
    <w:rsid w:val="002A5DFD"/>
    <w:rsid w:val="002A6758"/>
    <w:rsid w:val="002B04BA"/>
    <w:rsid w:val="002B04C7"/>
    <w:rsid w:val="002B0BB3"/>
    <w:rsid w:val="002B0C94"/>
    <w:rsid w:val="002B0D9F"/>
    <w:rsid w:val="002B1222"/>
    <w:rsid w:val="002B1C74"/>
    <w:rsid w:val="002B1CFB"/>
    <w:rsid w:val="002B1EB8"/>
    <w:rsid w:val="002B2581"/>
    <w:rsid w:val="002B3C42"/>
    <w:rsid w:val="002B47A5"/>
    <w:rsid w:val="002B4DA6"/>
    <w:rsid w:val="002B53DC"/>
    <w:rsid w:val="002B58BA"/>
    <w:rsid w:val="002B5B6F"/>
    <w:rsid w:val="002B649F"/>
    <w:rsid w:val="002B6832"/>
    <w:rsid w:val="002B68F2"/>
    <w:rsid w:val="002B7708"/>
    <w:rsid w:val="002B79D6"/>
    <w:rsid w:val="002C0095"/>
    <w:rsid w:val="002C01C4"/>
    <w:rsid w:val="002C04AD"/>
    <w:rsid w:val="002C0758"/>
    <w:rsid w:val="002C18E0"/>
    <w:rsid w:val="002C2C6E"/>
    <w:rsid w:val="002C2E54"/>
    <w:rsid w:val="002C2F30"/>
    <w:rsid w:val="002C393B"/>
    <w:rsid w:val="002C3EE3"/>
    <w:rsid w:val="002C4148"/>
    <w:rsid w:val="002C41BB"/>
    <w:rsid w:val="002C4B1B"/>
    <w:rsid w:val="002C5FA1"/>
    <w:rsid w:val="002C76E1"/>
    <w:rsid w:val="002C795F"/>
    <w:rsid w:val="002D18BE"/>
    <w:rsid w:val="002D2472"/>
    <w:rsid w:val="002D2BC4"/>
    <w:rsid w:val="002D3035"/>
    <w:rsid w:val="002D3F95"/>
    <w:rsid w:val="002D5228"/>
    <w:rsid w:val="002D5BCD"/>
    <w:rsid w:val="002D64B4"/>
    <w:rsid w:val="002D69F1"/>
    <w:rsid w:val="002D6F51"/>
    <w:rsid w:val="002D783B"/>
    <w:rsid w:val="002E028F"/>
    <w:rsid w:val="002E0751"/>
    <w:rsid w:val="002E0E53"/>
    <w:rsid w:val="002E26CA"/>
    <w:rsid w:val="002E2C12"/>
    <w:rsid w:val="002E2C19"/>
    <w:rsid w:val="002E382F"/>
    <w:rsid w:val="002E4761"/>
    <w:rsid w:val="002E4D4F"/>
    <w:rsid w:val="002E4FA8"/>
    <w:rsid w:val="002E4FE9"/>
    <w:rsid w:val="002E5B15"/>
    <w:rsid w:val="002E5BAF"/>
    <w:rsid w:val="002E7BA3"/>
    <w:rsid w:val="002F00F2"/>
    <w:rsid w:val="002F0C24"/>
    <w:rsid w:val="002F127D"/>
    <w:rsid w:val="002F14CF"/>
    <w:rsid w:val="002F14E3"/>
    <w:rsid w:val="002F26E7"/>
    <w:rsid w:val="002F2939"/>
    <w:rsid w:val="002F2DE8"/>
    <w:rsid w:val="002F2ED0"/>
    <w:rsid w:val="002F2F47"/>
    <w:rsid w:val="002F36C3"/>
    <w:rsid w:val="002F380E"/>
    <w:rsid w:val="002F479F"/>
    <w:rsid w:val="002F4B9B"/>
    <w:rsid w:val="002F508F"/>
    <w:rsid w:val="002F50D7"/>
    <w:rsid w:val="002F61D9"/>
    <w:rsid w:val="002F6B4F"/>
    <w:rsid w:val="0030007D"/>
    <w:rsid w:val="0030061C"/>
    <w:rsid w:val="00300D3A"/>
    <w:rsid w:val="0030174F"/>
    <w:rsid w:val="00301BD5"/>
    <w:rsid w:val="00302034"/>
    <w:rsid w:val="003020D3"/>
    <w:rsid w:val="00302467"/>
    <w:rsid w:val="00303151"/>
    <w:rsid w:val="003032CA"/>
    <w:rsid w:val="00303460"/>
    <w:rsid w:val="00303A0D"/>
    <w:rsid w:val="0030479D"/>
    <w:rsid w:val="003054E1"/>
    <w:rsid w:val="0030624E"/>
    <w:rsid w:val="00306A75"/>
    <w:rsid w:val="003074AB"/>
    <w:rsid w:val="0030778B"/>
    <w:rsid w:val="00310BBC"/>
    <w:rsid w:val="003124AF"/>
    <w:rsid w:val="00314213"/>
    <w:rsid w:val="003142B7"/>
    <w:rsid w:val="0031480C"/>
    <w:rsid w:val="00316054"/>
    <w:rsid w:val="00317163"/>
    <w:rsid w:val="00317186"/>
    <w:rsid w:val="003176E7"/>
    <w:rsid w:val="003200C6"/>
    <w:rsid w:val="00320344"/>
    <w:rsid w:val="003208AA"/>
    <w:rsid w:val="00320BF7"/>
    <w:rsid w:val="00320D3D"/>
    <w:rsid w:val="00321A94"/>
    <w:rsid w:val="00322F73"/>
    <w:rsid w:val="00323A28"/>
    <w:rsid w:val="00323D57"/>
    <w:rsid w:val="00324501"/>
    <w:rsid w:val="00324A99"/>
    <w:rsid w:val="00325E46"/>
    <w:rsid w:val="00325F3F"/>
    <w:rsid w:val="003264F8"/>
    <w:rsid w:val="003269EE"/>
    <w:rsid w:val="00327E47"/>
    <w:rsid w:val="0033027E"/>
    <w:rsid w:val="003309D3"/>
    <w:rsid w:val="003311DA"/>
    <w:rsid w:val="003315A7"/>
    <w:rsid w:val="003320DB"/>
    <w:rsid w:val="003327ED"/>
    <w:rsid w:val="0033349D"/>
    <w:rsid w:val="00333EF4"/>
    <w:rsid w:val="00334768"/>
    <w:rsid w:val="0033486C"/>
    <w:rsid w:val="00334EC6"/>
    <w:rsid w:val="0033526C"/>
    <w:rsid w:val="00336384"/>
    <w:rsid w:val="00336626"/>
    <w:rsid w:val="00336632"/>
    <w:rsid w:val="00336902"/>
    <w:rsid w:val="0033706B"/>
    <w:rsid w:val="003371F6"/>
    <w:rsid w:val="00337F30"/>
    <w:rsid w:val="003400CB"/>
    <w:rsid w:val="003401C8"/>
    <w:rsid w:val="0034074C"/>
    <w:rsid w:val="00340C7D"/>
    <w:rsid w:val="0034103F"/>
    <w:rsid w:val="00341723"/>
    <w:rsid w:val="00341896"/>
    <w:rsid w:val="003425D7"/>
    <w:rsid w:val="00342C19"/>
    <w:rsid w:val="003432CE"/>
    <w:rsid w:val="00343564"/>
    <w:rsid w:val="00343D36"/>
    <w:rsid w:val="00343DB3"/>
    <w:rsid w:val="00345194"/>
    <w:rsid w:val="00345540"/>
    <w:rsid w:val="003457DC"/>
    <w:rsid w:val="003466A3"/>
    <w:rsid w:val="00346B96"/>
    <w:rsid w:val="0034722E"/>
    <w:rsid w:val="0034785B"/>
    <w:rsid w:val="00347A2D"/>
    <w:rsid w:val="00347C5B"/>
    <w:rsid w:val="00347E5F"/>
    <w:rsid w:val="00350FF8"/>
    <w:rsid w:val="0035262A"/>
    <w:rsid w:val="00352A68"/>
    <w:rsid w:val="003535A2"/>
    <w:rsid w:val="00354580"/>
    <w:rsid w:val="00355352"/>
    <w:rsid w:val="003566E7"/>
    <w:rsid w:val="0035683E"/>
    <w:rsid w:val="00360AD9"/>
    <w:rsid w:val="0036189B"/>
    <w:rsid w:val="003619D9"/>
    <w:rsid w:val="00361C61"/>
    <w:rsid w:val="00361F4A"/>
    <w:rsid w:val="003637C2"/>
    <w:rsid w:val="0036396D"/>
    <w:rsid w:val="003641C1"/>
    <w:rsid w:val="0036430C"/>
    <w:rsid w:val="003656CA"/>
    <w:rsid w:val="0036580E"/>
    <w:rsid w:val="003665DC"/>
    <w:rsid w:val="00366FBB"/>
    <w:rsid w:val="003671E3"/>
    <w:rsid w:val="00367645"/>
    <w:rsid w:val="00370DC3"/>
    <w:rsid w:val="003719B2"/>
    <w:rsid w:val="00372501"/>
    <w:rsid w:val="003735B5"/>
    <w:rsid w:val="00373B75"/>
    <w:rsid w:val="003741BC"/>
    <w:rsid w:val="00374E4D"/>
    <w:rsid w:val="00374FF6"/>
    <w:rsid w:val="00375085"/>
    <w:rsid w:val="00375661"/>
    <w:rsid w:val="003757EE"/>
    <w:rsid w:val="0037588B"/>
    <w:rsid w:val="00375CE0"/>
    <w:rsid w:val="003760F1"/>
    <w:rsid w:val="003765CC"/>
    <w:rsid w:val="003773C3"/>
    <w:rsid w:val="00377554"/>
    <w:rsid w:val="00380ED5"/>
    <w:rsid w:val="00381924"/>
    <w:rsid w:val="003819A8"/>
    <w:rsid w:val="003820BD"/>
    <w:rsid w:val="003822EA"/>
    <w:rsid w:val="003826A1"/>
    <w:rsid w:val="00382D83"/>
    <w:rsid w:val="00384817"/>
    <w:rsid w:val="00385920"/>
    <w:rsid w:val="0038601A"/>
    <w:rsid w:val="00386DE7"/>
    <w:rsid w:val="003900C6"/>
    <w:rsid w:val="003908EA"/>
    <w:rsid w:val="00390C01"/>
    <w:rsid w:val="003917FC"/>
    <w:rsid w:val="00391E63"/>
    <w:rsid w:val="00392591"/>
    <w:rsid w:val="00392E5D"/>
    <w:rsid w:val="003930AE"/>
    <w:rsid w:val="00393238"/>
    <w:rsid w:val="00393379"/>
    <w:rsid w:val="003934B9"/>
    <w:rsid w:val="00393796"/>
    <w:rsid w:val="003952E7"/>
    <w:rsid w:val="0039673B"/>
    <w:rsid w:val="00396983"/>
    <w:rsid w:val="00396FE2"/>
    <w:rsid w:val="00397041"/>
    <w:rsid w:val="003974AD"/>
    <w:rsid w:val="0039791A"/>
    <w:rsid w:val="00397C57"/>
    <w:rsid w:val="003A02B2"/>
    <w:rsid w:val="003A0A21"/>
    <w:rsid w:val="003A0B74"/>
    <w:rsid w:val="003A116E"/>
    <w:rsid w:val="003A1879"/>
    <w:rsid w:val="003A271A"/>
    <w:rsid w:val="003A2826"/>
    <w:rsid w:val="003A2D31"/>
    <w:rsid w:val="003A3CE6"/>
    <w:rsid w:val="003A55E0"/>
    <w:rsid w:val="003A55F4"/>
    <w:rsid w:val="003A6583"/>
    <w:rsid w:val="003A6A65"/>
    <w:rsid w:val="003A71F0"/>
    <w:rsid w:val="003A77DA"/>
    <w:rsid w:val="003A7FD7"/>
    <w:rsid w:val="003B0EBB"/>
    <w:rsid w:val="003B1785"/>
    <w:rsid w:val="003B1A18"/>
    <w:rsid w:val="003B1AB2"/>
    <w:rsid w:val="003B22C1"/>
    <w:rsid w:val="003B270E"/>
    <w:rsid w:val="003B2C66"/>
    <w:rsid w:val="003B2D43"/>
    <w:rsid w:val="003B42C9"/>
    <w:rsid w:val="003B4FA3"/>
    <w:rsid w:val="003B5146"/>
    <w:rsid w:val="003B5607"/>
    <w:rsid w:val="003B6B66"/>
    <w:rsid w:val="003B6C8B"/>
    <w:rsid w:val="003B7424"/>
    <w:rsid w:val="003B7C39"/>
    <w:rsid w:val="003B7C55"/>
    <w:rsid w:val="003C02EE"/>
    <w:rsid w:val="003C0F0A"/>
    <w:rsid w:val="003C1CEF"/>
    <w:rsid w:val="003C3BF9"/>
    <w:rsid w:val="003C4368"/>
    <w:rsid w:val="003C4B3F"/>
    <w:rsid w:val="003C56EE"/>
    <w:rsid w:val="003C5EEB"/>
    <w:rsid w:val="003C5F2B"/>
    <w:rsid w:val="003C6292"/>
    <w:rsid w:val="003C641E"/>
    <w:rsid w:val="003C75B9"/>
    <w:rsid w:val="003C75F5"/>
    <w:rsid w:val="003C76B0"/>
    <w:rsid w:val="003C78C2"/>
    <w:rsid w:val="003D0C3C"/>
    <w:rsid w:val="003D0CF7"/>
    <w:rsid w:val="003D12A6"/>
    <w:rsid w:val="003D14B3"/>
    <w:rsid w:val="003D1534"/>
    <w:rsid w:val="003D1F3A"/>
    <w:rsid w:val="003D35BE"/>
    <w:rsid w:val="003D365C"/>
    <w:rsid w:val="003D3AB0"/>
    <w:rsid w:val="003D3AB6"/>
    <w:rsid w:val="003D3FB5"/>
    <w:rsid w:val="003D4422"/>
    <w:rsid w:val="003D4723"/>
    <w:rsid w:val="003D6595"/>
    <w:rsid w:val="003D6C36"/>
    <w:rsid w:val="003D7843"/>
    <w:rsid w:val="003E0E2B"/>
    <w:rsid w:val="003E0FAD"/>
    <w:rsid w:val="003E169F"/>
    <w:rsid w:val="003E182D"/>
    <w:rsid w:val="003E1B80"/>
    <w:rsid w:val="003E1C3F"/>
    <w:rsid w:val="003E2FE7"/>
    <w:rsid w:val="003E365D"/>
    <w:rsid w:val="003E3F16"/>
    <w:rsid w:val="003E40DF"/>
    <w:rsid w:val="003E436D"/>
    <w:rsid w:val="003E50E8"/>
    <w:rsid w:val="003E55E4"/>
    <w:rsid w:val="003E64D3"/>
    <w:rsid w:val="003E725C"/>
    <w:rsid w:val="003E76E9"/>
    <w:rsid w:val="003E7CE1"/>
    <w:rsid w:val="003E7DB9"/>
    <w:rsid w:val="003F09E8"/>
    <w:rsid w:val="003F1334"/>
    <w:rsid w:val="003F170F"/>
    <w:rsid w:val="003F1F30"/>
    <w:rsid w:val="003F2215"/>
    <w:rsid w:val="003F24E8"/>
    <w:rsid w:val="003F26EB"/>
    <w:rsid w:val="003F2D02"/>
    <w:rsid w:val="003F3999"/>
    <w:rsid w:val="003F3F66"/>
    <w:rsid w:val="003F426A"/>
    <w:rsid w:val="003F5397"/>
    <w:rsid w:val="003F56C5"/>
    <w:rsid w:val="003F6677"/>
    <w:rsid w:val="003F6845"/>
    <w:rsid w:val="003F6DFE"/>
    <w:rsid w:val="003F6E0E"/>
    <w:rsid w:val="003F7661"/>
    <w:rsid w:val="003F7EFB"/>
    <w:rsid w:val="003F7FE9"/>
    <w:rsid w:val="0040007B"/>
    <w:rsid w:val="004008F3"/>
    <w:rsid w:val="00401401"/>
    <w:rsid w:val="00401532"/>
    <w:rsid w:val="00401D66"/>
    <w:rsid w:val="004022E7"/>
    <w:rsid w:val="004022FC"/>
    <w:rsid w:val="00402678"/>
    <w:rsid w:val="00402783"/>
    <w:rsid w:val="00403919"/>
    <w:rsid w:val="00403CAB"/>
    <w:rsid w:val="0040438B"/>
    <w:rsid w:val="00405C15"/>
    <w:rsid w:val="0040617F"/>
    <w:rsid w:val="0040650F"/>
    <w:rsid w:val="0040719D"/>
    <w:rsid w:val="004076DE"/>
    <w:rsid w:val="00411369"/>
    <w:rsid w:val="00411438"/>
    <w:rsid w:val="004121EC"/>
    <w:rsid w:val="0041234E"/>
    <w:rsid w:val="004132B8"/>
    <w:rsid w:val="004138A6"/>
    <w:rsid w:val="00414085"/>
    <w:rsid w:val="004153A0"/>
    <w:rsid w:val="00415819"/>
    <w:rsid w:val="00415C24"/>
    <w:rsid w:val="00415D00"/>
    <w:rsid w:val="00415D89"/>
    <w:rsid w:val="004168FC"/>
    <w:rsid w:val="00417B72"/>
    <w:rsid w:val="00417C9A"/>
    <w:rsid w:val="00417D4D"/>
    <w:rsid w:val="00417EE8"/>
    <w:rsid w:val="00420329"/>
    <w:rsid w:val="004205B3"/>
    <w:rsid w:val="004209AC"/>
    <w:rsid w:val="004215B7"/>
    <w:rsid w:val="0042167E"/>
    <w:rsid w:val="00421FE7"/>
    <w:rsid w:val="00422859"/>
    <w:rsid w:val="00422A4C"/>
    <w:rsid w:val="00422C49"/>
    <w:rsid w:val="00422DF0"/>
    <w:rsid w:val="00423158"/>
    <w:rsid w:val="00423201"/>
    <w:rsid w:val="00423AD4"/>
    <w:rsid w:val="00423B24"/>
    <w:rsid w:val="00423D3F"/>
    <w:rsid w:val="004249EE"/>
    <w:rsid w:val="00425598"/>
    <w:rsid w:val="00427121"/>
    <w:rsid w:val="0042781B"/>
    <w:rsid w:val="00427DE8"/>
    <w:rsid w:val="00431003"/>
    <w:rsid w:val="004310F6"/>
    <w:rsid w:val="0043111F"/>
    <w:rsid w:val="00431E79"/>
    <w:rsid w:val="004326D2"/>
    <w:rsid w:val="004328CA"/>
    <w:rsid w:val="00432F71"/>
    <w:rsid w:val="0043519C"/>
    <w:rsid w:val="00435626"/>
    <w:rsid w:val="0043611A"/>
    <w:rsid w:val="00437CB4"/>
    <w:rsid w:val="00440B5C"/>
    <w:rsid w:val="00440D5C"/>
    <w:rsid w:val="0044125B"/>
    <w:rsid w:val="0044128E"/>
    <w:rsid w:val="0044219E"/>
    <w:rsid w:val="00442F34"/>
    <w:rsid w:val="00443189"/>
    <w:rsid w:val="004431A1"/>
    <w:rsid w:val="004435FB"/>
    <w:rsid w:val="00443E3F"/>
    <w:rsid w:val="0044497D"/>
    <w:rsid w:val="00444A4C"/>
    <w:rsid w:val="00444D40"/>
    <w:rsid w:val="0044575F"/>
    <w:rsid w:val="00445C71"/>
    <w:rsid w:val="00446053"/>
    <w:rsid w:val="00447048"/>
    <w:rsid w:val="004472B5"/>
    <w:rsid w:val="004473DE"/>
    <w:rsid w:val="0044743C"/>
    <w:rsid w:val="00447A05"/>
    <w:rsid w:val="00447D9C"/>
    <w:rsid w:val="0045059B"/>
    <w:rsid w:val="0045076B"/>
    <w:rsid w:val="0045124C"/>
    <w:rsid w:val="004514BA"/>
    <w:rsid w:val="004522BD"/>
    <w:rsid w:val="0045254D"/>
    <w:rsid w:val="00452FA5"/>
    <w:rsid w:val="00453A1C"/>
    <w:rsid w:val="00454957"/>
    <w:rsid w:val="0045560C"/>
    <w:rsid w:val="00455B19"/>
    <w:rsid w:val="00455E9B"/>
    <w:rsid w:val="00456225"/>
    <w:rsid w:val="00456930"/>
    <w:rsid w:val="00457B77"/>
    <w:rsid w:val="00457CB3"/>
    <w:rsid w:val="004613FB"/>
    <w:rsid w:val="00462B13"/>
    <w:rsid w:val="00462DF2"/>
    <w:rsid w:val="00463633"/>
    <w:rsid w:val="00463669"/>
    <w:rsid w:val="00464E75"/>
    <w:rsid w:val="00465834"/>
    <w:rsid w:val="00465EB4"/>
    <w:rsid w:val="004664D6"/>
    <w:rsid w:val="0046740A"/>
    <w:rsid w:val="00467CBE"/>
    <w:rsid w:val="00467E62"/>
    <w:rsid w:val="00470364"/>
    <w:rsid w:val="00470534"/>
    <w:rsid w:val="004705E0"/>
    <w:rsid w:val="0047114D"/>
    <w:rsid w:val="004711B3"/>
    <w:rsid w:val="004712CC"/>
    <w:rsid w:val="004718C5"/>
    <w:rsid w:val="004719A9"/>
    <w:rsid w:val="00471DCB"/>
    <w:rsid w:val="0047201E"/>
    <w:rsid w:val="00472042"/>
    <w:rsid w:val="00472086"/>
    <w:rsid w:val="004725AB"/>
    <w:rsid w:val="00472845"/>
    <w:rsid w:val="00472A9A"/>
    <w:rsid w:val="00472C52"/>
    <w:rsid w:val="00472FF4"/>
    <w:rsid w:val="0047320C"/>
    <w:rsid w:val="00474852"/>
    <w:rsid w:val="00475034"/>
    <w:rsid w:val="004759B3"/>
    <w:rsid w:val="00475B42"/>
    <w:rsid w:val="00475C18"/>
    <w:rsid w:val="00475E11"/>
    <w:rsid w:val="00475E9F"/>
    <w:rsid w:val="00475F52"/>
    <w:rsid w:val="004770E7"/>
    <w:rsid w:val="004774E4"/>
    <w:rsid w:val="00480117"/>
    <w:rsid w:val="004809A7"/>
    <w:rsid w:val="00480AA5"/>
    <w:rsid w:val="00480D6A"/>
    <w:rsid w:val="00481374"/>
    <w:rsid w:val="00482D1A"/>
    <w:rsid w:val="00483660"/>
    <w:rsid w:val="00483C14"/>
    <w:rsid w:val="004844A7"/>
    <w:rsid w:val="0048450D"/>
    <w:rsid w:val="00485BF9"/>
    <w:rsid w:val="00486C83"/>
    <w:rsid w:val="00486CF1"/>
    <w:rsid w:val="0048790F"/>
    <w:rsid w:val="00490A76"/>
    <w:rsid w:val="0049156F"/>
    <w:rsid w:val="00491B2E"/>
    <w:rsid w:val="00491FF1"/>
    <w:rsid w:val="00492660"/>
    <w:rsid w:val="00494072"/>
    <w:rsid w:val="00494516"/>
    <w:rsid w:val="00494D15"/>
    <w:rsid w:val="00496477"/>
    <w:rsid w:val="0049679F"/>
    <w:rsid w:val="00497357"/>
    <w:rsid w:val="004A0AFF"/>
    <w:rsid w:val="004A0D40"/>
    <w:rsid w:val="004A132F"/>
    <w:rsid w:val="004A196E"/>
    <w:rsid w:val="004A1A3F"/>
    <w:rsid w:val="004A3AF7"/>
    <w:rsid w:val="004A469C"/>
    <w:rsid w:val="004A57EB"/>
    <w:rsid w:val="004A75D3"/>
    <w:rsid w:val="004A76EE"/>
    <w:rsid w:val="004A7AE9"/>
    <w:rsid w:val="004B1BC2"/>
    <w:rsid w:val="004B37B0"/>
    <w:rsid w:val="004B3AC2"/>
    <w:rsid w:val="004B4337"/>
    <w:rsid w:val="004B4526"/>
    <w:rsid w:val="004B4EBD"/>
    <w:rsid w:val="004B55AF"/>
    <w:rsid w:val="004B5E7F"/>
    <w:rsid w:val="004B6234"/>
    <w:rsid w:val="004B6519"/>
    <w:rsid w:val="004C040F"/>
    <w:rsid w:val="004C04F6"/>
    <w:rsid w:val="004C07A6"/>
    <w:rsid w:val="004C0F46"/>
    <w:rsid w:val="004C115C"/>
    <w:rsid w:val="004C12F3"/>
    <w:rsid w:val="004C1355"/>
    <w:rsid w:val="004C19D7"/>
    <w:rsid w:val="004C1A46"/>
    <w:rsid w:val="004C2B5F"/>
    <w:rsid w:val="004C3041"/>
    <w:rsid w:val="004C3162"/>
    <w:rsid w:val="004C3463"/>
    <w:rsid w:val="004C38A1"/>
    <w:rsid w:val="004C3B0F"/>
    <w:rsid w:val="004C41ED"/>
    <w:rsid w:val="004C43FC"/>
    <w:rsid w:val="004C534F"/>
    <w:rsid w:val="004C7659"/>
    <w:rsid w:val="004C7781"/>
    <w:rsid w:val="004D0334"/>
    <w:rsid w:val="004D150E"/>
    <w:rsid w:val="004D16AB"/>
    <w:rsid w:val="004D2343"/>
    <w:rsid w:val="004D2BB3"/>
    <w:rsid w:val="004D2CCE"/>
    <w:rsid w:val="004D3715"/>
    <w:rsid w:val="004D3F32"/>
    <w:rsid w:val="004D4015"/>
    <w:rsid w:val="004D4193"/>
    <w:rsid w:val="004D4936"/>
    <w:rsid w:val="004D4ADC"/>
    <w:rsid w:val="004D4B03"/>
    <w:rsid w:val="004D4E9F"/>
    <w:rsid w:val="004D51CE"/>
    <w:rsid w:val="004D5C93"/>
    <w:rsid w:val="004D60EE"/>
    <w:rsid w:val="004D6427"/>
    <w:rsid w:val="004D7565"/>
    <w:rsid w:val="004D75DA"/>
    <w:rsid w:val="004D7A9F"/>
    <w:rsid w:val="004E00E3"/>
    <w:rsid w:val="004E054F"/>
    <w:rsid w:val="004E0D65"/>
    <w:rsid w:val="004E13F7"/>
    <w:rsid w:val="004E14FD"/>
    <w:rsid w:val="004E178E"/>
    <w:rsid w:val="004E1E16"/>
    <w:rsid w:val="004E27D2"/>
    <w:rsid w:val="004E283A"/>
    <w:rsid w:val="004E303C"/>
    <w:rsid w:val="004E31AA"/>
    <w:rsid w:val="004E3335"/>
    <w:rsid w:val="004E344E"/>
    <w:rsid w:val="004E3C9C"/>
    <w:rsid w:val="004E4204"/>
    <w:rsid w:val="004E5187"/>
    <w:rsid w:val="004E643F"/>
    <w:rsid w:val="004E69B3"/>
    <w:rsid w:val="004E78C2"/>
    <w:rsid w:val="004E7DED"/>
    <w:rsid w:val="004F03EA"/>
    <w:rsid w:val="004F0CFF"/>
    <w:rsid w:val="004F0F99"/>
    <w:rsid w:val="004F1614"/>
    <w:rsid w:val="004F1AEF"/>
    <w:rsid w:val="004F312B"/>
    <w:rsid w:val="004F385A"/>
    <w:rsid w:val="004F47C0"/>
    <w:rsid w:val="004F59D2"/>
    <w:rsid w:val="004F5E7A"/>
    <w:rsid w:val="004F5E89"/>
    <w:rsid w:val="004F65DE"/>
    <w:rsid w:val="004F6CC2"/>
    <w:rsid w:val="004F706C"/>
    <w:rsid w:val="004F78E0"/>
    <w:rsid w:val="00500A0B"/>
    <w:rsid w:val="00500A1C"/>
    <w:rsid w:val="00501259"/>
    <w:rsid w:val="005019A6"/>
    <w:rsid w:val="00501CB4"/>
    <w:rsid w:val="00502372"/>
    <w:rsid w:val="005024DC"/>
    <w:rsid w:val="00502A67"/>
    <w:rsid w:val="00503757"/>
    <w:rsid w:val="00503C15"/>
    <w:rsid w:val="00503D80"/>
    <w:rsid w:val="005057FE"/>
    <w:rsid w:val="005059A0"/>
    <w:rsid w:val="00507100"/>
    <w:rsid w:val="005078F5"/>
    <w:rsid w:val="00511489"/>
    <w:rsid w:val="00511A22"/>
    <w:rsid w:val="00511D57"/>
    <w:rsid w:val="00512431"/>
    <w:rsid w:val="00512561"/>
    <w:rsid w:val="005126E9"/>
    <w:rsid w:val="00513009"/>
    <w:rsid w:val="00515454"/>
    <w:rsid w:val="00520171"/>
    <w:rsid w:val="005210B4"/>
    <w:rsid w:val="005221A7"/>
    <w:rsid w:val="0052222D"/>
    <w:rsid w:val="005225FC"/>
    <w:rsid w:val="00523470"/>
    <w:rsid w:val="00523B21"/>
    <w:rsid w:val="00523DF3"/>
    <w:rsid w:val="00524144"/>
    <w:rsid w:val="00524B84"/>
    <w:rsid w:val="00524D38"/>
    <w:rsid w:val="00525905"/>
    <w:rsid w:val="00525B80"/>
    <w:rsid w:val="00525D1E"/>
    <w:rsid w:val="0052630F"/>
    <w:rsid w:val="005263A4"/>
    <w:rsid w:val="0052695D"/>
    <w:rsid w:val="00527154"/>
    <w:rsid w:val="005274CD"/>
    <w:rsid w:val="00527756"/>
    <w:rsid w:val="005277E8"/>
    <w:rsid w:val="00530BB1"/>
    <w:rsid w:val="00530E7A"/>
    <w:rsid w:val="00531F74"/>
    <w:rsid w:val="005322A5"/>
    <w:rsid w:val="005329BF"/>
    <w:rsid w:val="00532B16"/>
    <w:rsid w:val="00532B52"/>
    <w:rsid w:val="0053304E"/>
    <w:rsid w:val="00533FFF"/>
    <w:rsid w:val="005343E3"/>
    <w:rsid w:val="00534A00"/>
    <w:rsid w:val="005354F8"/>
    <w:rsid w:val="00535B7E"/>
    <w:rsid w:val="00535BCE"/>
    <w:rsid w:val="00536DF0"/>
    <w:rsid w:val="0053753B"/>
    <w:rsid w:val="00537F26"/>
    <w:rsid w:val="00541077"/>
    <w:rsid w:val="0054152E"/>
    <w:rsid w:val="00543240"/>
    <w:rsid w:val="00543B5F"/>
    <w:rsid w:val="00543E96"/>
    <w:rsid w:val="00544725"/>
    <w:rsid w:val="0054484F"/>
    <w:rsid w:val="00544DD3"/>
    <w:rsid w:val="00544F47"/>
    <w:rsid w:val="0054534A"/>
    <w:rsid w:val="00545555"/>
    <w:rsid w:val="00547069"/>
    <w:rsid w:val="00547CEE"/>
    <w:rsid w:val="0055168B"/>
    <w:rsid w:val="0055374D"/>
    <w:rsid w:val="0055410A"/>
    <w:rsid w:val="0055418B"/>
    <w:rsid w:val="005541F8"/>
    <w:rsid w:val="005543EC"/>
    <w:rsid w:val="00554A3D"/>
    <w:rsid w:val="00554BAD"/>
    <w:rsid w:val="005559AE"/>
    <w:rsid w:val="00555AFC"/>
    <w:rsid w:val="00556DDC"/>
    <w:rsid w:val="00556FBD"/>
    <w:rsid w:val="005579D0"/>
    <w:rsid w:val="00557E14"/>
    <w:rsid w:val="0056031B"/>
    <w:rsid w:val="005608CE"/>
    <w:rsid w:val="0056094F"/>
    <w:rsid w:val="00560B97"/>
    <w:rsid w:val="00560D02"/>
    <w:rsid w:val="00561746"/>
    <w:rsid w:val="00561865"/>
    <w:rsid w:val="00561BF5"/>
    <w:rsid w:val="0056201B"/>
    <w:rsid w:val="005622F8"/>
    <w:rsid w:val="00563345"/>
    <w:rsid w:val="00563D1E"/>
    <w:rsid w:val="005642CD"/>
    <w:rsid w:val="00565B08"/>
    <w:rsid w:val="00565F1A"/>
    <w:rsid w:val="005661A0"/>
    <w:rsid w:val="005678F7"/>
    <w:rsid w:val="00570440"/>
    <w:rsid w:val="00570521"/>
    <w:rsid w:val="00570980"/>
    <w:rsid w:val="00570C7C"/>
    <w:rsid w:val="00571C19"/>
    <w:rsid w:val="00571DAA"/>
    <w:rsid w:val="0057271E"/>
    <w:rsid w:val="005729ED"/>
    <w:rsid w:val="00572E4F"/>
    <w:rsid w:val="00573AD5"/>
    <w:rsid w:val="005747CD"/>
    <w:rsid w:val="00574E51"/>
    <w:rsid w:val="00575599"/>
    <w:rsid w:val="0057591F"/>
    <w:rsid w:val="00575E4F"/>
    <w:rsid w:val="0057637B"/>
    <w:rsid w:val="005763FB"/>
    <w:rsid w:val="00576C70"/>
    <w:rsid w:val="00577202"/>
    <w:rsid w:val="00577C40"/>
    <w:rsid w:val="00580435"/>
    <w:rsid w:val="0058128A"/>
    <w:rsid w:val="005812B8"/>
    <w:rsid w:val="00581D6B"/>
    <w:rsid w:val="005821A3"/>
    <w:rsid w:val="0058291D"/>
    <w:rsid w:val="00582FD1"/>
    <w:rsid w:val="00583185"/>
    <w:rsid w:val="005840F2"/>
    <w:rsid w:val="00584D93"/>
    <w:rsid w:val="00584F25"/>
    <w:rsid w:val="00585925"/>
    <w:rsid w:val="005878DE"/>
    <w:rsid w:val="00587A12"/>
    <w:rsid w:val="00587CC2"/>
    <w:rsid w:val="00590054"/>
    <w:rsid w:val="005900AB"/>
    <w:rsid w:val="00590641"/>
    <w:rsid w:val="00590E46"/>
    <w:rsid w:val="00592308"/>
    <w:rsid w:val="005925DD"/>
    <w:rsid w:val="00593B8E"/>
    <w:rsid w:val="00593C13"/>
    <w:rsid w:val="00593F29"/>
    <w:rsid w:val="005945B8"/>
    <w:rsid w:val="0059576D"/>
    <w:rsid w:val="00595A49"/>
    <w:rsid w:val="00595E43"/>
    <w:rsid w:val="00595E99"/>
    <w:rsid w:val="00597689"/>
    <w:rsid w:val="00597767"/>
    <w:rsid w:val="00597791"/>
    <w:rsid w:val="00597A42"/>
    <w:rsid w:val="00597DB9"/>
    <w:rsid w:val="005A02DE"/>
    <w:rsid w:val="005A0378"/>
    <w:rsid w:val="005A0AEE"/>
    <w:rsid w:val="005A1453"/>
    <w:rsid w:val="005A1540"/>
    <w:rsid w:val="005A2014"/>
    <w:rsid w:val="005A2A27"/>
    <w:rsid w:val="005A2CA0"/>
    <w:rsid w:val="005A2D85"/>
    <w:rsid w:val="005A3F9D"/>
    <w:rsid w:val="005A5241"/>
    <w:rsid w:val="005A626B"/>
    <w:rsid w:val="005A6AC2"/>
    <w:rsid w:val="005A7244"/>
    <w:rsid w:val="005A77FF"/>
    <w:rsid w:val="005A78C4"/>
    <w:rsid w:val="005B108B"/>
    <w:rsid w:val="005B13D3"/>
    <w:rsid w:val="005B1939"/>
    <w:rsid w:val="005B2A0D"/>
    <w:rsid w:val="005B2ADA"/>
    <w:rsid w:val="005B2B1D"/>
    <w:rsid w:val="005B3075"/>
    <w:rsid w:val="005B3DE5"/>
    <w:rsid w:val="005B3F0D"/>
    <w:rsid w:val="005B46B2"/>
    <w:rsid w:val="005B47FC"/>
    <w:rsid w:val="005B4D0E"/>
    <w:rsid w:val="005B5AB2"/>
    <w:rsid w:val="005B5ED4"/>
    <w:rsid w:val="005B65DF"/>
    <w:rsid w:val="005B67D4"/>
    <w:rsid w:val="005B6EB5"/>
    <w:rsid w:val="005C0085"/>
    <w:rsid w:val="005C0127"/>
    <w:rsid w:val="005C02D3"/>
    <w:rsid w:val="005C0621"/>
    <w:rsid w:val="005C0F04"/>
    <w:rsid w:val="005C0FE9"/>
    <w:rsid w:val="005C18DA"/>
    <w:rsid w:val="005C2EB5"/>
    <w:rsid w:val="005C31DF"/>
    <w:rsid w:val="005C3812"/>
    <w:rsid w:val="005C3F62"/>
    <w:rsid w:val="005C4940"/>
    <w:rsid w:val="005C502C"/>
    <w:rsid w:val="005C5227"/>
    <w:rsid w:val="005C558D"/>
    <w:rsid w:val="005C58B5"/>
    <w:rsid w:val="005C6168"/>
    <w:rsid w:val="005C61FE"/>
    <w:rsid w:val="005C6380"/>
    <w:rsid w:val="005C68B4"/>
    <w:rsid w:val="005C6AC8"/>
    <w:rsid w:val="005C6C2F"/>
    <w:rsid w:val="005C6DD2"/>
    <w:rsid w:val="005D07B0"/>
    <w:rsid w:val="005D0A86"/>
    <w:rsid w:val="005D17FA"/>
    <w:rsid w:val="005D2438"/>
    <w:rsid w:val="005D26D1"/>
    <w:rsid w:val="005D2962"/>
    <w:rsid w:val="005D2C68"/>
    <w:rsid w:val="005D3603"/>
    <w:rsid w:val="005D3B65"/>
    <w:rsid w:val="005D4293"/>
    <w:rsid w:val="005D4396"/>
    <w:rsid w:val="005D47AC"/>
    <w:rsid w:val="005D5336"/>
    <w:rsid w:val="005D5A9F"/>
    <w:rsid w:val="005D6E0E"/>
    <w:rsid w:val="005D6E25"/>
    <w:rsid w:val="005D735D"/>
    <w:rsid w:val="005D77E9"/>
    <w:rsid w:val="005D78EE"/>
    <w:rsid w:val="005D7CAB"/>
    <w:rsid w:val="005E0664"/>
    <w:rsid w:val="005E0BE6"/>
    <w:rsid w:val="005E1215"/>
    <w:rsid w:val="005E12F4"/>
    <w:rsid w:val="005E1442"/>
    <w:rsid w:val="005E1C34"/>
    <w:rsid w:val="005E2DD0"/>
    <w:rsid w:val="005E2E99"/>
    <w:rsid w:val="005E4081"/>
    <w:rsid w:val="005E40DE"/>
    <w:rsid w:val="005E5680"/>
    <w:rsid w:val="005E5842"/>
    <w:rsid w:val="005E6EA3"/>
    <w:rsid w:val="005E75FE"/>
    <w:rsid w:val="005E7A16"/>
    <w:rsid w:val="005E7B6C"/>
    <w:rsid w:val="005E7C3C"/>
    <w:rsid w:val="005E7EF2"/>
    <w:rsid w:val="005E7FAE"/>
    <w:rsid w:val="005F07EA"/>
    <w:rsid w:val="005F1924"/>
    <w:rsid w:val="005F1D38"/>
    <w:rsid w:val="005F3427"/>
    <w:rsid w:val="005F3B9D"/>
    <w:rsid w:val="005F43CD"/>
    <w:rsid w:val="005F55AE"/>
    <w:rsid w:val="005F599D"/>
    <w:rsid w:val="005F5C39"/>
    <w:rsid w:val="005F6280"/>
    <w:rsid w:val="005F63D0"/>
    <w:rsid w:val="005F687E"/>
    <w:rsid w:val="005F789F"/>
    <w:rsid w:val="005F7C55"/>
    <w:rsid w:val="00600C3D"/>
    <w:rsid w:val="00600F72"/>
    <w:rsid w:val="00601D9D"/>
    <w:rsid w:val="00601DF7"/>
    <w:rsid w:val="006025FE"/>
    <w:rsid w:val="00602711"/>
    <w:rsid w:val="00602EE2"/>
    <w:rsid w:val="00602F21"/>
    <w:rsid w:val="0060329F"/>
    <w:rsid w:val="0060347C"/>
    <w:rsid w:val="0060382B"/>
    <w:rsid w:val="00604B6A"/>
    <w:rsid w:val="00605B19"/>
    <w:rsid w:val="00605C10"/>
    <w:rsid w:val="006064F7"/>
    <w:rsid w:val="00606E18"/>
    <w:rsid w:val="00607697"/>
    <w:rsid w:val="00607EC8"/>
    <w:rsid w:val="006119BF"/>
    <w:rsid w:val="00612F93"/>
    <w:rsid w:val="00613AAA"/>
    <w:rsid w:val="00613D5B"/>
    <w:rsid w:val="00615E4B"/>
    <w:rsid w:val="0061641A"/>
    <w:rsid w:val="00616511"/>
    <w:rsid w:val="00617B73"/>
    <w:rsid w:val="00620D37"/>
    <w:rsid w:val="0062120D"/>
    <w:rsid w:val="0062141E"/>
    <w:rsid w:val="006214C3"/>
    <w:rsid w:val="0062243E"/>
    <w:rsid w:val="00622A4B"/>
    <w:rsid w:val="0062441A"/>
    <w:rsid w:val="006251BC"/>
    <w:rsid w:val="00625B2C"/>
    <w:rsid w:val="00627D64"/>
    <w:rsid w:val="006302F7"/>
    <w:rsid w:val="00630426"/>
    <w:rsid w:val="00630EA5"/>
    <w:rsid w:val="00632A64"/>
    <w:rsid w:val="00632F11"/>
    <w:rsid w:val="00634364"/>
    <w:rsid w:val="0063491D"/>
    <w:rsid w:val="006354F3"/>
    <w:rsid w:val="00635B62"/>
    <w:rsid w:val="00636191"/>
    <w:rsid w:val="00636312"/>
    <w:rsid w:val="006365B3"/>
    <w:rsid w:val="00636689"/>
    <w:rsid w:val="0063670D"/>
    <w:rsid w:val="00636FDE"/>
    <w:rsid w:val="00637134"/>
    <w:rsid w:val="00637D6F"/>
    <w:rsid w:val="00640053"/>
    <w:rsid w:val="006406C9"/>
    <w:rsid w:val="0064073F"/>
    <w:rsid w:val="00640A60"/>
    <w:rsid w:val="00640DC4"/>
    <w:rsid w:val="006411C2"/>
    <w:rsid w:val="006414CC"/>
    <w:rsid w:val="006414EE"/>
    <w:rsid w:val="00641865"/>
    <w:rsid w:val="00641D32"/>
    <w:rsid w:val="00644455"/>
    <w:rsid w:val="00644608"/>
    <w:rsid w:val="00644791"/>
    <w:rsid w:val="00644CD6"/>
    <w:rsid w:val="006450EB"/>
    <w:rsid w:val="00645452"/>
    <w:rsid w:val="006455DA"/>
    <w:rsid w:val="006455EA"/>
    <w:rsid w:val="00645FB7"/>
    <w:rsid w:val="00646F75"/>
    <w:rsid w:val="006470DB"/>
    <w:rsid w:val="00647587"/>
    <w:rsid w:val="00647654"/>
    <w:rsid w:val="0065010E"/>
    <w:rsid w:val="0065094E"/>
    <w:rsid w:val="00650FEC"/>
    <w:rsid w:val="0065111D"/>
    <w:rsid w:val="0065154C"/>
    <w:rsid w:val="00652935"/>
    <w:rsid w:val="0065319A"/>
    <w:rsid w:val="00653399"/>
    <w:rsid w:val="006541D5"/>
    <w:rsid w:val="006542E3"/>
    <w:rsid w:val="00654DCD"/>
    <w:rsid w:val="0065571A"/>
    <w:rsid w:val="0065677A"/>
    <w:rsid w:val="006573AF"/>
    <w:rsid w:val="00657506"/>
    <w:rsid w:val="0065779F"/>
    <w:rsid w:val="00657AE3"/>
    <w:rsid w:val="00657E80"/>
    <w:rsid w:val="0066019B"/>
    <w:rsid w:val="006608C8"/>
    <w:rsid w:val="00660A69"/>
    <w:rsid w:val="00661796"/>
    <w:rsid w:val="00661D0E"/>
    <w:rsid w:val="00662329"/>
    <w:rsid w:val="0066309F"/>
    <w:rsid w:val="0066319A"/>
    <w:rsid w:val="006635CE"/>
    <w:rsid w:val="0066578C"/>
    <w:rsid w:val="006666B4"/>
    <w:rsid w:val="0066689E"/>
    <w:rsid w:val="00667C19"/>
    <w:rsid w:val="00667E26"/>
    <w:rsid w:val="00670162"/>
    <w:rsid w:val="006704B3"/>
    <w:rsid w:val="00670D7B"/>
    <w:rsid w:val="00670D7F"/>
    <w:rsid w:val="00671568"/>
    <w:rsid w:val="0067161A"/>
    <w:rsid w:val="0067190E"/>
    <w:rsid w:val="006727BB"/>
    <w:rsid w:val="00672FCB"/>
    <w:rsid w:val="00673E35"/>
    <w:rsid w:val="00673EBB"/>
    <w:rsid w:val="00674267"/>
    <w:rsid w:val="006750F8"/>
    <w:rsid w:val="006755BE"/>
    <w:rsid w:val="00675BF3"/>
    <w:rsid w:val="006771CA"/>
    <w:rsid w:val="00677ADC"/>
    <w:rsid w:val="00677D0F"/>
    <w:rsid w:val="00680B4D"/>
    <w:rsid w:val="00680E73"/>
    <w:rsid w:val="00682057"/>
    <w:rsid w:val="006823EB"/>
    <w:rsid w:val="006825FF"/>
    <w:rsid w:val="00684038"/>
    <w:rsid w:val="00684261"/>
    <w:rsid w:val="00684709"/>
    <w:rsid w:val="00684777"/>
    <w:rsid w:val="00684B53"/>
    <w:rsid w:val="00684B84"/>
    <w:rsid w:val="00684B92"/>
    <w:rsid w:val="00685521"/>
    <w:rsid w:val="006855A1"/>
    <w:rsid w:val="006855CC"/>
    <w:rsid w:val="00686D0C"/>
    <w:rsid w:val="00690140"/>
    <w:rsid w:val="00690352"/>
    <w:rsid w:val="00691F09"/>
    <w:rsid w:val="00692014"/>
    <w:rsid w:val="00692349"/>
    <w:rsid w:val="00692F7F"/>
    <w:rsid w:val="006932AE"/>
    <w:rsid w:val="006934AB"/>
    <w:rsid w:val="00693940"/>
    <w:rsid w:val="00693C5E"/>
    <w:rsid w:val="006956F2"/>
    <w:rsid w:val="00696087"/>
    <w:rsid w:val="00696088"/>
    <w:rsid w:val="0069631B"/>
    <w:rsid w:val="00696A68"/>
    <w:rsid w:val="00696B25"/>
    <w:rsid w:val="006970A7"/>
    <w:rsid w:val="006A0A11"/>
    <w:rsid w:val="006A1503"/>
    <w:rsid w:val="006A156C"/>
    <w:rsid w:val="006A17C3"/>
    <w:rsid w:val="006A1944"/>
    <w:rsid w:val="006A19C1"/>
    <w:rsid w:val="006A2591"/>
    <w:rsid w:val="006A282F"/>
    <w:rsid w:val="006A511D"/>
    <w:rsid w:val="006A5736"/>
    <w:rsid w:val="006A6D63"/>
    <w:rsid w:val="006A74C2"/>
    <w:rsid w:val="006A76BA"/>
    <w:rsid w:val="006A7822"/>
    <w:rsid w:val="006A78A1"/>
    <w:rsid w:val="006A7DB3"/>
    <w:rsid w:val="006B049A"/>
    <w:rsid w:val="006B1439"/>
    <w:rsid w:val="006B1AEB"/>
    <w:rsid w:val="006B1C7D"/>
    <w:rsid w:val="006B20A9"/>
    <w:rsid w:val="006B22A9"/>
    <w:rsid w:val="006B27C2"/>
    <w:rsid w:val="006B2AA6"/>
    <w:rsid w:val="006B2D51"/>
    <w:rsid w:val="006B3D41"/>
    <w:rsid w:val="006B4195"/>
    <w:rsid w:val="006B4565"/>
    <w:rsid w:val="006B506C"/>
    <w:rsid w:val="006B59A9"/>
    <w:rsid w:val="006B6524"/>
    <w:rsid w:val="006B7025"/>
    <w:rsid w:val="006B7CC2"/>
    <w:rsid w:val="006B7EA9"/>
    <w:rsid w:val="006C079F"/>
    <w:rsid w:val="006C090A"/>
    <w:rsid w:val="006C0AE2"/>
    <w:rsid w:val="006C0D51"/>
    <w:rsid w:val="006C234F"/>
    <w:rsid w:val="006C29B7"/>
    <w:rsid w:val="006C29EA"/>
    <w:rsid w:val="006C2DA8"/>
    <w:rsid w:val="006C3549"/>
    <w:rsid w:val="006C37C1"/>
    <w:rsid w:val="006C3B83"/>
    <w:rsid w:val="006C4782"/>
    <w:rsid w:val="006C4C75"/>
    <w:rsid w:val="006C4DF3"/>
    <w:rsid w:val="006C5607"/>
    <w:rsid w:val="006C681B"/>
    <w:rsid w:val="006C742E"/>
    <w:rsid w:val="006C79FA"/>
    <w:rsid w:val="006C7E2F"/>
    <w:rsid w:val="006D06AE"/>
    <w:rsid w:val="006D1CF3"/>
    <w:rsid w:val="006D26ED"/>
    <w:rsid w:val="006D3085"/>
    <w:rsid w:val="006D3093"/>
    <w:rsid w:val="006D34D2"/>
    <w:rsid w:val="006D41B3"/>
    <w:rsid w:val="006D433C"/>
    <w:rsid w:val="006D465E"/>
    <w:rsid w:val="006D6040"/>
    <w:rsid w:val="006D6772"/>
    <w:rsid w:val="006D699C"/>
    <w:rsid w:val="006D6A85"/>
    <w:rsid w:val="006E06AF"/>
    <w:rsid w:val="006E0C3C"/>
    <w:rsid w:val="006E153E"/>
    <w:rsid w:val="006E26C3"/>
    <w:rsid w:val="006E2808"/>
    <w:rsid w:val="006E35A1"/>
    <w:rsid w:val="006E3E80"/>
    <w:rsid w:val="006E4909"/>
    <w:rsid w:val="006E4B19"/>
    <w:rsid w:val="006E5121"/>
    <w:rsid w:val="006E55B2"/>
    <w:rsid w:val="006E5814"/>
    <w:rsid w:val="006E5ACE"/>
    <w:rsid w:val="006E5CC8"/>
    <w:rsid w:val="006E6770"/>
    <w:rsid w:val="006E6A5D"/>
    <w:rsid w:val="006E6DA3"/>
    <w:rsid w:val="006E75B2"/>
    <w:rsid w:val="006E7F93"/>
    <w:rsid w:val="006F0CF1"/>
    <w:rsid w:val="006F0F74"/>
    <w:rsid w:val="006F16C4"/>
    <w:rsid w:val="006F20FA"/>
    <w:rsid w:val="006F2838"/>
    <w:rsid w:val="006F2D4B"/>
    <w:rsid w:val="006F31B2"/>
    <w:rsid w:val="006F338E"/>
    <w:rsid w:val="006F3A24"/>
    <w:rsid w:val="006F3FC1"/>
    <w:rsid w:val="006F42A1"/>
    <w:rsid w:val="006F448B"/>
    <w:rsid w:val="006F552D"/>
    <w:rsid w:val="006F575E"/>
    <w:rsid w:val="006F59CC"/>
    <w:rsid w:val="006F6440"/>
    <w:rsid w:val="006F67B7"/>
    <w:rsid w:val="006F7C0B"/>
    <w:rsid w:val="00700BBB"/>
    <w:rsid w:val="00701048"/>
    <w:rsid w:val="00701146"/>
    <w:rsid w:val="007011E3"/>
    <w:rsid w:val="007014AB"/>
    <w:rsid w:val="00702132"/>
    <w:rsid w:val="00702165"/>
    <w:rsid w:val="00703448"/>
    <w:rsid w:val="007035E4"/>
    <w:rsid w:val="007040D1"/>
    <w:rsid w:val="007043B3"/>
    <w:rsid w:val="00704889"/>
    <w:rsid w:val="0070540D"/>
    <w:rsid w:val="0070592E"/>
    <w:rsid w:val="00706407"/>
    <w:rsid w:val="007064A2"/>
    <w:rsid w:val="00706831"/>
    <w:rsid w:val="00706DAC"/>
    <w:rsid w:val="00706EA1"/>
    <w:rsid w:val="0070728F"/>
    <w:rsid w:val="007078AD"/>
    <w:rsid w:val="00707B6C"/>
    <w:rsid w:val="00707B82"/>
    <w:rsid w:val="00710F38"/>
    <w:rsid w:val="00711788"/>
    <w:rsid w:val="00711B40"/>
    <w:rsid w:val="00711B54"/>
    <w:rsid w:val="00711C64"/>
    <w:rsid w:val="00711D31"/>
    <w:rsid w:val="00712424"/>
    <w:rsid w:val="00713493"/>
    <w:rsid w:val="0071379B"/>
    <w:rsid w:val="00713CB3"/>
    <w:rsid w:val="00713CC5"/>
    <w:rsid w:val="00715C5E"/>
    <w:rsid w:val="00715E38"/>
    <w:rsid w:val="00716D06"/>
    <w:rsid w:val="00716E53"/>
    <w:rsid w:val="0071723C"/>
    <w:rsid w:val="00720245"/>
    <w:rsid w:val="007204EB"/>
    <w:rsid w:val="007205B1"/>
    <w:rsid w:val="00720AFC"/>
    <w:rsid w:val="00721820"/>
    <w:rsid w:val="007218C0"/>
    <w:rsid w:val="0072222E"/>
    <w:rsid w:val="007222A0"/>
    <w:rsid w:val="00722F2D"/>
    <w:rsid w:val="00723252"/>
    <w:rsid w:val="007232E8"/>
    <w:rsid w:val="0072370D"/>
    <w:rsid w:val="0072446D"/>
    <w:rsid w:val="007247CB"/>
    <w:rsid w:val="007247D5"/>
    <w:rsid w:val="00725C21"/>
    <w:rsid w:val="00725CC5"/>
    <w:rsid w:val="00726005"/>
    <w:rsid w:val="007261F9"/>
    <w:rsid w:val="00726678"/>
    <w:rsid w:val="00731187"/>
    <w:rsid w:val="0073173C"/>
    <w:rsid w:val="00731A42"/>
    <w:rsid w:val="00731F0C"/>
    <w:rsid w:val="0073278A"/>
    <w:rsid w:val="007337AE"/>
    <w:rsid w:val="00733A41"/>
    <w:rsid w:val="00733D1B"/>
    <w:rsid w:val="00733DCE"/>
    <w:rsid w:val="007349CF"/>
    <w:rsid w:val="00734DDC"/>
    <w:rsid w:val="0073619E"/>
    <w:rsid w:val="0073727F"/>
    <w:rsid w:val="00737A09"/>
    <w:rsid w:val="00737CE5"/>
    <w:rsid w:val="00737E74"/>
    <w:rsid w:val="0074014C"/>
    <w:rsid w:val="00740609"/>
    <w:rsid w:val="0074075F"/>
    <w:rsid w:val="0074109D"/>
    <w:rsid w:val="00741178"/>
    <w:rsid w:val="0074148B"/>
    <w:rsid w:val="00742300"/>
    <w:rsid w:val="00742559"/>
    <w:rsid w:val="00743795"/>
    <w:rsid w:val="00743A08"/>
    <w:rsid w:val="00743A20"/>
    <w:rsid w:val="0074567E"/>
    <w:rsid w:val="007457A7"/>
    <w:rsid w:val="00745A4D"/>
    <w:rsid w:val="00745BA2"/>
    <w:rsid w:val="00746DA5"/>
    <w:rsid w:val="00746FA6"/>
    <w:rsid w:val="0074723A"/>
    <w:rsid w:val="0074747C"/>
    <w:rsid w:val="0074793D"/>
    <w:rsid w:val="00747F2A"/>
    <w:rsid w:val="00751297"/>
    <w:rsid w:val="00752020"/>
    <w:rsid w:val="007528FF"/>
    <w:rsid w:val="00753A0B"/>
    <w:rsid w:val="00753B72"/>
    <w:rsid w:val="00755889"/>
    <w:rsid w:val="00755DBA"/>
    <w:rsid w:val="00756804"/>
    <w:rsid w:val="0075705C"/>
    <w:rsid w:val="007602F4"/>
    <w:rsid w:val="007610B7"/>
    <w:rsid w:val="00761469"/>
    <w:rsid w:val="00761D14"/>
    <w:rsid w:val="00762AAD"/>
    <w:rsid w:val="00762BC0"/>
    <w:rsid w:val="00762CB9"/>
    <w:rsid w:val="00763167"/>
    <w:rsid w:val="0076427E"/>
    <w:rsid w:val="0076445E"/>
    <w:rsid w:val="00765FAB"/>
    <w:rsid w:val="00766508"/>
    <w:rsid w:val="00766E5F"/>
    <w:rsid w:val="00767891"/>
    <w:rsid w:val="00767E72"/>
    <w:rsid w:val="00770E6F"/>
    <w:rsid w:val="00771199"/>
    <w:rsid w:val="00771500"/>
    <w:rsid w:val="00771D8C"/>
    <w:rsid w:val="007725EA"/>
    <w:rsid w:val="00772662"/>
    <w:rsid w:val="00772E37"/>
    <w:rsid w:val="00772E79"/>
    <w:rsid w:val="007731FA"/>
    <w:rsid w:val="00773524"/>
    <w:rsid w:val="00773DF1"/>
    <w:rsid w:val="00774A50"/>
    <w:rsid w:val="00775790"/>
    <w:rsid w:val="00776514"/>
    <w:rsid w:val="00776872"/>
    <w:rsid w:val="007779E8"/>
    <w:rsid w:val="00777E41"/>
    <w:rsid w:val="00780787"/>
    <w:rsid w:val="007807B0"/>
    <w:rsid w:val="00781005"/>
    <w:rsid w:val="007812F8"/>
    <w:rsid w:val="00781952"/>
    <w:rsid w:val="00781A20"/>
    <w:rsid w:val="00781B06"/>
    <w:rsid w:val="00781BFB"/>
    <w:rsid w:val="00782B0B"/>
    <w:rsid w:val="00784607"/>
    <w:rsid w:val="007846D3"/>
    <w:rsid w:val="00784778"/>
    <w:rsid w:val="007848EF"/>
    <w:rsid w:val="0078518E"/>
    <w:rsid w:val="007854E1"/>
    <w:rsid w:val="0078585A"/>
    <w:rsid w:val="00785AD7"/>
    <w:rsid w:val="00785C1A"/>
    <w:rsid w:val="007860D7"/>
    <w:rsid w:val="00786494"/>
    <w:rsid w:val="0078652E"/>
    <w:rsid w:val="00786ACB"/>
    <w:rsid w:val="007900C0"/>
    <w:rsid w:val="00791945"/>
    <w:rsid w:val="007926E9"/>
    <w:rsid w:val="00792EF9"/>
    <w:rsid w:val="00793CBC"/>
    <w:rsid w:val="007949AB"/>
    <w:rsid w:val="00794C6B"/>
    <w:rsid w:val="007958BC"/>
    <w:rsid w:val="007962C1"/>
    <w:rsid w:val="007964E9"/>
    <w:rsid w:val="00796B6B"/>
    <w:rsid w:val="00797279"/>
    <w:rsid w:val="00797D74"/>
    <w:rsid w:val="007A0A6D"/>
    <w:rsid w:val="007A15D8"/>
    <w:rsid w:val="007A1C2A"/>
    <w:rsid w:val="007A223B"/>
    <w:rsid w:val="007A27B6"/>
    <w:rsid w:val="007A2EEE"/>
    <w:rsid w:val="007A358B"/>
    <w:rsid w:val="007A398A"/>
    <w:rsid w:val="007A4169"/>
    <w:rsid w:val="007A4E20"/>
    <w:rsid w:val="007A575C"/>
    <w:rsid w:val="007A5B3E"/>
    <w:rsid w:val="007A6C3C"/>
    <w:rsid w:val="007A733E"/>
    <w:rsid w:val="007A76D2"/>
    <w:rsid w:val="007A7F52"/>
    <w:rsid w:val="007B06FA"/>
    <w:rsid w:val="007B129F"/>
    <w:rsid w:val="007B21E7"/>
    <w:rsid w:val="007B235D"/>
    <w:rsid w:val="007B2BF8"/>
    <w:rsid w:val="007B37A4"/>
    <w:rsid w:val="007B38D1"/>
    <w:rsid w:val="007B38E3"/>
    <w:rsid w:val="007B3923"/>
    <w:rsid w:val="007B3E1B"/>
    <w:rsid w:val="007B3F18"/>
    <w:rsid w:val="007B450C"/>
    <w:rsid w:val="007B46FD"/>
    <w:rsid w:val="007B4705"/>
    <w:rsid w:val="007B4A46"/>
    <w:rsid w:val="007B5B54"/>
    <w:rsid w:val="007B62B5"/>
    <w:rsid w:val="007B7100"/>
    <w:rsid w:val="007B7D99"/>
    <w:rsid w:val="007B7E43"/>
    <w:rsid w:val="007B7E48"/>
    <w:rsid w:val="007C03E8"/>
    <w:rsid w:val="007C05C3"/>
    <w:rsid w:val="007C0CF5"/>
    <w:rsid w:val="007C0ECE"/>
    <w:rsid w:val="007C0EF1"/>
    <w:rsid w:val="007C141B"/>
    <w:rsid w:val="007C1685"/>
    <w:rsid w:val="007C1953"/>
    <w:rsid w:val="007C2D5E"/>
    <w:rsid w:val="007C3C9A"/>
    <w:rsid w:val="007C44E0"/>
    <w:rsid w:val="007C486F"/>
    <w:rsid w:val="007C51AA"/>
    <w:rsid w:val="007C5A1A"/>
    <w:rsid w:val="007C5EB7"/>
    <w:rsid w:val="007C5F4A"/>
    <w:rsid w:val="007C606B"/>
    <w:rsid w:val="007C6D9B"/>
    <w:rsid w:val="007C6FDF"/>
    <w:rsid w:val="007C738A"/>
    <w:rsid w:val="007C76D1"/>
    <w:rsid w:val="007C7709"/>
    <w:rsid w:val="007C790B"/>
    <w:rsid w:val="007D054E"/>
    <w:rsid w:val="007D0590"/>
    <w:rsid w:val="007D0BB3"/>
    <w:rsid w:val="007D2159"/>
    <w:rsid w:val="007D2F7D"/>
    <w:rsid w:val="007D3292"/>
    <w:rsid w:val="007D33DF"/>
    <w:rsid w:val="007D4207"/>
    <w:rsid w:val="007D4350"/>
    <w:rsid w:val="007D4E6D"/>
    <w:rsid w:val="007D5874"/>
    <w:rsid w:val="007D59F6"/>
    <w:rsid w:val="007D5DAE"/>
    <w:rsid w:val="007D6E8D"/>
    <w:rsid w:val="007D6E93"/>
    <w:rsid w:val="007D7488"/>
    <w:rsid w:val="007D7953"/>
    <w:rsid w:val="007E06DD"/>
    <w:rsid w:val="007E0917"/>
    <w:rsid w:val="007E1168"/>
    <w:rsid w:val="007E119D"/>
    <w:rsid w:val="007E2C34"/>
    <w:rsid w:val="007E3D5E"/>
    <w:rsid w:val="007E3DA6"/>
    <w:rsid w:val="007E4C67"/>
    <w:rsid w:val="007E4CD3"/>
    <w:rsid w:val="007E5DFC"/>
    <w:rsid w:val="007E600E"/>
    <w:rsid w:val="007E6872"/>
    <w:rsid w:val="007E68C4"/>
    <w:rsid w:val="007E7CB9"/>
    <w:rsid w:val="007E7CDD"/>
    <w:rsid w:val="007E7F70"/>
    <w:rsid w:val="007E7FE0"/>
    <w:rsid w:val="007F08C4"/>
    <w:rsid w:val="007F1845"/>
    <w:rsid w:val="007F1C92"/>
    <w:rsid w:val="007F1FD3"/>
    <w:rsid w:val="007F27CF"/>
    <w:rsid w:val="007F3094"/>
    <w:rsid w:val="007F3744"/>
    <w:rsid w:val="007F39F9"/>
    <w:rsid w:val="007F3F90"/>
    <w:rsid w:val="007F4197"/>
    <w:rsid w:val="007F4898"/>
    <w:rsid w:val="007F5995"/>
    <w:rsid w:val="007F6239"/>
    <w:rsid w:val="007F6880"/>
    <w:rsid w:val="007F7393"/>
    <w:rsid w:val="007F7A78"/>
    <w:rsid w:val="007F7C8A"/>
    <w:rsid w:val="00800CC0"/>
    <w:rsid w:val="00801250"/>
    <w:rsid w:val="00801336"/>
    <w:rsid w:val="008022A1"/>
    <w:rsid w:val="008022B1"/>
    <w:rsid w:val="00802888"/>
    <w:rsid w:val="00802C1D"/>
    <w:rsid w:val="00802DAF"/>
    <w:rsid w:val="00802EBC"/>
    <w:rsid w:val="00803155"/>
    <w:rsid w:val="008036CC"/>
    <w:rsid w:val="00804C29"/>
    <w:rsid w:val="00804F4A"/>
    <w:rsid w:val="0080574D"/>
    <w:rsid w:val="008069F8"/>
    <w:rsid w:val="008072C5"/>
    <w:rsid w:val="0080735C"/>
    <w:rsid w:val="008074AD"/>
    <w:rsid w:val="008078D2"/>
    <w:rsid w:val="00807A9E"/>
    <w:rsid w:val="0081103C"/>
    <w:rsid w:val="00811327"/>
    <w:rsid w:val="00811711"/>
    <w:rsid w:val="00811A24"/>
    <w:rsid w:val="00811BB5"/>
    <w:rsid w:val="00811E7B"/>
    <w:rsid w:val="00811ED3"/>
    <w:rsid w:val="008120E8"/>
    <w:rsid w:val="00812262"/>
    <w:rsid w:val="00813CCE"/>
    <w:rsid w:val="00814126"/>
    <w:rsid w:val="00815DF0"/>
    <w:rsid w:val="00816352"/>
    <w:rsid w:val="00816500"/>
    <w:rsid w:val="00817100"/>
    <w:rsid w:val="00817275"/>
    <w:rsid w:val="00817652"/>
    <w:rsid w:val="00820985"/>
    <w:rsid w:val="00820A89"/>
    <w:rsid w:val="00820BFC"/>
    <w:rsid w:val="00820F48"/>
    <w:rsid w:val="008214FA"/>
    <w:rsid w:val="0082152E"/>
    <w:rsid w:val="00821D3A"/>
    <w:rsid w:val="00823093"/>
    <w:rsid w:val="00823BC2"/>
    <w:rsid w:val="00823BF1"/>
    <w:rsid w:val="00824BEC"/>
    <w:rsid w:val="00825016"/>
    <w:rsid w:val="00825115"/>
    <w:rsid w:val="00825F69"/>
    <w:rsid w:val="00826740"/>
    <w:rsid w:val="00826C9D"/>
    <w:rsid w:val="00826D5A"/>
    <w:rsid w:val="0082719E"/>
    <w:rsid w:val="008272E0"/>
    <w:rsid w:val="008272E3"/>
    <w:rsid w:val="008277A4"/>
    <w:rsid w:val="00827C94"/>
    <w:rsid w:val="008308A2"/>
    <w:rsid w:val="0083097A"/>
    <w:rsid w:val="008318D1"/>
    <w:rsid w:val="00831ED2"/>
    <w:rsid w:val="00831FB6"/>
    <w:rsid w:val="008321F4"/>
    <w:rsid w:val="0083256D"/>
    <w:rsid w:val="00832637"/>
    <w:rsid w:val="00833191"/>
    <w:rsid w:val="008336B4"/>
    <w:rsid w:val="00834C80"/>
    <w:rsid w:val="00834F66"/>
    <w:rsid w:val="0083787B"/>
    <w:rsid w:val="00837CF7"/>
    <w:rsid w:val="00840371"/>
    <w:rsid w:val="008424A5"/>
    <w:rsid w:val="0084283E"/>
    <w:rsid w:val="00842A8E"/>
    <w:rsid w:val="00842AB6"/>
    <w:rsid w:val="00842D32"/>
    <w:rsid w:val="00843644"/>
    <w:rsid w:val="00843D0E"/>
    <w:rsid w:val="00844214"/>
    <w:rsid w:val="0084431E"/>
    <w:rsid w:val="008444E4"/>
    <w:rsid w:val="0084511C"/>
    <w:rsid w:val="008459B1"/>
    <w:rsid w:val="00845AC7"/>
    <w:rsid w:val="00846220"/>
    <w:rsid w:val="00847CA7"/>
    <w:rsid w:val="00851303"/>
    <w:rsid w:val="00851BF2"/>
    <w:rsid w:val="00852821"/>
    <w:rsid w:val="00852A2E"/>
    <w:rsid w:val="0085346C"/>
    <w:rsid w:val="00853AC7"/>
    <w:rsid w:val="008542B7"/>
    <w:rsid w:val="0085446E"/>
    <w:rsid w:val="00854709"/>
    <w:rsid w:val="00854FE1"/>
    <w:rsid w:val="0085555B"/>
    <w:rsid w:val="00855A79"/>
    <w:rsid w:val="00856347"/>
    <w:rsid w:val="008567AC"/>
    <w:rsid w:val="00856812"/>
    <w:rsid w:val="00856BC2"/>
    <w:rsid w:val="00856BD9"/>
    <w:rsid w:val="00857539"/>
    <w:rsid w:val="00860147"/>
    <w:rsid w:val="0086014F"/>
    <w:rsid w:val="008603A9"/>
    <w:rsid w:val="008617DA"/>
    <w:rsid w:val="008618BF"/>
    <w:rsid w:val="0086277C"/>
    <w:rsid w:val="00862FE8"/>
    <w:rsid w:val="0086308A"/>
    <w:rsid w:val="00863245"/>
    <w:rsid w:val="00863399"/>
    <w:rsid w:val="00863D17"/>
    <w:rsid w:val="008645FC"/>
    <w:rsid w:val="00865736"/>
    <w:rsid w:val="00865D2C"/>
    <w:rsid w:val="008663FD"/>
    <w:rsid w:val="00866AB8"/>
    <w:rsid w:val="00866C9C"/>
    <w:rsid w:val="00870A89"/>
    <w:rsid w:val="00870D4F"/>
    <w:rsid w:val="00870FF6"/>
    <w:rsid w:val="00872079"/>
    <w:rsid w:val="00872154"/>
    <w:rsid w:val="008732E6"/>
    <w:rsid w:val="008733AE"/>
    <w:rsid w:val="00873F0C"/>
    <w:rsid w:val="008745F5"/>
    <w:rsid w:val="008746D3"/>
    <w:rsid w:val="00874961"/>
    <w:rsid w:val="00874C25"/>
    <w:rsid w:val="00874FCB"/>
    <w:rsid w:val="00875850"/>
    <w:rsid w:val="008758FD"/>
    <w:rsid w:val="00875B12"/>
    <w:rsid w:val="00875B52"/>
    <w:rsid w:val="00875F6A"/>
    <w:rsid w:val="00876253"/>
    <w:rsid w:val="0087641F"/>
    <w:rsid w:val="00876BD9"/>
    <w:rsid w:val="00876C73"/>
    <w:rsid w:val="008771D1"/>
    <w:rsid w:val="00877497"/>
    <w:rsid w:val="00880087"/>
    <w:rsid w:val="008803F8"/>
    <w:rsid w:val="008810ED"/>
    <w:rsid w:val="00881763"/>
    <w:rsid w:val="00881A4B"/>
    <w:rsid w:val="00881C42"/>
    <w:rsid w:val="008822BE"/>
    <w:rsid w:val="008834C5"/>
    <w:rsid w:val="00884698"/>
    <w:rsid w:val="00884A7D"/>
    <w:rsid w:val="00885263"/>
    <w:rsid w:val="00885944"/>
    <w:rsid w:val="00885AD7"/>
    <w:rsid w:val="00885C97"/>
    <w:rsid w:val="00885DD0"/>
    <w:rsid w:val="008862BC"/>
    <w:rsid w:val="00887127"/>
    <w:rsid w:val="00887440"/>
    <w:rsid w:val="00887CD7"/>
    <w:rsid w:val="00890161"/>
    <w:rsid w:val="00890880"/>
    <w:rsid w:val="00890AB5"/>
    <w:rsid w:val="0089106C"/>
    <w:rsid w:val="00891593"/>
    <w:rsid w:val="00891718"/>
    <w:rsid w:val="0089204A"/>
    <w:rsid w:val="00893203"/>
    <w:rsid w:val="00893C5F"/>
    <w:rsid w:val="00893CE1"/>
    <w:rsid w:val="00893F76"/>
    <w:rsid w:val="00895229"/>
    <w:rsid w:val="00895622"/>
    <w:rsid w:val="008959BF"/>
    <w:rsid w:val="00896998"/>
    <w:rsid w:val="00896E15"/>
    <w:rsid w:val="00897059"/>
    <w:rsid w:val="008A02DE"/>
    <w:rsid w:val="008A0F57"/>
    <w:rsid w:val="008A0FAA"/>
    <w:rsid w:val="008A0FC2"/>
    <w:rsid w:val="008A174B"/>
    <w:rsid w:val="008A1753"/>
    <w:rsid w:val="008A1B57"/>
    <w:rsid w:val="008A24D0"/>
    <w:rsid w:val="008A2D39"/>
    <w:rsid w:val="008A3022"/>
    <w:rsid w:val="008A3579"/>
    <w:rsid w:val="008A4FA3"/>
    <w:rsid w:val="008A50E8"/>
    <w:rsid w:val="008A5604"/>
    <w:rsid w:val="008A5B2C"/>
    <w:rsid w:val="008A66A5"/>
    <w:rsid w:val="008A6BD5"/>
    <w:rsid w:val="008A6D68"/>
    <w:rsid w:val="008A75DA"/>
    <w:rsid w:val="008B1678"/>
    <w:rsid w:val="008B1855"/>
    <w:rsid w:val="008B2342"/>
    <w:rsid w:val="008B31D3"/>
    <w:rsid w:val="008B353C"/>
    <w:rsid w:val="008B4123"/>
    <w:rsid w:val="008B440D"/>
    <w:rsid w:val="008B4524"/>
    <w:rsid w:val="008B45DD"/>
    <w:rsid w:val="008B5554"/>
    <w:rsid w:val="008B60B3"/>
    <w:rsid w:val="008B6AED"/>
    <w:rsid w:val="008B74AA"/>
    <w:rsid w:val="008C00D3"/>
    <w:rsid w:val="008C07D6"/>
    <w:rsid w:val="008C08D1"/>
    <w:rsid w:val="008C08E4"/>
    <w:rsid w:val="008C0F1E"/>
    <w:rsid w:val="008C166C"/>
    <w:rsid w:val="008C1698"/>
    <w:rsid w:val="008C3944"/>
    <w:rsid w:val="008C4114"/>
    <w:rsid w:val="008C451A"/>
    <w:rsid w:val="008C47DF"/>
    <w:rsid w:val="008C51BA"/>
    <w:rsid w:val="008C53FD"/>
    <w:rsid w:val="008C5836"/>
    <w:rsid w:val="008C5870"/>
    <w:rsid w:val="008C76AC"/>
    <w:rsid w:val="008D063D"/>
    <w:rsid w:val="008D0757"/>
    <w:rsid w:val="008D077B"/>
    <w:rsid w:val="008D091D"/>
    <w:rsid w:val="008D1139"/>
    <w:rsid w:val="008D1B63"/>
    <w:rsid w:val="008D1D63"/>
    <w:rsid w:val="008D29B5"/>
    <w:rsid w:val="008D3612"/>
    <w:rsid w:val="008D41A2"/>
    <w:rsid w:val="008D4221"/>
    <w:rsid w:val="008D45D6"/>
    <w:rsid w:val="008D4BD4"/>
    <w:rsid w:val="008D78AB"/>
    <w:rsid w:val="008D796B"/>
    <w:rsid w:val="008E10C1"/>
    <w:rsid w:val="008E131E"/>
    <w:rsid w:val="008E18AC"/>
    <w:rsid w:val="008E2390"/>
    <w:rsid w:val="008E2449"/>
    <w:rsid w:val="008E2860"/>
    <w:rsid w:val="008E3111"/>
    <w:rsid w:val="008E3608"/>
    <w:rsid w:val="008E38CF"/>
    <w:rsid w:val="008E39C8"/>
    <w:rsid w:val="008E3DC6"/>
    <w:rsid w:val="008E524B"/>
    <w:rsid w:val="008E5476"/>
    <w:rsid w:val="008E63D0"/>
    <w:rsid w:val="008E6D8A"/>
    <w:rsid w:val="008E7910"/>
    <w:rsid w:val="008E7D6C"/>
    <w:rsid w:val="008F06F1"/>
    <w:rsid w:val="008F0E43"/>
    <w:rsid w:val="008F117F"/>
    <w:rsid w:val="008F12BB"/>
    <w:rsid w:val="008F2125"/>
    <w:rsid w:val="008F21DB"/>
    <w:rsid w:val="008F288F"/>
    <w:rsid w:val="008F2A17"/>
    <w:rsid w:val="008F2D9D"/>
    <w:rsid w:val="008F2E87"/>
    <w:rsid w:val="008F37CD"/>
    <w:rsid w:val="008F3822"/>
    <w:rsid w:val="008F3EAA"/>
    <w:rsid w:val="008F3FC2"/>
    <w:rsid w:val="008F4101"/>
    <w:rsid w:val="008F5AC1"/>
    <w:rsid w:val="008F5D49"/>
    <w:rsid w:val="008F685A"/>
    <w:rsid w:val="009003B7"/>
    <w:rsid w:val="009003D5"/>
    <w:rsid w:val="00900673"/>
    <w:rsid w:val="00900C7F"/>
    <w:rsid w:val="00900D45"/>
    <w:rsid w:val="00900FCF"/>
    <w:rsid w:val="00901268"/>
    <w:rsid w:val="00901F48"/>
    <w:rsid w:val="00902032"/>
    <w:rsid w:val="0090226E"/>
    <w:rsid w:val="00902552"/>
    <w:rsid w:val="009038B4"/>
    <w:rsid w:val="00903DC8"/>
    <w:rsid w:val="009048EB"/>
    <w:rsid w:val="00904D98"/>
    <w:rsid w:val="00904E29"/>
    <w:rsid w:val="00904FF8"/>
    <w:rsid w:val="00905A13"/>
    <w:rsid w:val="00905D7F"/>
    <w:rsid w:val="00905DB6"/>
    <w:rsid w:val="00906191"/>
    <w:rsid w:val="009063B8"/>
    <w:rsid w:val="009064CC"/>
    <w:rsid w:val="00906852"/>
    <w:rsid w:val="00906B57"/>
    <w:rsid w:val="00907231"/>
    <w:rsid w:val="00907AF5"/>
    <w:rsid w:val="00910A6B"/>
    <w:rsid w:val="00910C10"/>
    <w:rsid w:val="0091124C"/>
    <w:rsid w:val="00911623"/>
    <w:rsid w:val="00911DCA"/>
    <w:rsid w:val="00911EF9"/>
    <w:rsid w:val="00912945"/>
    <w:rsid w:val="009144EB"/>
    <w:rsid w:val="00915856"/>
    <w:rsid w:val="00915C4B"/>
    <w:rsid w:val="0091648C"/>
    <w:rsid w:val="00917477"/>
    <w:rsid w:val="00917B3B"/>
    <w:rsid w:val="00917BE0"/>
    <w:rsid w:val="0092073D"/>
    <w:rsid w:val="00920974"/>
    <w:rsid w:val="009209B2"/>
    <w:rsid w:val="009216C2"/>
    <w:rsid w:val="009227F1"/>
    <w:rsid w:val="00922B39"/>
    <w:rsid w:val="00923749"/>
    <w:rsid w:val="00923D08"/>
    <w:rsid w:val="00924781"/>
    <w:rsid w:val="0092539B"/>
    <w:rsid w:val="00925915"/>
    <w:rsid w:val="009263CF"/>
    <w:rsid w:val="00926B30"/>
    <w:rsid w:val="00926D56"/>
    <w:rsid w:val="00930772"/>
    <w:rsid w:val="00931C24"/>
    <w:rsid w:val="00931E48"/>
    <w:rsid w:val="00931F9B"/>
    <w:rsid w:val="00932362"/>
    <w:rsid w:val="00932F5F"/>
    <w:rsid w:val="009331D0"/>
    <w:rsid w:val="00933453"/>
    <w:rsid w:val="00934230"/>
    <w:rsid w:val="0093527A"/>
    <w:rsid w:val="00937565"/>
    <w:rsid w:val="009377FF"/>
    <w:rsid w:val="00937D24"/>
    <w:rsid w:val="0094055A"/>
    <w:rsid w:val="009406E7"/>
    <w:rsid w:val="00940E5E"/>
    <w:rsid w:val="0094189F"/>
    <w:rsid w:val="00941942"/>
    <w:rsid w:val="00943833"/>
    <w:rsid w:val="00943C61"/>
    <w:rsid w:val="00947373"/>
    <w:rsid w:val="00947736"/>
    <w:rsid w:val="0094776A"/>
    <w:rsid w:val="00950AD8"/>
    <w:rsid w:val="0095144B"/>
    <w:rsid w:val="00951F4F"/>
    <w:rsid w:val="00952B49"/>
    <w:rsid w:val="009530E6"/>
    <w:rsid w:val="00953128"/>
    <w:rsid w:val="00953A30"/>
    <w:rsid w:val="00953DD1"/>
    <w:rsid w:val="009541A1"/>
    <w:rsid w:val="00954B1B"/>
    <w:rsid w:val="00954CAB"/>
    <w:rsid w:val="0095578F"/>
    <w:rsid w:val="00955E2E"/>
    <w:rsid w:val="00955E9B"/>
    <w:rsid w:val="00956126"/>
    <w:rsid w:val="009578A4"/>
    <w:rsid w:val="00961009"/>
    <w:rsid w:val="00961AC4"/>
    <w:rsid w:val="00961C68"/>
    <w:rsid w:val="0096266D"/>
    <w:rsid w:val="00962713"/>
    <w:rsid w:val="009627C3"/>
    <w:rsid w:val="00962CDD"/>
    <w:rsid w:val="00962EE4"/>
    <w:rsid w:val="009633DB"/>
    <w:rsid w:val="00963D84"/>
    <w:rsid w:val="009643EB"/>
    <w:rsid w:val="00964643"/>
    <w:rsid w:val="0096495C"/>
    <w:rsid w:val="009652C1"/>
    <w:rsid w:val="009662CA"/>
    <w:rsid w:val="00966712"/>
    <w:rsid w:val="0097074A"/>
    <w:rsid w:val="00970D87"/>
    <w:rsid w:val="00971083"/>
    <w:rsid w:val="009717D6"/>
    <w:rsid w:val="009737F6"/>
    <w:rsid w:val="00973F46"/>
    <w:rsid w:val="00973FA4"/>
    <w:rsid w:val="009753FE"/>
    <w:rsid w:val="00976700"/>
    <w:rsid w:val="0097685B"/>
    <w:rsid w:val="009770C3"/>
    <w:rsid w:val="00980B42"/>
    <w:rsid w:val="00981231"/>
    <w:rsid w:val="00981CB0"/>
    <w:rsid w:val="00982266"/>
    <w:rsid w:val="00982850"/>
    <w:rsid w:val="00982A73"/>
    <w:rsid w:val="00983AA6"/>
    <w:rsid w:val="009851D0"/>
    <w:rsid w:val="00985D5C"/>
    <w:rsid w:val="009860AA"/>
    <w:rsid w:val="0098666D"/>
    <w:rsid w:val="009867CB"/>
    <w:rsid w:val="00986910"/>
    <w:rsid w:val="00986C40"/>
    <w:rsid w:val="00986D22"/>
    <w:rsid w:val="009874AD"/>
    <w:rsid w:val="00987A82"/>
    <w:rsid w:val="00987E8F"/>
    <w:rsid w:val="00990287"/>
    <w:rsid w:val="009903B8"/>
    <w:rsid w:val="009906BD"/>
    <w:rsid w:val="009908B2"/>
    <w:rsid w:val="009917A7"/>
    <w:rsid w:val="009922A0"/>
    <w:rsid w:val="009922F0"/>
    <w:rsid w:val="009923CB"/>
    <w:rsid w:val="009928CF"/>
    <w:rsid w:val="00993702"/>
    <w:rsid w:val="00993A3B"/>
    <w:rsid w:val="00993F53"/>
    <w:rsid w:val="009963E6"/>
    <w:rsid w:val="00996BAE"/>
    <w:rsid w:val="00996D8F"/>
    <w:rsid w:val="00997617"/>
    <w:rsid w:val="009A11F9"/>
    <w:rsid w:val="009A14DC"/>
    <w:rsid w:val="009A180B"/>
    <w:rsid w:val="009A2411"/>
    <w:rsid w:val="009A24E5"/>
    <w:rsid w:val="009A3134"/>
    <w:rsid w:val="009A35CF"/>
    <w:rsid w:val="009A37AE"/>
    <w:rsid w:val="009A3825"/>
    <w:rsid w:val="009A388C"/>
    <w:rsid w:val="009A3FDC"/>
    <w:rsid w:val="009A5679"/>
    <w:rsid w:val="009A59B8"/>
    <w:rsid w:val="009A5F08"/>
    <w:rsid w:val="009A6BF7"/>
    <w:rsid w:val="009A6F01"/>
    <w:rsid w:val="009A79E7"/>
    <w:rsid w:val="009A7CE8"/>
    <w:rsid w:val="009B063F"/>
    <w:rsid w:val="009B0AF7"/>
    <w:rsid w:val="009B2A11"/>
    <w:rsid w:val="009B2BE7"/>
    <w:rsid w:val="009B33AB"/>
    <w:rsid w:val="009B39C9"/>
    <w:rsid w:val="009B3A61"/>
    <w:rsid w:val="009B41B1"/>
    <w:rsid w:val="009B5828"/>
    <w:rsid w:val="009B5C92"/>
    <w:rsid w:val="009B65EE"/>
    <w:rsid w:val="009B65F0"/>
    <w:rsid w:val="009B6DEC"/>
    <w:rsid w:val="009B7093"/>
    <w:rsid w:val="009B7649"/>
    <w:rsid w:val="009B77B2"/>
    <w:rsid w:val="009B78D5"/>
    <w:rsid w:val="009B795E"/>
    <w:rsid w:val="009B7ADF"/>
    <w:rsid w:val="009C029E"/>
    <w:rsid w:val="009C02E1"/>
    <w:rsid w:val="009C0FDA"/>
    <w:rsid w:val="009C16DF"/>
    <w:rsid w:val="009C1D1B"/>
    <w:rsid w:val="009C2055"/>
    <w:rsid w:val="009C21CF"/>
    <w:rsid w:val="009C3946"/>
    <w:rsid w:val="009C4418"/>
    <w:rsid w:val="009C4D5C"/>
    <w:rsid w:val="009C4D7E"/>
    <w:rsid w:val="009C4F26"/>
    <w:rsid w:val="009C5816"/>
    <w:rsid w:val="009C5817"/>
    <w:rsid w:val="009C5BF0"/>
    <w:rsid w:val="009C61F3"/>
    <w:rsid w:val="009C6A8B"/>
    <w:rsid w:val="009C73CE"/>
    <w:rsid w:val="009D051B"/>
    <w:rsid w:val="009D05FA"/>
    <w:rsid w:val="009D09FF"/>
    <w:rsid w:val="009D1C74"/>
    <w:rsid w:val="009D2071"/>
    <w:rsid w:val="009D2458"/>
    <w:rsid w:val="009D3E09"/>
    <w:rsid w:val="009D3F4C"/>
    <w:rsid w:val="009D5FBA"/>
    <w:rsid w:val="009D5FCB"/>
    <w:rsid w:val="009D697E"/>
    <w:rsid w:val="009D6CE3"/>
    <w:rsid w:val="009D7DE9"/>
    <w:rsid w:val="009E0A50"/>
    <w:rsid w:val="009E0C4E"/>
    <w:rsid w:val="009E1113"/>
    <w:rsid w:val="009E2141"/>
    <w:rsid w:val="009E330D"/>
    <w:rsid w:val="009E35BF"/>
    <w:rsid w:val="009E372C"/>
    <w:rsid w:val="009E3838"/>
    <w:rsid w:val="009E48C3"/>
    <w:rsid w:val="009E4DF6"/>
    <w:rsid w:val="009E54E7"/>
    <w:rsid w:val="009E58E0"/>
    <w:rsid w:val="009E5B7F"/>
    <w:rsid w:val="009E5EE4"/>
    <w:rsid w:val="009E63A2"/>
    <w:rsid w:val="009E72C4"/>
    <w:rsid w:val="009E7459"/>
    <w:rsid w:val="009E7AA3"/>
    <w:rsid w:val="009E7EB7"/>
    <w:rsid w:val="009F00B8"/>
    <w:rsid w:val="009F0181"/>
    <w:rsid w:val="009F0AB4"/>
    <w:rsid w:val="009F1B2B"/>
    <w:rsid w:val="009F274B"/>
    <w:rsid w:val="009F2C33"/>
    <w:rsid w:val="009F3812"/>
    <w:rsid w:val="009F41FE"/>
    <w:rsid w:val="009F49CD"/>
    <w:rsid w:val="009F6156"/>
    <w:rsid w:val="009F6B49"/>
    <w:rsid w:val="009F74D1"/>
    <w:rsid w:val="009F7899"/>
    <w:rsid w:val="00A0164E"/>
    <w:rsid w:val="00A01A85"/>
    <w:rsid w:val="00A02C8B"/>
    <w:rsid w:val="00A02DC1"/>
    <w:rsid w:val="00A030D2"/>
    <w:rsid w:val="00A04050"/>
    <w:rsid w:val="00A04BF0"/>
    <w:rsid w:val="00A04E70"/>
    <w:rsid w:val="00A05ADD"/>
    <w:rsid w:val="00A0633C"/>
    <w:rsid w:val="00A06684"/>
    <w:rsid w:val="00A071E0"/>
    <w:rsid w:val="00A10207"/>
    <w:rsid w:val="00A10B18"/>
    <w:rsid w:val="00A10C9B"/>
    <w:rsid w:val="00A115D0"/>
    <w:rsid w:val="00A11BB8"/>
    <w:rsid w:val="00A11FBC"/>
    <w:rsid w:val="00A13CDF"/>
    <w:rsid w:val="00A13E75"/>
    <w:rsid w:val="00A15D08"/>
    <w:rsid w:val="00A16831"/>
    <w:rsid w:val="00A16E06"/>
    <w:rsid w:val="00A16F95"/>
    <w:rsid w:val="00A174C7"/>
    <w:rsid w:val="00A20E96"/>
    <w:rsid w:val="00A216F4"/>
    <w:rsid w:val="00A21805"/>
    <w:rsid w:val="00A21D54"/>
    <w:rsid w:val="00A21DE2"/>
    <w:rsid w:val="00A23B00"/>
    <w:rsid w:val="00A23E81"/>
    <w:rsid w:val="00A23F85"/>
    <w:rsid w:val="00A24F42"/>
    <w:rsid w:val="00A25A3E"/>
    <w:rsid w:val="00A25DA2"/>
    <w:rsid w:val="00A25FE5"/>
    <w:rsid w:val="00A26305"/>
    <w:rsid w:val="00A2667C"/>
    <w:rsid w:val="00A266FE"/>
    <w:rsid w:val="00A26E34"/>
    <w:rsid w:val="00A27197"/>
    <w:rsid w:val="00A2729A"/>
    <w:rsid w:val="00A27CD8"/>
    <w:rsid w:val="00A31785"/>
    <w:rsid w:val="00A31E28"/>
    <w:rsid w:val="00A32D55"/>
    <w:rsid w:val="00A33A4D"/>
    <w:rsid w:val="00A33AF5"/>
    <w:rsid w:val="00A34299"/>
    <w:rsid w:val="00A3535A"/>
    <w:rsid w:val="00A36061"/>
    <w:rsid w:val="00A37C4D"/>
    <w:rsid w:val="00A37D8A"/>
    <w:rsid w:val="00A408F9"/>
    <w:rsid w:val="00A417D2"/>
    <w:rsid w:val="00A41A6C"/>
    <w:rsid w:val="00A42B8F"/>
    <w:rsid w:val="00A43471"/>
    <w:rsid w:val="00A435BC"/>
    <w:rsid w:val="00A436AA"/>
    <w:rsid w:val="00A45A67"/>
    <w:rsid w:val="00A45B36"/>
    <w:rsid w:val="00A46840"/>
    <w:rsid w:val="00A47960"/>
    <w:rsid w:val="00A50005"/>
    <w:rsid w:val="00A501D7"/>
    <w:rsid w:val="00A51731"/>
    <w:rsid w:val="00A51C91"/>
    <w:rsid w:val="00A52E1E"/>
    <w:rsid w:val="00A53010"/>
    <w:rsid w:val="00A53DA2"/>
    <w:rsid w:val="00A5467E"/>
    <w:rsid w:val="00A54800"/>
    <w:rsid w:val="00A5499C"/>
    <w:rsid w:val="00A555EA"/>
    <w:rsid w:val="00A55B2B"/>
    <w:rsid w:val="00A55B93"/>
    <w:rsid w:val="00A56111"/>
    <w:rsid w:val="00A564E0"/>
    <w:rsid w:val="00A56A58"/>
    <w:rsid w:val="00A57F7F"/>
    <w:rsid w:val="00A60599"/>
    <w:rsid w:val="00A60E37"/>
    <w:rsid w:val="00A60EAD"/>
    <w:rsid w:val="00A6118F"/>
    <w:rsid w:val="00A611FD"/>
    <w:rsid w:val="00A61877"/>
    <w:rsid w:val="00A622DD"/>
    <w:rsid w:val="00A6239C"/>
    <w:rsid w:val="00A62E69"/>
    <w:rsid w:val="00A632B6"/>
    <w:rsid w:val="00A635E8"/>
    <w:rsid w:val="00A63847"/>
    <w:rsid w:val="00A6439E"/>
    <w:rsid w:val="00A64BD0"/>
    <w:rsid w:val="00A65750"/>
    <w:rsid w:val="00A657A8"/>
    <w:rsid w:val="00A65D68"/>
    <w:rsid w:val="00A66B06"/>
    <w:rsid w:val="00A66D01"/>
    <w:rsid w:val="00A67379"/>
    <w:rsid w:val="00A675D7"/>
    <w:rsid w:val="00A67865"/>
    <w:rsid w:val="00A67FC1"/>
    <w:rsid w:val="00A703FD"/>
    <w:rsid w:val="00A70522"/>
    <w:rsid w:val="00A7136D"/>
    <w:rsid w:val="00A72165"/>
    <w:rsid w:val="00A727B8"/>
    <w:rsid w:val="00A72A7E"/>
    <w:rsid w:val="00A73786"/>
    <w:rsid w:val="00A73C7F"/>
    <w:rsid w:val="00A73D4C"/>
    <w:rsid w:val="00A7433F"/>
    <w:rsid w:val="00A74B12"/>
    <w:rsid w:val="00A74E2D"/>
    <w:rsid w:val="00A761D4"/>
    <w:rsid w:val="00A761EB"/>
    <w:rsid w:val="00A76229"/>
    <w:rsid w:val="00A76717"/>
    <w:rsid w:val="00A76BC7"/>
    <w:rsid w:val="00A77028"/>
    <w:rsid w:val="00A778AE"/>
    <w:rsid w:val="00A805F4"/>
    <w:rsid w:val="00A806DA"/>
    <w:rsid w:val="00A81374"/>
    <w:rsid w:val="00A81425"/>
    <w:rsid w:val="00A814A8"/>
    <w:rsid w:val="00A81613"/>
    <w:rsid w:val="00A817D4"/>
    <w:rsid w:val="00A81B43"/>
    <w:rsid w:val="00A8242E"/>
    <w:rsid w:val="00A83264"/>
    <w:rsid w:val="00A83883"/>
    <w:rsid w:val="00A83901"/>
    <w:rsid w:val="00A847AF"/>
    <w:rsid w:val="00A85D16"/>
    <w:rsid w:val="00A85DD1"/>
    <w:rsid w:val="00A8622C"/>
    <w:rsid w:val="00A86468"/>
    <w:rsid w:val="00A86C4A"/>
    <w:rsid w:val="00A87A5C"/>
    <w:rsid w:val="00A87E1E"/>
    <w:rsid w:val="00A87FA8"/>
    <w:rsid w:val="00A9004D"/>
    <w:rsid w:val="00A90492"/>
    <w:rsid w:val="00A909C4"/>
    <w:rsid w:val="00A909FB"/>
    <w:rsid w:val="00A90BE0"/>
    <w:rsid w:val="00A90DDE"/>
    <w:rsid w:val="00A90F32"/>
    <w:rsid w:val="00A91075"/>
    <w:rsid w:val="00A912BF"/>
    <w:rsid w:val="00A91FCB"/>
    <w:rsid w:val="00A925EF"/>
    <w:rsid w:val="00A92E1C"/>
    <w:rsid w:val="00A92E84"/>
    <w:rsid w:val="00A92FD9"/>
    <w:rsid w:val="00A93547"/>
    <w:rsid w:val="00A93790"/>
    <w:rsid w:val="00A937EC"/>
    <w:rsid w:val="00A94087"/>
    <w:rsid w:val="00A94A21"/>
    <w:rsid w:val="00A94AE2"/>
    <w:rsid w:val="00A95601"/>
    <w:rsid w:val="00A95D48"/>
    <w:rsid w:val="00A95F0C"/>
    <w:rsid w:val="00A966ED"/>
    <w:rsid w:val="00A96AEA"/>
    <w:rsid w:val="00A96B65"/>
    <w:rsid w:val="00A97EF4"/>
    <w:rsid w:val="00AA1429"/>
    <w:rsid w:val="00AA1485"/>
    <w:rsid w:val="00AA2BA0"/>
    <w:rsid w:val="00AA30F6"/>
    <w:rsid w:val="00AA3588"/>
    <w:rsid w:val="00AA366B"/>
    <w:rsid w:val="00AA3E70"/>
    <w:rsid w:val="00AA4306"/>
    <w:rsid w:val="00AA4C5A"/>
    <w:rsid w:val="00AA4F16"/>
    <w:rsid w:val="00AA6341"/>
    <w:rsid w:val="00AA6E6A"/>
    <w:rsid w:val="00AA700B"/>
    <w:rsid w:val="00AA744A"/>
    <w:rsid w:val="00AB014E"/>
    <w:rsid w:val="00AB0885"/>
    <w:rsid w:val="00AB0F01"/>
    <w:rsid w:val="00AB1176"/>
    <w:rsid w:val="00AB200D"/>
    <w:rsid w:val="00AB24ED"/>
    <w:rsid w:val="00AB25D7"/>
    <w:rsid w:val="00AB2BAD"/>
    <w:rsid w:val="00AB2C36"/>
    <w:rsid w:val="00AB315D"/>
    <w:rsid w:val="00AB322B"/>
    <w:rsid w:val="00AB3512"/>
    <w:rsid w:val="00AB3B76"/>
    <w:rsid w:val="00AB4144"/>
    <w:rsid w:val="00AB56E4"/>
    <w:rsid w:val="00AB5E4F"/>
    <w:rsid w:val="00AB68EF"/>
    <w:rsid w:val="00AB6986"/>
    <w:rsid w:val="00AB69A2"/>
    <w:rsid w:val="00AB6AD5"/>
    <w:rsid w:val="00AB7068"/>
    <w:rsid w:val="00AB76F6"/>
    <w:rsid w:val="00AB7B69"/>
    <w:rsid w:val="00AC076F"/>
    <w:rsid w:val="00AC0FEE"/>
    <w:rsid w:val="00AC11B8"/>
    <w:rsid w:val="00AC2041"/>
    <w:rsid w:val="00AC233A"/>
    <w:rsid w:val="00AC25F5"/>
    <w:rsid w:val="00AC285C"/>
    <w:rsid w:val="00AC2AA3"/>
    <w:rsid w:val="00AC318D"/>
    <w:rsid w:val="00AC3520"/>
    <w:rsid w:val="00AC3F41"/>
    <w:rsid w:val="00AC468B"/>
    <w:rsid w:val="00AC4A76"/>
    <w:rsid w:val="00AC4B3A"/>
    <w:rsid w:val="00AC4DF7"/>
    <w:rsid w:val="00AC52A9"/>
    <w:rsid w:val="00AC6374"/>
    <w:rsid w:val="00AC64A4"/>
    <w:rsid w:val="00AC7B16"/>
    <w:rsid w:val="00AC7BCF"/>
    <w:rsid w:val="00AD1679"/>
    <w:rsid w:val="00AD233B"/>
    <w:rsid w:val="00AD3222"/>
    <w:rsid w:val="00AD3A39"/>
    <w:rsid w:val="00AD4FC2"/>
    <w:rsid w:val="00AD5B3D"/>
    <w:rsid w:val="00AD5BA3"/>
    <w:rsid w:val="00AD618D"/>
    <w:rsid w:val="00AD67CF"/>
    <w:rsid w:val="00AD68F7"/>
    <w:rsid w:val="00AD6F6A"/>
    <w:rsid w:val="00AD75D1"/>
    <w:rsid w:val="00AD7605"/>
    <w:rsid w:val="00AD773D"/>
    <w:rsid w:val="00AE021A"/>
    <w:rsid w:val="00AE05EA"/>
    <w:rsid w:val="00AE0B12"/>
    <w:rsid w:val="00AE1824"/>
    <w:rsid w:val="00AE18D7"/>
    <w:rsid w:val="00AE2554"/>
    <w:rsid w:val="00AE2B6C"/>
    <w:rsid w:val="00AE2C9C"/>
    <w:rsid w:val="00AE37E7"/>
    <w:rsid w:val="00AE3BBB"/>
    <w:rsid w:val="00AE3D3A"/>
    <w:rsid w:val="00AE503B"/>
    <w:rsid w:val="00AE625E"/>
    <w:rsid w:val="00AE66E9"/>
    <w:rsid w:val="00AE6FF2"/>
    <w:rsid w:val="00AE7447"/>
    <w:rsid w:val="00AF0BA7"/>
    <w:rsid w:val="00AF1B65"/>
    <w:rsid w:val="00AF22A0"/>
    <w:rsid w:val="00AF2431"/>
    <w:rsid w:val="00AF3233"/>
    <w:rsid w:val="00AF356F"/>
    <w:rsid w:val="00AF398A"/>
    <w:rsid w:val="00AF4DB3"/>
    <w:rsid w:val="00AF60C0"/>
    <w:rsid w:val="00AF70A9"/>
    <w:rsid w:val="00AF7F82"/>
    <w:rsid w:val="00B012FB"/>
    <w:rsid w:val="00B013DD"/>
    <w:rsid w:val="00B02033"/>
    <w:rsid w:val="00B0238A"/>
    <w:rsid w:val="00B023D9"/>
    <w:rsid w:val="00B02822"/>
    <w:rsid w:val="00B0306F"/>
    <w:rsid w:val="00B03B6A"/>
    <w:rsid w:val="00B040DB"/>
    <w:rsid w:val="00B044F5"/>
    <w:rsid w:val="00B04AF7"/>
    <w:rsid w:val="00B04BCD"/>
    <w:rsid w:val="00B04C6E"/>
    <w:rsid w:val="00B059E6"/>
    <w:rsid w:val="00B059F1"/>
    <w:rsid w:val="00B05EAA"/>
    <w:rsid w:val="00B05F13"/>
    <w:rsid w:val="00B068E6"/>
    <w:rsid w:val="00B0748E"/>
    <w:rsid w:val="00B0774A"/>
    <w:rsid w:val="00B0791A"/>
    <w:rsid w:val="00B10373"/>
    <w:rsid w:val="00B105F8"/>
    <w:rsid w:val="00B10820"/>
    <w:rsid w:val="00B13024"/>
    <w:rsid w:val="00B132B4"/>
    <w:rsid w:val="00B138C0"/>
    <w:rsid w:val="00B13AE3"/>
    <w:rsid w:val="00B13FC0"/>
    <w:rsid w:val="00B14D3C"/>
    <w:rsid w:val="00B14D89"/>
    <w:rsid w:val="00B14EE2"/>
    <w:rsid w:val="00B14F80"/>
    <w:rsid w:val="00B15023"/>
    <w:rsid w:val="00B15A5B"/>
    <w:rsid w:val="00B1697E"/>
    <w:rsid w:val="00B17245"/>
    <w:rsid w:val="00B22DD0"/>
    <w:rsid w:val="00B23252"/>
    <w:rsid w:val="00B23A42"/>
    <w:rsid w:val="00B23FF4"/>
    <w:rsid w:val="00B25272"/>
    <w:rsid w:val="00B25E23"/>
    <w:rsid w:val="00B274E4"/>
    <w:rsid w:val="00B306C7"/>
    <w:rsid w:val="00B31ACA"/>
    <w:rsid w:val="00B31AE9"/>
    <w:rsid w:val="00B32379"/>
    <w:rsid w:val="00B32BE7"/>
    <w:rsid w:val="00B33228"/>
    <w:rsid w:val="00B336FC"/>
    <w:rsid w:val="00B337D2"/>
    <w:rsid w:val="00B33968"/>
    <w:rsid w:val="00B33EFC"/>
    <w:rsid w:val="00B35D5E"/>
    <w:rsid w:val="00B35DC7"/>
    <w:rsid w:val="00B36EA7"/>
    <w:rsid w:val="00B40E76"/>
    <w:rsid w:val="00B41681"/>
    <w:rsid w:val="00B41975"/>
    <w:rsid w:val="00B41A6E"/>
    <w:rsid w:val="00B41E11"/>
    <w:rsid w:val="00B43180"/>
    <w:rsid w:val="00B44D13"/>
    <w:rsid w:val="00B4553D"/>
    <w:rsid w:val="00B45C14"/>
    <w:rsid w:val="00B468B6"/>
    <w:rsid w:val="00B4693D"/>
    <w:rsid w:val="00B46A42"/>
    <w:rsid w:val="00B46D1A"/>
    <w:rsid w:val="00B500B4"/>
    <w:rsid w:val="00B5014A"/>
    <w:rsid w:val="00B50D12"/>
    <w:rsid w:val="00B51926"/>
    <w:rsid w:val="00B5209D"/>
    <w:rsid w:val="00B5239C"/>
    <w:rsid w:val="00B52EDD"/>
    <w:rsid w:val="00B535A4"/>
    <w:rsid w:val="00B5360B"/>
    <w:rsid w:val="00B547D4"/>
    <w:rsid w:val="00B54EE9"/>
    <w:rsid w:val="00B559C9"/>
    <w:rsid w:val="00B55DE8"/>
    <w:rsid w:val="00B56907"/>
    <w:rsid w:val="00B56E02"/>
    <w:rsid w:val="00B57332"/>
    <w:rsid w:val="00B57B12"/>
    <w:rsid w:val="00B60384"/>
    <w:rsid w:val="00B60810"/>
    <w:rsid w:val="00B610DC"/>
    <w:rsid w:val="00B6376F"/>
    <w:rsid w:val="00B64C76"/>
    <w:rsid w:val="00B64CED"/>
    <w:rsid w:val="00B65359"/>
    <w:rsid w:val="00B65401"/>
    <w:rsid w:val="00B65A9E"/>
    <w:rsid w:val="00B65B56"/>
    <w:rsid w:val="00B66643"/>
    <w:rsid w:val="00B67008"/>
    <w:rsid w:val="00B70C76"/>
    <w:rsid w:val="00B70EE4"/>
    <w:rsid w:val="00B71C48"/>
    <w:rsid w:val="00B728CA"/>
    <w:rsid w:val="00B73114"/>
    <w:rsid w:val="00B73937"/>
    <w:rsid w:val="00B73BEA"/>
    <w:rsid w:val="00B740C3"/>
    <w:rsid w:val="00B74281"/>
    <w:rsid w:val="00B744AC"/>
    <w:rsid w:val="00B75C60"/>
    <w:rsid w:val="00B7616A"/>
    <w:rsid w:val="00B7617E"/>
    <w:rsid w:val="00B7682E"/>
    <w:rsid w:val="00B76ADC"/>
    <w:rsid w:val="00B77206"/>
    <w:rsid w:val="00B77F79"/>
    <w:rsid w:val="00B80C84"/>
    <w:rsid w:val="00B80D07"/>
    <w:rsid w:val="00B815CB"/>
    <w:rsid w:val="00B8180D"/>
    <w:rsid w:val="00B82149"/>
    <w:rsid w:val="00B822FB"/>
    <w:rsid w:val="00B839B7"/>
    <w:rsid w:val="00B83D57"/>
    <w:rsid w:val="00B83D84"/>
    <w:rsid w:val="00B842A2"/>
    <w:rsid w:val="00B8476E"/>
    <w:rsid w:val="00B848DA"/>
    <w:rsid w:val="00B84BC2"/>
    <w:rsid w:val="00B86BCA"/>
    <w:rsid w:val="00B870EF"/>
    <w:rsid w:val="00B87128"/>
    <w:rsid w:val="00B876BC"/>
    <w:rsid w:val="00B8775E"/>
    <w:rsid w:val="00B87765"/>
    <w:rsid w:val="00B87885"/>
    <w:rsid w:val="00B908D6"/>
    <w:rsid w:val="00B91410"/>
    <w:rsid w:val="00B935EE"/>
    <w:rsid w:val="00B93BE1"/>
    <w:rsid w:val="00B94118"/>
    <w:rsid w:val="00B95156"/>
    <w:rsid w:val="00B95A7D"/>
    <w:rsid w:val="00B95CB9"/>
    <w:rsid w:val="00B95F7C"/>
    <w:rsid w:val="00B9666A"/>
    <w:rsid w:val="00B968DD"/>
    <w:rsid w:val="00B9733D"/>
    <w:rsid w:val="00BA1275"/>
    <w:rsid w:val="00BA155E"/>
    <w:rsid w:val="00BA1B0A"/>
    <w:rsid w:val="00BA2273"/>
    <w:rsid w:val="00BA2671"/>
    <w:rsid w:val="00BA2EC6"/>
    <w:rsid w:val="00BA3195"/>
    <w:rsid w:val="00BA4171"/>
    <w:rsid w:val="00BA4ECE"/>
    <w:rsid w:val="00BA50C3"/>
    <w:rsid w:val="00BA5F1E"/>
    <w:rsid w:val="00BA61E5"/>
    <w:rsid w:val="00BA6961"/>
    <w:rsid w:val="00BA71C6"/>
    <w:rsid w:val="00BA761B"/>
    <w:rsid w:val="00BA7A4F"/>
    <w:rsid w:val="00BB00B2"/>
    <w:rsid w:val="00BB0808"/>
    <w:rsid w:val="00BB1278"/>
    <w:rsid w:val="00BB16BA"/>
    <w:rsid w:val="00BB186C"/>
    <w:rsid w:val="00BB1B95"/>
    <w:rsid w:val="00BB1C6E"/>
    <w:rsid w:val="00BB2412"/>
    <w:rsid w:val="00BB3FEF"/>
    <w:rsid w:val="00BB4BFC"/>
    <w:rsid w:val="00BB59B6"/>
    <w:rsid w:val="00BB5EDF"/>
    <w:rsid w:val="00BB6954"/>
    <w:rsid w:val="00BB70E2"/>
    <w:rsid w:val="00BB7827"/>
    <w:rsid w:val="00BB7B8B"/>
    <w:rsid w:val="00BC0521"/>
    <w:rsid w:val="00BC09C6"/>
    <w:rsid w:val="00BC1196"/>
    <w:rsid w:val="00BC189E"/>
    <w:rsid w:val="00BC1B56"/>
    <w:rsid w:val="00BC2B8E"/>
    <w:rsid w:val="00BC2D3A"/>
    <w:rsid w:val="00BC350D"/>
    <w:rsid w:val="00BC3759"/>
    <w:rsid w:val="00BC425E"/>
    <w:rsid w:val="00BC438F"/>
    <w:rsid w:val="00BC4427"/>
    <w:rsid w:val="00BC49F2"/>
    <w:rsid w:val="00BC6062"/>
    <w:rsid w:val="00BC675E"/>
    <w:rsid w:val="00BC693E"/>
    <w:rsid w:val="00BC7200"/>
    <w:rsid w:val="00BC7A69"/>
    <w:rsid w:val="00BD011A"/>
    <w:rsid w:val="00BD0907"/>
    <w:rsid w:val="00BD13A1"/>
    <w:rsid w:val="00BD2031"/>
    <w:rsid w:val="00BD3FAB"/>
    <w:rsid w:val="00BD40CC"/>
    <w:rsid w:val="00BD499C"/>
    <w:rsid w:val="00BD4F57"/>
    <w:rsid w:val="00BD5167"/>
    <w:rsid w:val="00BD5ACA"/>
    <w:rsid w:val="00BD5D60"/>
    <w:rsid w:val="00BD6436"/>
    <w:rsid w:val="00BD6A15"/>
    <w:rsid w:val="00BD7410"/>
    <w:rsid w:val="00BD755D"/>
    <w:rsid w:val="00BD7ED6"/>
    <w:rsid w:val="00BE066B"/>
    <w:rsid w:val="00BE06FC"/>
    <w:rsid w:val="00BE0F40"/>
    <w:rsid w:val="00BE12CF"/>
    <w:rsid w:val="00BE1460"/>
    <w:rsid w:val="00BE1996"/>
    <w:rsid w:val="00BE209A"/>
    <w:rsid w:val="00BE251F"/>
    <w:rsid w:val="00BE2699"/>
    <w:rsid w:val="00BE332F"/>
    <w:rsid w:val="00BE3598"/>
    <w:rsid w:val="00BE3B55"/>
    <w:rsid w:val="00BE3FE4"/>
    <w:rsid w:val="00BE48DC"/>
    <w:rsid w:val="00BE4BCE"/>
    <w:rsid w:val="00BE50DC"/>
    <w:rsid w:val="00BE7180"/>
    <w:rsid w:val="00BE71B2"/>
    <w:rsid w:val="00BE76A3"/>
    <w:rsid w:val="00BF009D"/>
    <w:rsid w:val="00BF0911"/>
    <w:rsid w:val="00BF0E32"/>
    <w:rsid w:val="00BF1E8B"/>
    <w:rsid w:val="00BF2683"/>
    <w:rsid w:val="00BF562C"/>
    <w:rsid w:val="00BF5962"/>
    <w:rsid w:val="00BF7181"/>
    <w:rsid w:val="00BF71BE"/>
    <w:rsid w:val="00C005A7"/>
    <w:rsid w:val="00C009B9"/>
    <w:rsid w:val="00C01350"/>
    <w:rsid w:val="00C01F0A"/>
    <w:rsid w:val="00C030AD"/>
    <w:rsid w:val="00C03593"/>
    <w:rsid w:val="00C038E3"/>
    <w:rsid w:val="00C03B63"/>
    <w:rsid w:val="00C03E37"/>
    <w:rsid w:val="00C04525"/>
    <w:rsid w:val="00C0457C"/>
    <w:rsid w:val="00C050E9"/>
    <w:rsid w:val="00C055E8"/>
    <w:rsid w:val="00C055F9"/>
    <w:rsid w:val="00C056D8"/>
    <w:rsid w:val="00C05B3F"/>
    <w:rsid w:val="00C05C6C"/>
    <w:rsid w:val="00C0631F"/>
    <w:rsid w:val="00C06984"/>
    <w:rsid w:val="00C06FE7"/>
    <w:rsid w:val="00C0757B"/>
    <w:rsid w:val="00C07F51"/>
    <w:rsid w:val="00C1013B"/>
    <w:rsid w:val="00C10992"/>
    <w:rsid w:val="00C116F8"/>
    <w:rsid w:val="00C11BE0"/>
    <w:rsid w:val="00C11D95"/>
    <w:rsid w:val="00C128A5"/>
    <w:rsid w:val="00C1307A"/>
    <w:rsid w:val="00C1389A"/>
    <w:rsid w:val="00C13F5F"/>
    <w:rsid w:val="00C1453F"/>
    <w:rsid w:val="00C15498"/>
    <w:rsid w:val="00C159C1"/>
    <w:rsid w:val="00C15B40"/>
    <w:rsid w:val="00C15FA1"/>
    <w:rsid w:val="00C161C6"/>
    <w:rsid w:val="00C162B2"/>
    <w:rsid w:val="00C16562"/>
    <w:rsid w:val="00C173DA"/>
    <w:rsid w:val="00C17B6E"/>
    <w:rsid w:val="00C20AC0"/>
    <w:rsid w:val="00C21C6E"/>
    <w:rsid w:val="00C21EBC"/>
    <w:rsid w:val="00C220B9"/>
    <w:rsid w:val="00C22269"/>
    <w:rsid w:val="00C22416"/>
    <w:rsid w:val="00C228FE"/>
    <w:rsid w:val="00C22C5C"/>
    <w:rsid w:val="00C23358"/>
    <w:rsid w:val="00C23527"/>
    <w:rsid w:val="00C23A33"/>
    <w:rsid w:val="00C2532D"/>
    <w:rsid w:val="00C25B61"/>
    <w:rsid w:val="00C2684A"/>
    <w:rsid w:val="00C27718"/>
    <w:rsid w:val="00C27EEF"/>
    <w:rsid w:val="00C300F7"/>
    <w:rsid w:val="00C300FD"/>
    <w:rsid w:val="00C30164"/>
    <w:rsid w:val="00C30302"/>
    <w:rsid w:val="00C30F08"/>
    <w:rsid w:val="00C31491"/>
    <w:rsid w:val="00C3335F"/>
    <w:rsid w:val="00C336DB"/>
    <w:rsid w:val="00C34118"/>
    <w:rsid w:val="00C348DA"/>
    <w:rsid w:val="00C34AB1"/>
    <w:rsid w:val="00C35C56"/>
    <w:rsid w:val="00C35D64"/>
    <w:rsid w:val="00C36184"/>
    <w:rsid w:val="00C366A1"/>
    <w:rsid w:val="00C36807"/>
    <w:rsid w:val="00C368E0"/>
    <w:rsid w:val="00C37401"/>
    <w:rsid w:val="00C379C9"/>
    <w:rsid w:val="00C37B58"/>
    <w:rsid w:val="00C37D70"/>
    <w:rsid w:val="00C40474"/>
    <w:rsid w:val="00C41EB5"/>
    <w:rsid w:val="00C4226E"/>
    <w:rsid w:val="00C424E7"/>
    <w:rsid w:val="00C43213"/>
    <w:rsid w:val="00C4382E"/>
    <w:rsid w:val="00C4485D"/>
    <w:rsid w:val="00C450E1"/>
    <w:rsid w:val="00C4514B"/>
    <w:rsid w:val="00C463B7"/>
    <w:rsid w:val="00C51F9A"/>
    <w:rsid w:val="00C52530"/>
    <w:rsid w:val="00C52887"/>
    <w:rsid w:val="00C55315"/>
    <w:rsid w:val="00C55573"/>
    <w:rsid w:val="00C562A5"/>
    <w:rsid w:val="00C56D7F"/>
    <w:rsid w:val="00C57E2A"/>
    <w:rsid w:val="00C6058C"/>
    <w:rsid w:val="00C609CE"/>
    <w:rsid w:val="00C60F1E"/>
    <w:rsid w:val="00C61867"/>
    <w:rsid w:val="00C618F7"/>
    <w:rsid w:val="00C61C19"/>
    <w:rsid w:val="00C61ECA"/>
    <w:rsid w:val="00C62159"/>
    <w:rsid w:val="00C634BB"/>
    <w:rsid w:val="00C63EDC"/>
    <w:rsid w:val="00C643E6"/>
    <w:rsid w:val="00C64671"/>
    <w:rsid w:val="00C64A56"/>
    <w:rsid w:val="00C65D77"/>
    <w:rsid w:val="00C65F07"/>
    <w:rsid w:val="00C667E7"/>
    <w:rsid w:val="00C66E6A"/>
    <w:rsid w:val="00C70FC8"/>
    <w:rsid w:val="00C71AF9"/>
    <w:rsid w:val="00C727D6"/>
    <w:rsid w:val="00C72A82"/>
    <w:rsid w:val="00C72B0B"/>
    <w:rsid w:val="00C730E9"/>
    <w:rsid w:val="00C73219"/>
    <w:rsid w:val="00C73B68"/>
    <w:rsid w:val="00C7437C"/>
    <w:rsid w:val="00C748B7"/>
    <w:rsid w:val="00C74DB6"/>
    <w:rsid w:val="00C74E64"/>
    <w:rsid w:val="00C757D1"/>
    <w:rsid w:val="00C758DC"/>
    <w:rsid w:val="00C75975"/>
    <w:rsid w:val="00C75A8C"/>
    <w:rsid w:val="00C75DCC"/>
    <w:rsid w:val="00C760D6"/>
    <w:rsid w:val="00C769B8"/>
    <w:rsid w:val="00C76E26"/>
    <w:rsid w:val="00C775A7"/>
    <w:rsid w:val="00C77AA3"/>
    <w:rsid w:val="00C77E7F"/>
    <w:rsid w:val="00C801A9"/>
    <w:rsid w:val="00C80E45"/>
    <w:rsid w:val="00C81553"/>
    <w:rsid w:val="00C81E02"/>
    <w:rsid w:val="00C824EB"/>
    <w:rsid w:val="00C8252C"/>
    <w:rsid w:val="00C83F02"/>
    <w:rsid w:val="00C85025"/>
    <w:rsid w:val="00C85156"/>
    <w:rsid w:val="00C851C6"/>
    <w:rsid w:val="00C856E1"/>
    <w:rsid w:val="00C85E4B"/>
    <w:rsid w:val="00C8640D"/>
    <w:rsid w:val="00C8688D"/>
    <w:rsid w:val="00C86D43"/>
    <w:rsid w:val="00C87718"/>
    <w:rsid w:val="00C9036C"/>
    <w:rsid w:val="00C9070D"/>
    <w:rsid w:val="00C91228"/>
    <w:rsid w:val="00C914C0"/>
    <w:rsid w:val="00C923E6"/>
    <w:rsid w:val="00C92940"/>
    <w:rsid w:val="00C93134"/>
    <w:rsid w:val="00C93B03"/>
    <w:rsid w:val="00C93CAE"/>
    <w:rsid w:val="00C943DE"/>
    <w:rsid w:val="00C943F3"/>
    <w:rsid w:val="00C9498A"/>
    <w:rsid w:val="00C94A76"/>
    <w:rsid w:val="00C95A9E"/>
    <w:rsid w:val="00C95CFE"/>
    <w:rsid w:val="00C9614B"/>
    <w:rsid w:val="00C96417"/>
    <w:rsid w:val="00C96EDE"/>
    <w:rsid w:val="00C973AD"/>
    <w:rsid w:val="00C97681"/>
    <w:rsid w:val="00CA27D0"/>
    <w:rsid w:val="00CA2AE0"/>
    <w:rsid w:val="00CA3731"/>
    <w:rsid w:val="00CA3EAB"/>
    <w:rsid w:val="00CA401F"/>
    <w:rsid w:val="00CA429A"/>
    <w:rsid w:val="00CA46D7"/>
    <w:rsid w:val="00CA47BA"/>
    <w:rsid w:val="00CA4D59"/>
    <w:rsid w:val="00CA5CF6"/>
    <w:rsid w:val="00CA5E42"/>
    <w:rsid w:val="00CA61DA"/>
    <w:rsid w:val="00CA628B"/>
    <w:rsid w:val="00CA6B5C"/>
    <w:rsid w:val="00CA6FD3"/>
    <w:rsid w:val="00CA6FEF"/>
    <w:rsid w:val="00CA705D"/>
    <w:rsid w:val="00CB12F5"/>
    <w:rsid w:val="00CB192D"/>
    <w:rsid w:val="00CB196F"/>
    <w:rsid w:val="00CB1E4E"/>
    <w:rsid w:val="00CB3022"/>
    <w:rsid w:val="00CB3CBA"/>
    <w:rsid w:val="00CB4E22"/>
    <w:rsid w:val="00CB521E"/>
    <w:rsid w:val="00CB57D6"/>
    <w:rsid w:val="00CB59EF"/>
    <w:rsid w:val="00CB5F65"/>
    <w:rsid w:val="00CB69B2"/>
    <w:rsid w:val="00CB6E05"/>
    <w:rsid w:val="00CB6E7E"/>
    <w:rsid w:val="00CB73E9"/>
    <w:rsid w:val="00CB749C"/>
    <w:rsid w:val="00CB79C5"/>
    <w:rsid w:val="00CB7F8D"/>
    <w:rsid w:val="00CC019A"/>
    <w:rsid w:val="00CC17BA"/>
    <w:rsid w:val="00CC1994"/>
    <w:rsid w:val="00CC20E1"/>
    <w:rsid w:val="00CC21CE"/>
    <w:rsid w:val="00CC2DCB"/>
    <w:rsid w:val="00CC4105"/>
    <w:rsid w:val="00CC4514"/>
    <w:rsid w:val="00CC5178"/>
    <w:rsid w:val="00CC5FA9"/>
    <w:rsid w:val="00CC6014"/>
    <w:rsid w:val="00CC60A0"/>
    <w:rsid w:val="00CC6804"/>
    <w:rsid w:val="00CC6979"/>
    <w:rsid w:val="00CC746B"/>
    <w:rsid w:val="00CC74C4"/>
    <w:rsid w:val="00CD011A"/>
    <w:rsid w:val="00CD047D"/>
    <w:rsid w:val="00CD08E4"/>
    <w:rsid w:val="00CD0E34"/>
    <w:rsid w:val="00CD1449"/>
    <w:rsid w:val="00CD155A"/>
    <w:rsid w:val="00CD15F1"/>
    <w:rsid w:val="00CD1CF7"/>
    <w:rsid w:val="00CD1DEB"/>
    <w:rsid w:val="00CD1FED"/>
    <w:rsid w:val="00CD2584"/>
    <w:rsid w:val="00CD2BF8"/>
    <w:rsid w:val="00CD3C1E"/>
    <w:rsid w:val="00CD3CA1"/>
    <w:rsid w:val="00CD3D76"/>
    <w:rsid w:val="00CD3F04"/>
    <w:rsid w:val="00CD4B33"/>
    <w:rsid w:val="00CD4FD0"/>
    <w:rsid w:val="00CD5379"/>
    <w:rsid w:val="00CD5741"/>
    <w:rsid w:val="00CD693E"/>
    <w:rsid w:val="00CD7017"/>
    <w:rsid w:val="00CD7655"/>
    <w:rsid w:val="00CE068D"/>
    <w:rsid w:val="00CE1AE5"/>
    <w:rsid w:val="00CE25A3"/>
    <w:rsid w:val="00CE32D8"/>
    <w:rsid w:val="00CE39E2"/>
    <w:rsid w:val="00CE3B4F"/>
    <w:rsid w:val="00CE3DE6"/>
    <w:rsid w:val="00CE513B"/>
    <w:rsid w:val="00CE54B3"/>
    <w:rsid w:val="00CE567E"/>
    <w:rsid w:val="00CE582A"/>
    <w:rsid w:val="00CE58E8"/>
    <w:rsid w:val="00CE66E3"/>
    <w:rsid w:val="00CE7506"/>
    <w:rsid w:val="00CE763C"/>
    <w:rsid w:val="00CE7B74"/>
    <w:rsid w:val="00CE7C82"/>
    <w:rsid w:val="00CF1398"/>
    <w:rsid w:val="00CF1936"/>
    <w:rsid w:val="00CF1E7D"/>
    <w:rsid w:val="00CF2550"/>
    <w:rsid w:val="00CF2643"/>
    <w:rsid w:val="00CF2B2F"/>
    <w:rsid w:val="00CF2C8F"/>
    <w:rsid w:val="00CF4075"/>
    <w:rsid w:val="00CF4710"/>
    <w:rsid w:val="00CF549C"/>
    <w:rsid w:val="00CF550C"/>
    <w:rsid w:val="00CF694B"/>
    <w:rsid w:val="00CF6B34"/>
    <w:rsid w:val="00D0096E"/>
    <w:rsid w:val="00D00BAD"/>
    <w:rsid w:val="00D01675"/>
    <w:rsid w:val="00D02F43"/>
    <w:rsid w:val="00D03869"/>
    <w:rsid w:val="00D03931"/>
    <w:rsid w:val="00D05046"/>
    <w:rsid w:val="00D074F9"/>
    <w:rsid w:val="00D07516"/>
    <w:rsid w:val="00D10B56"/>
    <w:rsid w:val="00D1144A"/>
    <w:rsid w:val="00D117D0"/>
    <w:rsid w:val="00D12F8D"/>
    <w:rsid w:val="00D13E51"/>
    <w:rsid w:val="00D16C84"/>
    <w:rsid w:val="00D174F8"/>
    <w:rsid w:val="00D2001E"/>
    <w:rsid w:val="00D20426"/>
    <w:rsid w:val="00D20899"/>
    <w:rsid w:val="00D20ECA"/>
    <w:rsid w:val="00D21559"/>
    <w:rsid w:val="00D21929"/>
    <w:rsid w:val="00D2227A"/>
    <w:rsid w:val="00D227B1"/>
    <w:rsid w:val="00D22A34"/>
    <w:rsid w:val="00D24298"/>
    <w:rsid w:val="00D24FF8"/>
    <w:rsid w:val="00D254A8"/>
    <w:rsid w:val="00D257D8"/>
    <w:rsid w:val="00D25A75"/>
    <w:rsid w:val="00D25AAA"/>
    <w:rsid w:val="00D262F3"/>
    <w:rsid w:val="00D26996"/>
    <w:rsid w:val="00D274AC"/>
    <w:rsid w:val="00D27796"/>
    <w:rsid w:val="00D27883"/>
    <w:rsid w:val="00D27ED7"/>
    <w:rsid w:val="00D30185"/>
    <w:rsid w:val="00D30305"/>
    <w:rsid w:val="00D30D18"/>
    <w:rsid w:val="00D30DCA"/>
    <w:rsid w:val="00D31746"/>
    <w:rsid w:val="00D31AFE"/>
    <w:rsid w:val="00D31E07"/>
    <w:rsid w:val="00D31FC3"/>
    <w:rsid w:val="00D33531"/>
    <w:rsid w:val="00D347B5"/>
    <w:rsid w:val="00D358F6"/>
    <w:rsid w:val="00D3720D"/>
    <w:rsid w:val="00D378AD"/>
    <w:rsid w:val="00D400BF"/>
    <w:rsid w:val="00D40528"/>
    <w:rsid w:val="00D421A5"/>
    <w:rsid w:val="00D42AAA"/>
    <w:rsid w:val="00D44843"/>
    <w:rsid w:val="00D44AB9"/>
    <w:rsid w:val="00D4579A"/>
    <w:rsid w:val="00D46439"/>
    <w:rsid w:val="00D46D65"/>
    <w:rsid w:val="00D47E14"/>
    <w:rsid w:val="00D51DA6"/>
    <w:rsid w:val="00D51E18"/>
    <w:rsid w:val="00D51E4C"/>
    <w:rsid w:val="00D52457"/>
    <w:rsid w:val="00D5246D"/>
    <w:rsid w:val="00D52B30"/>
    <w:rsid w:val="00D53230"/>
    <w:rsid w:val="00D543EE"/>
    <w:rsid w:val="00D54CA5"/>
    <w:rsid w:val="00D54D69"/>
    <w:rsid w:val="00D54E51"/>
    <w:rsid w:val="00D55AE9"/>
    <w:rsid w:val="00D55C6F"/>
    <w:rsid w:val="00D55DA8"/>
    <w:rsid w:val="00D560E7"/>
    <w:rsid w:val="00D56763"/>
    <w:rsid w:val="00D568C2"/>
    <w:rsid w:val="00D57307"/>
    <w:rsid w:val="00D57CFF"/>
    <w:rsid w:val="00D57EB7"/>
    <w:rsid w:val="00D60C94"/>
    <w:rsid w:val="00D60E1B"/>
    <w:rsid w:val="00D61108"/>
    <w:rsid w:val="00D6120B"/>
    <w:rsid w:val="00D6140E"/>
    <w:rsid w:val="00D61BB0"/>
    <w:rsid w:val="00D61FD3"/>
    <w:rsid w:val="00D62D42"/>
    <w:rsid w:val="00D62D75"/>
    <w:rsid w:val="00D647B9"/>
    <w:rsid w:val="00D64FAD"/>
    <w:rsid w:val="00D660CA"/>
    <w:rsid w:val="00D66492"/>
    <w:rsid w:val="00D67A5C"/>
    <w:rsid w:val="00D71659"/>
    <w:rsid w:val="00D71B83"/>
    <w:rsid w:val="00D71C69"/>
    <w:rsid w:val="00D72B47"/>
    <w:rsid w:val="00D72FA2"/>
    <w:rsid w:val="00D734DF"/>
    <w:rsid w:val="00D73871"/>
    <w:rsid w:val="00D73BF4"/>
    <w:rsid w:val="00D7583B"/>
    <w:rsid w:val="00D75E93"/>
    <w:rsid w:val="00D763C4"/>
    <w:rsid w:val="00D7687A"/>
    <w:rsid w:val="00D76B7E"/>
    <w:rsid w:val="00D76ED7"/>
    <w:rsid w:val="00D77213"/>
    <w:rsid w:val="00D7738D"/>
    <w:rsid w:val="00D7750C"/>
    <w:rsid w:val="00D778C2"/>
    <w:rsid w:val="00D80634"/>
    <w:rsid w:val="00D8067F"/>
    <w:rsid w:val="00D80FBB"/>
    <w:rsid w:val="00D8168E"/>
    <w:rsid w:val="00D81DDE"/>
    <w:rsid w:val="00D8220C"/>
    <w:rsid w:val="00D82E8F"/>
    <w:rsid w:val="00D8383A"/>
    <w:rsid w:val="00D84114"/>
    <w:rsid w:val="00D843A9"/>
    <w:rsid w:val="00D846D2"/>
    <w:rsid w:val="00D84E85"/>
    <w:rsid w:val="00D84F58"/>
    <w:rsid w:val="00D8525B"/>
    <w:rsid w:val="00D86FCD"/>
    <w:rsid w:val="00D876DB"/>
    <w:rsid w:val="00D87939"/>
    <w:rsid w:val="00D90304"/>
    <w:rsid w:val="00D9057B"/>
    <w:rsid w:val="00D908DB"/>
    <w:rsid w:val="00D90E0E"/>
    <w:rsid w:val="00D91D07"/>
    <w:rsid w:val="00D91FDE"/>
    <w:rsid w:val="00D9376C"/>
    <w:rsid w:val="00D9445C"/>
    <w:rsid w:val="00D95749"/>
    <w:rsid w:val="00D957EE"/>
    <w:rsid w:val="00D958D4"/>
    <w:rsid w:val="00D95CCC"/>
    <w:rsid w:val="00D973E3"/>
    <w:rsid w:val="00D97631"/>
    <w:rsid w:val="00D97CDA"/>
    <w:rsid w:val="00DA01A3"/>
    <w:rsid w:val="00DA0324"/>
    <w:rsid w:val="00DA2F62"/>
    <w:rsid w:val="00DA45E8"/>
    <w:rsid w:val="00DA48EE"/>
    <w:rsid w:val="00DA5229"/>
    <w:rsid w:val="00DA5FA8"/>
    <w:rsid w:val="00DA6C0E"/>
    <w:rsid w:val="00DA7191"/>
    <w:rsid w:val="00DA77DB"/>
    <w:rsid w:val="00DA7BB2"/>
    <w:rsid w:val="00DB0407"/>
    <w:rsid w:val="00DB09F6"/>
    <w:rsid w:val="00DB111F"/>
    <w:rsid w:val="00DB3DB2"/>
    <w:rsid w:val="00DB3EA4"/>
    <w:rsid w:val="00DB3F03"/>
    <w:rsid w:val="00DB3F22"/>
    <w:rsid w:val="00DB41F6"/>
    <w:rsid w:val="00DB47C8"/>
    <w:rsid w:val="00DB4ABA"/>
    <w:rsid w:val="00DB4CD5"/>
    <w:rsid w:val="00DB4F6B"/>
    <w:rsid w:val="00DB5832"/>
    <w:rsid w:val="00DB5B42"/>
    <w:rsid w:val="00DB5EAB"/>
    <w:rsid w:val="00DB6DBC"/>
    <w:rsid w:val="00DB719B"/>
    <w:rsid w:val="00DB71C3"/>
    <w:rsid w:val="00DB7993"/>
    <w:rsid w:val="00DC0833"/>
    <w:rsid w:val="00DC0B2F"/>
    <w:rsid w:val="00DC2409"/>
    <w:rsid w:val="00DC27D9"/>
    <w:rsid w:val="00DC30F8"/>
    <w:rsid w:val="00DC41FE"/>
    <w:rsid w:val="00DC4413"/>
    <w:rsid w:val="00DC4469"/>
    <w:rsid w:val="00DC4A18"/>
    <w:rsid w:val="00DC53D7"/>
    <w:rsid w:val="00DC544D"/>
    <w:rsid w:val="00DC5C96"/>
    <w:rsid w:val="00DC65A6"/>
    <w:rsid w:val="00DC7B3B"/>
    <w:rsid w:val="00DC7C7F"/>
    <w:rsid w:val="00DC7F09"/>
    <w:rsid w:val="00DD112C"/>
    <w:rsid w:val="00DD12C5"/>
    <w:rsid w:val="00DD19C1"/>
    <w:rsid w:val="00DD1B2C"/>
    <w:rsid w:val="00DD1FD2"/>
    <w:rsid w:val="00DD23D1"/>
    <w:rsid w:val="00DD2E3A"/>
    <w:rsid w:val="00DD365B"/>
    <w:rsid w:val="00DD4839"/>
    <w:rsid w:val="00DD48F4"/>
    <w:rsid w:val="00DD5015"/>
    <w:rsid w:val="00DD50D0"/>
    <w:rsid w:val="00DD7AAB"/>
    <w:rsid w:val="00DE1AD5"/>
    <w:rsid w:val="00DE1B22"/>
    <w:rsid w:val="00DE1D71"/>
    <w:rsid w:val="00DE241C"/>
    <w:rsid w:val="00DE25A7"/>
    <w:rsid w:val="00DE32F6"/>
    <w:rsid w:val="00DE42DB"/>
    <w:rsid w:val="00DE4584"/>
    <w:rsid w:val="00DE4758"/>
    <w:rsid w:val="00DE4D62"/>
    <w:rsid w:val="00DE5435"/>
    <w:rsid w:val="00DE54A0"/>
    <w:rsid w:val="00DE60DA"/>
    <w:rsid w:val="00DE6787"/>
    <w:rsid w:val="00DE68C7"/>
    <w:rsid w:val="00DE68D0"/>
    <w:rsid w:val="00DE7CFA"/>
    <w:rsid w:val="00DF015A"/>
    <w:rsid w:val="00DF11E1"/>
    <w:rsid w:val="00DF1691"/>
    <w:rsid w:val="00DF1B86"/>
    <w:rsid w:val="00DF1E88"/>
    <w:rsid w:val="00DF36C3"/>
    <w:rsid w:val="00DF41F5"/>
    <w:rsid w:val="00DF57A8"/>
    <w:rsid w:val="00DF5F54"/>
    <w:rsid w:val="00DF6B65"/>
    <w:rsid w:val="00DF70B0"/>
    <w:rsid w:val="00DF7A1D"/>
    <w:rsid w:val="00E00032"/>
    <w:rsid w:val="00E001F1"/>
    <w:rsid w:val="00E00310"/>
    <w:rsid w:val="00E006B6"/>
    <w:rsid w:val="00E00BB9"/>
    <w:rsid w:val="00E00E95"/>
    <w:rsid w:val="00E0113B"/>
    <w:rsid w:val="00E0193B"/>
    <w:rsid w:val="00E01C4F"/>
    <w:rsid w:val="00E02773"/>
    <w:rsid w:val="00E03170"/>
    <w:rsid w:val="00E03451"/>
    <w:rsid w:val="00E035CA"/>
    <w:rsid w:val="00E04745"/>
    <w:rsid w:val="00E0650E"/>
    <w:rsid w:val="00E066AE"/>
    <w:rsid w:val="00E067A3"/>
    <w:rsid w:val="00E06C51"/>
    <w:rsid w:val="00E0745D"/>
    <w:rsid w:val="00E102FB"/>
    <w:rsid w:val="00E10B99"/>
    <w:rsid w:val="00E111FF"/>
    <w:rsid w:val="00E1182C"/>
    <w:rsid w:val="00E1237A"/>
    <w:rsid w:val="00E1290C"/>
    <w:rsid w:val="00E12965"/>
    <w:rsid w:val="00E12BF3"/>
    <w:rsid w:val="00E130DB"/>
    <w:rsid w:val="00E1387C"/>
    <w:rsid w:val="00E1396E"/>
    <w:rsid w:val="00E13BF5"/>
    <w:rsid w:val="00E15EF9"/>
    <w:rsid w:val="00E163B3"/>
    <w:rsid w:val="00E17D67"/>
    <w:rsid w:val="00E21D0B"/>
    <w:rsid w:val="00E22427"/>
    <w:rsid w:val="00E2242E"/>
    <w:rsid w:val="00E22825"/>
    <w:rsid w:val="00E229BD"/>
    <w:rsid w:val="00E22A0C"/>
    <w:rsid w:val="00E22B79"/>
    <w:rsid w:val="00E2394E"/>
    <w:rsid w:val="00E23C9D"/>
    <w:rsid w:val="00E242F8"/>
    <w:rsid w:val="00E2478D"/>
    <w:rsid w:val="00E24A7C"/>
    <w:rsid w:val="00E2527A"/>
    <w:rsid w:val="00E25356"/>
    <w:rsid w:val="00E25837"/>
    <w:rsid w:val="00E25857"/>
    <w:rsid w:val="00E26181"/>
    <w:rsid w:val="00E26E74"/>
    <w:rsid w:val="00E27007"/>
    <w:rsid w:val="00E27283"/>
    <w:rsid w:val="00E27404"/>
    <w:rsid w:val="00E2797B"/>
    <w:rsid w:val="00E2797C"/>
    <w:rsid w:val="00E30281"/>
    <w:rsid w:val="00E304EF"/>
    <w:rsid w:val="00E30804"/>
    <w:rsid w:val="00E3081F"/>
    <w:rsid w:val="00E30D0C"/>
    <w:rsid w:val="00E320BF"/>
    <w:rsid w:val="00E326A6"/>
    <w:rsid w:val="00E33410"/>
    <w:rsid w:val="00E336A2"/>
    <w:rsid w:val="00E33CEB"/>
    <w:rsid w:val="00E3445A"/>
    <w:rsid w:val="00E34B9C"/>
    <w:rsid w:val="00E35693"/>
    <w:rsid w:val="00E3593F"/>
    <w:rsid w:val="00E35C50"/>
    <w:rsid w:val="00E36896"/>
    <w:rsid w:val="00E407F5"/>
    <w:rsid w:val="00E411B1"/>
    <w:rsid w:val="00E41774"/>
    <w:rsid w:val="00E4258F"/>
    <w:rsid w:val="00E4274B"/>
    <w:rsid w:val="00E43879"/>
    <w:rsid w:val="00E4398C"/>
    <w:rsid w:val="00E443C0"/>
    <w:rsid w:val="00E450B1"/>
    <w:rsid w:val="00E467CB"/>
    <w:rsid w:val="00E468AC"/>
    <w:rsid w:val="00E46E69"/>
    <w:rsid w:val="00E46FBB"/>
    <w:rsid w:val="00E50B34"/>
    <w:rsid w:val="00E50EB7"/>
    <w:rsid w:val="00E5187C"/>
    <w:rsid w:val="00E525CC"/>
    <w:rsid w:val="00E52980"/>
    <w:rsid w:val="00E530BF"/>
    <w:rsid w:val="00E530DC"/>
    <w:rsid w:val="00E53180"/>
    <w:rsid w:val="00E53DBB"/>
    <w:rsid w:val="00E53E7D"/>
    <w:rsid w:val="00E552BA"/>
    <w:rsid w:val="00E55378"/>
    <w:rsid w:val="00E553C8"/>
    <w:rsid w:val="00E55A4B"/>
    <w:rsid w:val="00E56679"/>
    <w:rsid w:val="00E566DB"/>
    <w:rsid w:val="00E56AFE"/>
    <w:rsid w:val="00E574A6"/>
    <w:rsid w:val="00E578C2"/>
    <w:rsid w:val="00E60477"/>
    <w:rsid w:val="00E60959"/>
    <w:rsid w:val="00E60D98"/>
    <w:rsid w:val="00E60D9B"/>
    <w:rsid w:val="00E60F3B"/>
    <w:rsid w:val="00E61796"/>
    <w:rsid w:val="00E6205E"/>
    <w:rsid w:val="00E62C35"/>
    <w:rsid w:val="00E62E48"/>
    <w:rsid w:val="00E6372B"/>
    <w:rsid w:val="00E63776"/>
    <w:rsid w:val="00E637F5"/>
    <w:rsid w:val="00E63934"/>
    <w:rsid w:val="00E63B53"/>
    <w:rsid w:val="00E63C29"/>
    <w:rsid w:val="00E645BE"/>
    <w:rsid w:val="00E64796"/>
    <w:rsid w:val="00E64D7C"/>
    <w:rsid w:val="00E65797"/>
    <w:rsid w:val="00E65886"/>
    <w:rsid w:val="00E6622A"/>
    <w:rsid w:val="00E663E0"/>
    <w:rsid w:val="00E6778E"/>
    <w:rsid w:val="00E67D9A"/>
    <w:rsid w:val="00E67E07"/>
    <w:rsid w:val="00E70CB2"/>
    <w:rsid w:val="00E712E4"/>
    <w:rsid w:val="00E71669"/>
    <w:rsid w:val="00E71BEC"/>
    <w:rsid w:val="00E71EEA"/>
    <w:rsid w:val="00E72A83"/>
    <w:rsid w:val="00E73F77"/>
    <w:rsid w:val="00E74B09"/>
    <w:rsid w:val="00E74CFF"/>
    <w:rsid w:val="00E7548D"/>
    <w:rsid w:val="00E76C47"/>
    <w:rsid w:val="00E80916"/>
    <w:rsid w:val="00E828E8"/>
    <w:rsid w:val="00E82CB5"/>
    <w:rsid w:val="00E831E5"/>
    <w:rsid w:val="00E8325A"/>
    <w:rsid w:val="00E83B4C"/>
    <w:rsid w:val="00E850B0"/>
    <w:rsid w:val="00E85493"/>
    <w:rsid w:val="00E8566F"/>
    <w:rsid w:val="00E856E9"/>
    <w:rsid w:val="00E857D7"/>
    <w:rsid w:val="00E86737"/>
    <w:rsid w:val="00E9017B"/>
    <w:rsid w:val="00E9118C"/>
    <w:rsid w:val="00E91FA8"/>
    <w:rsid w:val="00E921F1"/>
    <w:rsid w:val="00E928D8"/>
    <w:rsid w:val="00E931C9"/>
    <w:rsid w:val="00E935F2"/>
    <w:rsid w:val="00E94C34"/>
    <w:rsid w:val="00E94F3D"/>
    <w:rsid w:val="00E9514B"/>
    <w:rsid w:val="00E957FB"/>
    <w:rsid w:val="00E96053"/>
    <w:rsid w:val="00E9715F"/>
    <w:rsid w:val="00E97431"/>
    <w:rsid w:val="00E97768"/>
    <w:rsid w:val="00E97AC6"/>
    <w:rsid w:val="00EA01EF"/>
    <w:rsid w:val="00EA0B40"/>
    <w:rsid w:val="00EA0C13"/>
    <w:rsid w:val="00EA180F"/>
    <w:rsid w:val="00EA1BB8"/>
    <w:rsid w:val="00EA40D8"/>
    <w:rsid w:val="00EA4EFB"/>
    <w:rsid w:val="00EA5671"/>
    <w:rsid w:val="00EA6065"/>
    <w:rsid w:val="00EA625D"/>
    <w:rsid w:val="00EA73BC"/>
    <w:rsid w:val="00EA7BCC"/>
    <w:rsid w:val="00EA7C81"/>
    <w:rsid w:val="00EA7DD4"/>
    <w:rsid w:val="00EB0093"/>
    <w:rsid w:val="00EB055E"/>
    <w:rsid w:val="00EB091A"/>
    <w:rsid w:val="00EB0E1E"/>
    <w:rsid w:val="00EB1970"/>
    <w:rsid w:val="00EB19AA"/>
    <w:rsid w:val="00EB1F21"/>
    <w:rsid w:val="00EB2D15"/>
    <w:rsid w:val="00EB3832"/>
    <w:rsid w:val="00EB3D55"/>
    <w:rsid w:val="00EB422B"/>
    <w:rsid w:val="00EB4599"/>
    <w:rsid w:val="00EB4BDD"/>
    <w:rsid w:val="00EB4CC1"/>
    <w:rsid w:val="00EB4E23"/>
    <w:rsid w:val="00EB5265"/>
    <w:rsid w:val="00EB6092"/>
    <w:rsid w:val="00EB63BF"/>
    <w:rsid w:val="00EB64E9"/>
    <w:rsid w:val="00EB683E"/>
    <w:rsid w:val="00EB7F6E"/>
    <w:rsid w:val="00EC0574"/>
    <w:rsid w:val="00EC0A83"/>
    <w:rsid w:val="00EC1D28"/>
    <w:rsid w:val="00EC448B"/>
    <w:rsid w:val="00EC49E5"/>
    <w:rsid w:val="00EC4EA0"/>
    <w:rsid w:val="00EC5327"/>
    <w:rsid w:val="00EC67B2"/>
    <w:rsid w:val="00EC6D26"/>
    <w:rsid w:val="00EC7E8E"/>
    <w:rsid w:val="00ED045F"/>
    <w:rsid w:val="00ED0E6A"/>
    <w:rsid w:val="00ED2998"/>
    <w:rsid w:val="00ED2DB1"/>
    <w:rsid w:val="00ED3654"/>
    <w:rsid w:val="00ED4A94"/>
    <w:rsid w:val="00ED4EE8"/>
    <w:rsid w:val="00ED538D"/>
    <w:rsid w:val="00ED55C8"/>
    <w:rsid w:val="00ED55F7"/>
    <w:rsid w:val="00ED595C"/>
    <w:rsid w:val="00ED707E"/>
    <w:rsid w:val="00ED74B2"/>
    <w:rsid w:val="00ED7706"/>
    <w:rsid w:val="00ED7945"/>
    <w:rsid w:val="00ED7DE7"/>
    <w:rsid w:val="00ED7ECC"/>
    <w:rsid w:val="00EE0DA0"/>
    <w:rsid w:val="00EE131C"/>
    <w:rsid w:val="00EE13D1"/>
    <w:rsid w:val="00EE2105"/>
    <w:rsid w:val="00EE21D9"/>
    <w:rsid w:val="00EE28F7"/>
    <w:rsid w:val="00EE3CD6"/>
    <w:rsid w:val="00EE4660"/>
    <w:rsid w:val="00EE4C78"/>
    <w:rsid w:val="00EE57AA"/>
    <w:rsid w:val="00EE599D"/>
    <w:rsid w:val="00EE5BDF"/>
    <w:rsid w:val="00EE5D70"/>
    <w:rsid w:val="00EE5DE9"/>
    <w:rsid w:val="00EE75CC"/>
    <w:rsid w:val="00EF0FF1"/>
    <w:rsid w:val="00EF1012"/>
    <w:rsid w:val="00EF1070"/>
    <w:rsid w:val="00EF13E5"/>
    <w:rsid w:val="00EF1A6F"/>
    <w:rsid w:val="00EF3718"/>
    <w:rsid w:val="00EF393C"/>
    <w:rsid w:val="00EF4B3E"/>
    <w:rsid w:val="00EF5183"/>
    <w:rsid w:val="00EF5870"/>
    <w:rsid w:val="00EF640C"/>
    <w:rsid w:val="00F00B3D"/>
    <w:rsid w:val="00F00CB8"/>
    <w:rsid w:val="00F012D6"/>
    <w:rsid w:val="00F01320"/>
    <w:rsid w:val="00F016C2"/>
    <w:rsid w:val="00F01A87"/>
    <w:rsid w:val="00F01E0C"/>
    <w:rsid w:val="00F01E77"/>
    <w:rsid w:val="00F0227C"/>
    <w:rsid w:val="00F025F8"/>
    <w:rsid w:val="00F0272E"/>
    <w:rsid w:val="00F02872"/>
    <w:rsid w:val="00F03024"/>
    <w:rsid w:val="00F033CF"/>
    <w:rsid w:val="00F03912"/>
    <w:rsid w:val="00F0393B"/>
    <w:rsid w:val="00F04986"/>
    <w:rsid w:val="00F0543B"/>
    <w:rsid w:val="00F05D3D"/>
    <w:rsid w:val="00F0639D"/>
    <w:rsid w:val="00F0718E"/>
    <w:rsid w:val="00F07BBE"/>
    <w:rsid w:val="00F10467"/>
    <w:rsid w:val="00F10C15"/>
    <w:rsid w:val="00F11A76"/>
    <w:rsid w:val="00F11BA4"/>
    <w:rsid w:val="00F1247D"/>
    <w:rsid w:val="00F12AA4"/>
    <w:rsid w:val="00F12BAC"/>
    <w:rsid w:val="00F1354F"/>
    <w:rsid w:val="00F138E8"/>
    <w:rsid w:val="00F13BC9"/>
    <w:rsid w:val="00F13C4F"/>
    <w:rsid w:val="00F14612"/>
    <w:rsid w:val="00F14858"/>
    <w:rsid w:val="00F15262"/>
    <w:rsid w:val="00F15688"/>
    <w:rsid w:val="00F1586B"/>
    <w:rsid w:val="00F15CA3"/>
    <w:rsid w:val="00F1635A"/>
    <w:rsid w:val="00F16E76"/>
    <w:rsid w:val="00F17B7D"/>
    <w:rsid w:val="00F17C24"/>
    <w:rsid w:val="00F17F25"/>
    <w:rsid w:val="00F20222"/>
    <w:rsid w:val="00F20A5F"/>
    <w:rsid w:val="00F20C4A"/>
    <w:rsid w:val="00F217FC"/>
    <w:rsid w:val="00F21A15"/>
    <w:rsid w:val="00F226A5"/>
    <w:rsid w:val="00F2306D"/>
    <w:rsid w:val="00F23714"/>
    <w:rsid w:val="00F23B83"/>
    <w:rsid w:val="00F23E48"/>
    <w:rsid w:val="00F23F1F"/>
    <w:rsid w:val="00F2451F"/>
    <w:rsid w:val="00F24A0B"/>
    <w:rsid w:val="00F24A85"/>
    <w:rsid w:val="00F24C48"/>
    <w:rsid w:val="00F24CD5"/>
    <w:rsid w:val="00F25262"/>
    <w:rsid w:val="00F2648B"/>
    <w:rsid w:val="00F2695F"/>
    <w:rsid w:val="00F2769D"/>
    <w:rsid w:val="00F27B70"/>
    <w:rsid w:val="00F27C22"/>
    <w:rsid w:val="00F305BF"/>
    <w:rsid w:val="00F31423"/>
    <w:rsid w:val="00F316A7"/>
    <w:rsid w:val="00F31813"/>
    <w:rsid w:val="00F32047"/>
    <w:rsid w:val="00F32477"/>
    <w:rsid w:val="00F32A8F"/>
    <w:rsid w:val="00F32A91"/>
    <w:rsid w:val="00F33B70"/>
    <w:rsid w:val="00F33CF8"/>
    <w:rsid w:val="00F341DC"/>
    <w:rsid w:val="00F34BDB"/>
    <w:rsid w:val="00F34BDF"/>
    <w:rsid w:val="00F36A49"/>
    <w:rsid w:val="00F37144"/>
    <w:rsid w:val="00F3763D"/>
    <w:rsid w:val="00F3769C"/>
    <w:rsid w:val="00F37765"/>
    <w:rsid w:val="00F4009E"/>
    <w:rsid w:val="00F401E8"/>
    <w:rsid w:val="00F409F9"/>
    <w:rsid w:val="00F418EA"/>
    <w:rsid w:val="00F41D2A"/>
    <w:rsid w:val="00F425A1"/>
    <w:rsid w:val="00F42665"/>
    <w:rsid w:val="00F4270A"/>
    <w:rsid w:val="00F4329C"/>
    <w:rsid w:val="00F434CD"/>
    <w:rsid w:val="00F43D4C"/>
    <w:rsid w:val="00F44C0D"/>
    <w:rsid w:val="00F44FB9"/>
    <w:rsid w:val="00F452DC"/>
    <w:rsid w:val="00F4565C"/>
    <w:rsid w:val="00F46668"/>
    <w:rsid w:val="00F47783"/>
    <w:rsid w:val="00F47872"/>
    <w:rsid w:val="00F478E7"/>
    <w:rsid w:val="00F50E64"/>
    <w:rsid w:val="00F50EED"/>
    <w:rsid w:val="00F5112A"/>
    <w:rsid w:val="00F512C6"/>
    <w:rsid w:val="00F513CA"/>
    <w:rsid w:val="00F51473"/>
    <w:rsid w:val="00F51941"/>
    <w:rsid w:val="00F5208B"/>
    <w:rsid w:val="00F52BB0"/>
    <w:rsid w:val="00F544A6"/>
    <w:rsid w:val="00F5585C"/>
    <w:rsid w:val="00F55C3C"/>
    <w:rsid w:val="00F56A8D"/>
    <w:rsid w:val="00F57369"/>
    <w:rsid w:val="00F57493"/>
    <w:rsid w:val="00F57912"/>
    <w:rsid w:val="00F57CD1"/>
    <w:rsid w:val="00F60179"/>
    <w:rsid w:val="00F609A3"/>
    <w:rsid w:val="00F60CBE"/>
    <w:rsid w:val="00F6129C"/>
    <w:rsid w:val="00F61C68"/>
    <w:rsid w:val="00F63406"/>
    <w:rsid w:val="00F634C6"/>
    <w:rsid w:val="00F636F1"/>
    <w:rsid w:val="00F637FD"/>
    <w:rsid w:val="00F653A0"/>
    <w:rsid w:val="00F6592B"/>
    <w:rsid w:val="00F65BBD"/>
    <w:rsid w:val="00F65D59"/>
    <w:rsid w:val="00F666C2"/>
    <w:rsid w:val="00F66B40"/>
    <w:rsid w:val="00F66D89"/>
    <w:rsid w:val="00F67CD8"/>
    <w:rsid w:val="00F704EC"/>
    <w:rsid w:val="00F704F6"/>
    <w:rsid w:val="00F71A5D"/>
    <w:rsid w:val="00F73995"/>
    <w:rsid w:val="00F74064"/>
    <w:rsid w:val="00F747C4"/>
    <w:rsid w:val="00F74C63"/>
    <w:rsid w:val="00F75473"/>
    <w:rsid w:val="00F75A1C"/>
    <w:rsid w:val="00F76C63"/>
    <w:rsid w:val="00F804C9"/>
    <w:rsid w:val="00F80C75"/>
    <w:rsid w:val="00F80D7D"/>
    <w:rsid w:val="00F81459"/>
    <w:rsid w:val="00F81B41"/>
    <w:rsid w:val="00F81DB3"/>
    <w:rsid w:val="00F82373"/>
    <w:rsid w:val="00F83489"/>
    <w:rsid w:val="00F83E42"/>
    <w:rsid w:val="00F846FD"/>
    <w:rsid w:val="00F84D2B"/>
    <w:rsid w:val="00F854B0"/>
    <w:rsid w:val="00F87405"/>
    <w:rsid w:val="00F87B63"/>
    <w:rsid w:val="00F90CE5"/>
    <w:rsid w:val="00F911BA"/>
    <w:rsid w:val="00F91650"/>
    <w:rsid w:val="00F92332"/>
    <w:rsid w:val="00F92DBE"/>
    <w:rsid w:val="00F93B98"/>
    <w:rsid w:val="00F94AFA"/>
    <w:rsid w:val="00F94EB1"/>
    <w:rsid w:val="00F958CC"/>
    <w:rsid w:val="00F96392"/>
    <w:rsid w:val="00F969F9"/>
    <w:rsid w:val="00F96CAB"/>
    <w:rsid w:val="00F978E6"/>
    <w:rsid w:val="00F97A54"/>
    <w:rsid w:val="00FA03B8"/>
    <w:rsid w:val="00FA10C4"/>
    <w:rsid w:val="00FA12F7"/>
    <w:rsid w:val="00FA1CBE"/>
    <w:rsid w:val="00FA23CD"/>
    <w:rsid w:val="00FA3629"/>
    <w:rsid w:val="00FA39C8"/>
    <w:rsid w:val="00FA3F54"/>
    <w:rsid w:val="00FA4127"/>
    <w:rsid w:val="00FA41EB"/>
    <w:rsid w:val="00FA43DF"/>
    <w:rsid w:val="00FA4605"/>
    <w:rsid w:val="00FA48B6"/>
    <w:rsid w:val="00FA4AE4"/>
    <w:rsid w:val="00FA5F26"/>
    <w:rsid w:val="00FA6E68"/>
    <w:rsid w:val="00FA7432"/>
    <w:rsid w:val="00FA748E"/>
    <w:rsid w:val="00FB059B"/>
    <w:rsid w:val="00FB088C"/>
    <w:rsid w:val="00FB0CCF"/>
    <w:rsid w:val="00FB2165"/>
    <w:rsid w:val="00FB2563"/>
    <w:rsid w:val="00FB3272"/>
    <w:rsid w:val="00FB33F8"/>
    <w:rsid w:val="00FB34DB"/>
    <w:rsid w:val="00FB4706"/>
    <w:rsid w:val="00FB48EA"/>
    <w:rsid w:val="00FB4FF7"/>
    <w:rsid w:val="00FB54F3"/>
    <w:rsid w:val="00FB6A39"/>
    <w:rsid w:val="00FB6DA1"/>
    <w:rsid w:val="00FB701B"/>
    <w:rsid w:val="00FB70FF"/>
    <w:rsid w:val="00FB7590"/>
    <w:rsid w:val="00FB787A"/>
    <w:rsid w:val="00FC0486"/>
    <w:rsid w:val="00FC1CFA"/>
    <w:rsid w:val="00FC2153"/>
    <w:rsid w:val="00FC286A"/>
    <w:rsid w:val="00FC2D4A"/>
    <w:rsid w:val="00FC2DB0"/>
    <w:rsid w:val="00FC2DE8"/>
    <w:rsid w:val="00FC2E05"/>
    <w:rsid w:val="00FC3D0E"/>
    <w:rsid w:val="00FC47C1"/>
    <w:rsid w:val="00FC57B6"/>
    <w:rsid w:val="00FC6A5D"/>
    <w:rsid w:val="00FC6BFB"/>
    <w:rsid w:val="00FC6F74"/>
    <w:rsid w:val="00FC72F5"/>
    <w:rsid w:val="00FC7798"/>
    <w:rsid w:val="00FD03A4"/>
    <w:rsid w:val="00FD0A31"/>
    <w:rsid w:val="00FD0CB7"/>
    <w:rsid w:val="00FD1031"/>
    <w:rsid w:val="00FD1B3C"/>
    <w:rsid w:val="00FD1F14"/>
    <w:rsid w:val="00FD29B5"/>
    <w:rsid w:val="00FD3277"/>
    <w:rsid w:val="00FD32AC"/>
    <w:rsid w:val="00FD34F0"/>
    <w:rsid w:val="00FD3F6B"/>
    <w:rsid w:val="00FD42DE"/>
    <w:rsid w:val="00FD6A20"/>
    <w:rsid w:val="00FD6AFB"/>
    <w:rsid w:val="00FD6EE5"/>
    <w:rsid w:val="00FD7881"/>
    <w:rsid w:val="00FD7BC4"/>
    <w:rsid w:val="00FE00E4"/>
    <w:rsid w:val="00FE00F0"/>
    <w:rsid w:val="00FE0397"/>
    <w:rsid w:val="00FE05FB"/>
    <w:rsid w:val="00FE0631"/>
    <w:rsid w:val="00FE0A0A"/>
    <w:rsid w:val="00FE0E6D"/>
    <w:rsid w:val="00FE1A24"/>
    <w:rsid w:val="00FE275A"/>
    <w:rsid w:val="00FE27A3"/>
    <w:rsid w:val="00FE3CF9"/>
    <w:rsid w:val="00FE40C4"/>
    <w:rsid w:val="00FE4102"/>
    <w:rsid w:val="00FE4A8E"/>
    <w:rsid w:val="00FE502D"/>
    <w:rsid w:val="00FE5034"/>
    <w:rsid w:val="00FE5114"/>
    <w:rsid w:val="00FE5C6E"/>
    <w:rsid w:val="00FE7654"/>
    <w:rsid w:val="00FE7717"/>
    <w:rsid w:val="00FF0DCC"/>
    <w:rsid w:val="00FF0E47"/>
    <w:rsid w:val="00FF14BC"/>
    <w:rsid w:val="00FF1FE4"/>
    <w:rsid w:val="00FF2E56"/>
    <w:rsid w:val="00FF3635"/>
    <w:rsid w:val="00FF3CF1"/>
    <w:rsid w:val="00FF404B"/>
    <w:rsid w:val="00FF487D"/>
    <w:rsid w:val="00FF49A3"/>
    <w:rsid w:val="00FF58C6"/>
    <w:rsid w:val="00FF6502"/>
    <w:rsid w:val="00FF6BD4"/>
    <w:rsid w:val="00FF6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rules v:ext="edit">
        <o:r id="V:Rule5" type="connector" idref="#AutoShape 1341"/>
        <o:r id="V:Rule6" type="connector" idref="#AutoShape 1342"/>
        <o:r id="V:Rule7" type="connector" idref="#AutoShape 1332"/>
        <o:r id="V:Rule8" type="connector" idref="#AutoShape 133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Code"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12D6"/>
    <w:rPr>
      <w:rFonts w:ascii="Arial" w:hAnsi="Arial"/>
      <w:szCs w:val="24"/>
    </w:rPr>
  </w:style>
  <w:style w:type="paragraph" w:styleId="Heading1">
    <w:name w:val="heading 1"/>
    <w:basedOn w:val="Normal"/>
    <w:next w:val="Normal"/>
    <w:qFormat/>
    <w:rsid w:val="00D957EE"/>
    <w:pPr>
      <w:keepNext/>
      <w:numPr>
        <w:numId w:val="1"/>
      </w:numPr>
      <w:spacing w:before="240" w:after="60"/>
      <w:outlineLvl w:val="0"/>
    </w:pPr>
    <w:rPr>
      <w:rFonts w:cs="Arial"/>
      <w:b/>
      <w:bCs/>
      <w:kern w:val="32"/>
      <w:sz w:val="24"/>
      <w:szCs w:val="32"/>
    </w:rPr>
  </w:style>
  <w:style w:type="paragraph" w:styleId="Heading2">
    <w:name w:val="heading 2"/>
    <w:basedOn w:val="Normal"/>
    <w:next w:val="Normal"/>
    <w:link w:val="Heading2Char"/>
    <w:qFormat/>
    <w:rsid w:val="00D957EE"/>
    <w:pPr>
      <w:keepNext/>
      <w:numPr>
        <w:ilvl w:val="1"/>
        <w:numId w:val="1"/>
      </w:numPr>
      <w:spacing w:before="240" w:after="120"/>
      <w:outlineLvl w:val="1"/>
    </w:pPr>
    <w:rPr>
      <w:rFonts w:cs="Arial"/>
      <w:b/>
      <w:bCs/>
      <w:i/>
      <w:iCs/>
      <w:sz w:val="22"/>
      <w:szCs w:val="28"/>
    </w:rPr>
  </w:style>
  <w:style w:type="paragraph" w:styleId="Heading3">
    <w:name w:val="heading 3"/>
    <w:basedOn w:val="Normal"/>
    <w:next w:val="Normal"/>
    <w:link w:val="Heading3Char"/>
    <w:qFormat/>
    <w:rsid w:val="00D957EE"/>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9216C2"/>
    <w:pPr>
      <w:keepNext/>
      <w:numPr>
        <w:ilvl w:val="3"/>
        <w:numId w:val="1"/>
      </w:numPr>
      <w:spacing w:before="240" w:after="60"/>
      <w:outlineLvl w:val="3"/>
    </w:pPr>
    <w:rPr>
      <w:b/>
      <w:bCs/>
      <w:szCs w:val="28"/>
    </w:rPr>
  </w:style>
  <w:style w:type="paragraph" w:styleId="Heading5">
    <w:name w:val="heading 5"/>
    <w:basedOn w:val="Normal"/>
    <w:next w:val="Normal"/>
    <w:qFormat/>
    <w:rsid w:val="009216C2"/>
    <w:pPr>
      <w:tabs>
        <w:tab w:val="num" w:pos="1008"/>
      </w:tabs>
      <w:spacing w:before="240" w:after="60"/>
      <w:ind w:left="1008" w:hanging="1008"/>
      <w:outlineLvl w:val="4"/>
    </w:pPr>
    <w:rPr>
      <w:b/>
      <w:bCs/>
      <w:i/>
      <w:iCs/>
      <w:szCs w:val="26"/>
    </w:rPr>
  </w:style>
  <w:style w:type="paragraph" w:styleId="Heading6">
    <w:name w:val="heading 6"/>
    <w:basedOn w:val="Normal"/>
    <w:next w:val="Normal"/>
    <w:qFormat/>
    <w:rsid w:val="009216C2"/>
    <w:pPr>
      <w:tabs>
        <w:tab w:val="num" w:pos="1152"/>
      </w:tabs>
      <w:spacing w:before="240" w:after="60"/>
      <w:ind w:left="1152" w:hanging="1152"/>
      <w:outlineLvl w:val="5"/>
    </w:pPr>
    <w:rPr>
      <w:b/>
      <w:bCs/>
      <w:szCs w:val="22"/>
    </w:rPr>
  </w:style>
  <w:style w:type="paragraph" w:styleId="Heading7">
    <w:name w:val="heading 7"/>
    <w:basedOn w:val="Normal"/>
    <w:next w:val="Normal"/>
    <w:qFormat/>
    <w:rsid w:val="004132B8"/>
    <w:pPr>
      <w:numPr>
        <w:ilvl w:val="6"/>
        <w:numId w:val="1"/>
      </w:numPr>
      <w:spacing w:before="240" w:after="60"/>
      <w:outlineLvl w:val="6"/>
    </w:pPr>
  </w:style>
  <w:style w:type="paragraph" w:styleId="Heading8">
    <w:name w:val="heading 8"/>
    <w:basedOn w:val="Normal"/>
    <w:next w:val="Normal"/>
    <w:qFormat/>
    <w:rsid w:val="004132B8"/>
    <w:pPr>
      <w:numPr>
        <w:ilvl w:val="7"/>
        <w:numId w:val="1"/>
      </w:numPr>
      <w:spacing w:before="240" w:after="60"/>
      <w:outlineLvl w:val="7"/>
    </w:pPr>
    <w:rPr>
      <w:i/>
      <w:iCs/>
    </w:rPr>
  </w:style>
  <w:style w:type="paragraph" w:styleId="Heading9">
    <w:name w:val="heading 9"/>
    <w:basedOn w:val="Normal"/>
    <w:next w:val="Normal"/>
    <w:qFormat/>
    <w:rsid w:val="009216C2"/>
    <w:pPr>
      <w:tabs>
        <w:tab w:val="num" w:pos="1584"/>
      </w:tabs>
      <w:spacing w:before="240" w:after="60"/>
      <w:ind w:left="1584" w:hanging="158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BodyText"/>
    <w:rsid w:val="00F24A85"/>
    <w:pPr>
      <w:jc w:val="both"/>
    </w:pPr>
    <w:rPr>
      <w:snapToGrid w:val="0"/>
      <w:szCs w:val="20"/>
    </w:rPr>
  </w:style>
  <w:style w:type="paragraph" w:styleId="BodyText">
    <w:name w:val="Body Text"/>
    <w:basedOn w:val="Normal"/>
    <w:link w:val="BodyTextChar"/>
    <w:rsid w:val="00D957EE"/>
    <w:pPr>
      <w:spacing w:after="120"/>
    </w:pPr>
    <w:rPr>
      <w:sz w:val="18"/>
    </w:rPr>
  </w:style>
  <w:style w:type="character" w:customStyle="1" w:styleId="BodyTextChar">
    <w:name w:val="Body Text Char"/>
    <w:basedOn w:val="DefaultParagraphFont"/>
    <w:link w:val="BodyText"/>
    <w:rsid w:val="00D957EE"/>
    <w:rPr>
      <w:rFonts w:ascii="Arial" w:hAnsi="Arial"/>
      <w:sz w:val="18"/>
      <w:szCs w:val="24"/>
      <w:lang w:val="en-US" w:eastAsia="en-US" w:bidi="ar-SA"/>
    </w:rPr>
  </w:style>
  <w:style w:type="paragraph" w:customStyle="1" w:styleId="a2">
    <w:name w:val="a2"/>
    <w:basedOn w:val="Heading2"/>
    <w:next w:val="BodyText"/>
    <w:rsid w:val="004C1355"/>
    <w:pPr>
      <w:numPr>
        <w:numId w:val="2"/>
      </w:numPr>
      <w:tabs>
        <w:tab w:val="left" w:pos="540"/>
      </w:tabs>
      <w:suppressAutoHyphens/>
    </w:pPr>
    <w:rPr>
      <w:rFonts w:eastAsia="MS Mincho" w:cs="Times New Roman"/>
      <w:bCs w:val="0"/>
      <w:kern w:val="28"/>
      <w:szCs w:val="24"/>
      <w:lang w:eastAsia="ja-JP"/>
    </w:rPr>
  </w:style>
  <w:style w:type="paragraph" w:customStyle="1" w:styleId="a3">
    <w:name w:val="a3"/>
    <w:basedOn w:val="Heading3"/>
    <w:next w:val="BodyText"/>
    <w:rsid w:val="006C681B"/>
    <w:pPr>
      <w:numPr>
        <w:numId w:val="2"/>
      </w:numPr>
      <w:suppressAutoHyphens/>
      <w:spacing w:after="120"/>
    </w:pPr>
    <w:rPr>
      <w:rFonts w:eastAsia="MS Mincho" w:cs="Times New Roman"/>
      <w:bCs w:val="0"/>
      <w:szCs w:val="20"/>
      <w:lang w:val="en-GB" w:eastAsia="ja-JP"/>
    </w:rPr>
  </w:style>
  <w:style w:type="paragraph" w:styleId="Header">
    <w:name w:val="header"/>
    <w:basedOn w:val="Normal"/>
    <w:rsid w:val="003A2826"/>
    <w:pPr>
      <w:tabs>
        <w:tab w:val="center" w:pos="4320"/>
        <w:tab w:val="right" w:pos="8640"/>
      </w:tabs>
    </w:pPr>
  </w:style>
  <w:style w:type="paragraph" w:styleId="Footer">
    <w:name w:val="footer"/>
    <w:basedOn w:val="Normal"/>
    <w:rsid w:val="003A2826"/>
    <w:pPr>
      <w:tabs>
        <w:tab w:val="center" w:pos="4320"/>
        <w:tab w:val="right" w:pos="8640"/>
      </w:tabs>
    </w:pPr>
  </w:style>
  <w:style w:type="character" w:styleId="PageNumber">
    <w:name w:val="page number"/>
    <w:basedOn w:val="DefaultParagraphFont"/>
    <w:rsid w:val="003A2826"/>
  </w:style>
  <w:style w:type="table" w:styleId="TableGrid">
    <w:name w:val="Table Grid"/>
    <w:basedOn w:val="TableNormal"/>
    <w:rsid w:val="00007415"/>
    <w:pPr>
      <w:spacing w:before="60" w:after="60"/>
    </w:pPr>
    <w:rPr>
      <w:rFonts w:ascii="Arial" w:hAnsi="Arial"/>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style>
  <w:style w:type="paragraph" w:styleId="Caption">
    <w:name w:val="caption"/>
    <w:basedOn w:val="Normal"/>
    <w:next w:val="Normal"/>
    <w:qFormat/>
    <w:rsid w:val="00EF4B3E"/>
    <w:pPr>
      <w:spacing w:before="120" w:after="120"/>
      <w:jc w:val="center"/>
    </w:pPr>
    <w:rPr>
      <w:b/>
      <w:bCs/>
      <w:sz w:val="18"/>
      <w:szCs w:val="20"/>
    </w:rPr>
  </w:style>
  <w:style w:type="paragraph" w:styleId="FootnoteText">
    <w:name w:val="footnote text"/>
    <w:basedOn w:val="Normal"/>
    <w:link w:val="FootnoteTextChar"/>
    <w:semiHidden/>
    <w:rsid w:val="00D957EE"/>
    <w:rPr>
      <w:sz w:val="16"/>
      <w:szCs w:val="20"/>
    </w:rPr>
  </w:style>
  <w:style w:type="character" w:customStyle="1" w:styleId="FootnoteTextChar">
    <w:name w:val="Footnote Text Char"/>
    <w:basedOn w:val="DefaultParagraphFont"/>
    <w:link w:val="FootnoteText"/>
    <w:semiHidden/>
    <w:rsid w:val="007B62B5"/>
    <w:rPr>
      <w:rFonts w:ascii="Arial" w:hAnsi="Arial"/>
      <w:sz w:val="16"/>
    </w:rPr>
  </w:style>
  <w:style w:type="character" w:styleId="FootnoteReference">
    <w:name w:val="footnote reference"/>
    <w:basedOn w:val="DefaultParagraphFont"/>
    <w:semiHidden/>
    <w:rsid w:val="00475F52"/>
    <w:rPr>
      <w:vertAlign w:val="superscript"/>
    </w:rPr>
  </w:style>
  <w:style w:type="paragraph" w:customStyle="1" w:styleId="Definition">
    <w:name w:val="Definition"/>
    <w:basedOn w:val="Normal"/>
    <w:next w:val="Term"/>
    <w:rsid w:val="002D2BC4"/>
    <w:pPr>
      <w:spacing w:after="120"/>
      <w:contextualSpacing/>
    </w:pPr>
  </w:style>
  <w:style w:type="paragraph" w:customStyle="1" w:styleId="Term">
    <w:name w:val="Term"/>
    <w:basedOn w:val="Normal"/>
    <w:next w:val="Definition"/>
    <w:rsid w:val="002D2BC4"/>
    <w:rPr>
      <w:b/>
    </w:rPr>
  </w:style>
  <w:style w:type="table" w:styleId="TableWeb3">
    <w:name w:val="Table Web 3"/>
    <w:basedOn w:val="TableNormal"/>
    <w:rsid w:val="002D2BC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teHeading">
    <w:name w:val="Note Heading"/>
    <w:basedOn w:val="Normal"/>
    <w:next w:val="Normal"/>
    <w:rsid w:val="002D2BC4"/>
  </w:style>
  <w:style w:type="paragraph" w:customStyle="1" w:styleId="Note">
    <w:name w:val="Note"/>
    <w:basedOn w:val="Normal"/>
    <w:rsid w:val="002D2BC4"/>
    <w:pPr>
      <w:spacing w:after="120"/>
      <w:ind w:left="432"/>
      <w:contextualSpacing/>
    </w:pPr>
  </w:style>
  <w:style w:type="paragraph" w:styleId="List">
    <w:name w:val="List"/>
    <w:basedOn w:val="Normal"/>
    <w:rsid w:val="00584D93"/>
    <w:pPr>
      <w:ind w:left="360" w:hanging="360"/>
    </w:pPr>
  </w:style>
  <w:style w:type="paragraph" w:customStyle="1" w:styleId="EncodingElementInstance">
    <w:name w:val="Encoding Element Instance"/>
    <w:basedOn w:val="Normal"/>
    <w:rsid w:val="009D5FCB"/>
    <w:pPr>
      <w:tabs>
        <w:tab w:val="left" w:pos="142"/>
        <w:tab w:val="left" w:pos="284"/>
        <w:tab w:val="left" w:pos="425"/>
        <w:tab w:val="left" w:pos="567"/>
        <w:tab w:val="left" w:pos="709"/>
        <w:tab w:val="left" w:pos="851"/>
        <w:tab w:val="left" w:leader="dot" w:pos="4325"/>
      </w:tabs>
      <w:ind w:left="284" w:hanging="284"/>
    </w:pPr>
    <w:rPr>
      <w:rFonts w:ascii="Arial Narrow" w:hAnsi="Arial Narrow"/>
      <w:noProof/>
      <w:sz w:val="16"/>
      <w:szCs w:val="20"/>
      <w:lang w:val="en-GB" w:eastAsia="fr-FR"/>
    </w:rPr>
  </w:style>
  <w:style w:type="character" w:customStyle="1" w:styleId="FieldReference">
    <w:name w:val="Field Reference"/>
    <w:basedOn w:val="DefaultParagraphFont"/>
    <w:rsid w:val="009D5FCB"/>
    <w:rPr>
      <w:b/>
      <w:i/>
    </w:rPr>
  </w:style>
  <w:style w:type="character" w:customStyle="1" w:styleId="Char">
    <w:name w:val="Char"/>
    <w:basedOn w:val="DefaultParagraphFont"/>
    <w:rsid w:val="00720245"/>
    <w:rPr>
      <w:rFonts w:ascii="Arial" w:hAnsi="Arial"/>
      <w:szCs w:val="24"/>
      <w:lang w:val="en-US" w:eastAsia="en-US" w:bidi="ar-SA"/>
    </w:rPr>
  </w:style>
  <w:style w:type="paragraph" w:styleId="BalloonText">
    <w:name w:val="Balloon Text"/>
    <w:basedOn w:val="Normal"/>
    <w:semiHidden/>
    <w:rsid w:val="00720245"/>
    <w:rPr>
      <w:rFonts w:ascii="Tahoma" w:hAnsi="Tahoma" w:cs="Tahoma"/>
      <w:sz w:val="16"/>
      <w:szCs w:val="16"/>
    </w:rPr>
  </w:style>
  <w:style w:type="paragraph" w:styleId="Title">
    <w:name w:val="Title"/>
    <w:basedOn w:val="Normal"/>
    <w:qFormat/>
    <w:rsid w:val="00720245"/>
    <w:pPr>
      <w:spacing w:before="240" w:after="60"/>
      <w:jc w:val="center"/>
      <w:outlineLvl w:val="0"/>
    </w:pPr>
    <w:rPr>
      <w:rFonts w:cs="Arial"/>
      <w:b/>
      <w:bCs/>
      <w:kern w:val="28"/>
      <w:sz w:val="32"/>
      <w:szCs w:val="32"/>
    </w:rPr>
  </w:style>
  <w:style w:type="paragraph" w:styleId="Subtitle">
    <w:name w:val="Subtitle"/>
    <w:basedOn w:val="Normal"/>
    <w:qFormat/>
    <w:rsid w:val="00720245"/>
    <w:pPr>
      <w:spacing w:after="60"/>
      <w:jc w:val="center"/>
      <w:outlineLvl w:val="1"/>
    </w:pPr>
    <w:rPr>
      <w:rFonts w:cs="Arial"/>
    </w:rPr>
  </w:style>
  <w:style w:type="character" w:styleId="Hyperlink">
    <w:name w:val="Hyperlink"/>
    <w:basedOn w:val="DefaultParagraphFont"/>
    <w:uiPriority w:val="99"/>
    <w:rsid w:val="00720245"/>
    <w:rPr>
      <w:color w:val="0000FF"/>
      <w:u w:val="single"/>
    </w:rPr>
  </w:style>
  <w:style w:type="paragraph" w:styleId="BodyText2">
    <w:name w:val="Body Text 2"/>
    <w:basedOn w:val="Normal"/>
    <w:rsid w:val="00720245"/>
    <w:pPr>
      <w:spacing w:after="120" w:line="480" w:lineRule="auto"/>
    </w:pPr>
    <w:rPr>
      <w:sz w:val="18"/>
    </w:rPr>
  </w:style>
  <w:style w:type="paragraph" w:styleId="BodyText3">
    <w:name w:val="Body Text 3"/>
    <w:basedOn w:val="Normal"/>
    <w:rsid w:val="00720245"/>
    <w:pPr>
      <w:spacing w:after="120"/>
    </w:pPr>
    <w:rPr>
      <w:sz w:val="16"/>
      <w:szCs w:val="16"/>
    </w:rPr>
  </w:style>
  <w:style w:type="character" w:customStyle="1" w:styleId="StyleBold">
    <w:name w:val="Style Bold"/>
    <w:basedOn w:val="DefaultParagraphFont"/>
    <w:rsid w:val="00720245"/>
    <w:rPr>
      <w:rFonts w:ascii="Arial" w:hAnsi="Arial"/>
      <w:b/>
      <w:bCs/>
      <w:sz w:val="20"/>
    </w:rPr>
  </w:style>
  <w:style w:type="paragraph" w:customStyle="1" w:styleId="StyleNote10pt">
    <w:name w:val="Style Note + 10 pt"/>
    <w:basedOn w:val="Note"/>
    <w:rsid w:val="00720245"/>
    <w:rPr>
      <w:sz w:val="18"/>
    </w:rPr>
  </w:style>
  <w:style w:type="character" w:customStyle="1" w:styleId="StyleBold1">
    <w:name w:val="Style Bold1"/>
    <w:basedOn w:val="DefaultParagraphFont"/>
    <w:rsid w:val="00720245"/>
    <w:rPr>
      <w:rFonts w:ascii="Arial" w:hAnsi="Arial"/>
      <w:b/>
      <w:bCs/>
      <w:sz w:val="20"/>
    </w:rPr>
  </w:style>
  <w:style w:type="paragraph" w:customStyle="1" w:styleId="ANNEX">
    <w:name w:val="ANNEX"/>
    <w:basedOn w:val="Normal"/>
    <w:next w:val="Normal"/>
    <w:rsid w:val="00B95A7D"/>
    <w:pPr>
      <w:keepNext/>
      <w:pageBreakBefore/>
      <w:spacing w:after="760" w:line="310" w:lineRule="exact"/>
      <w:jc w:val="center"/>
      <w:outlineLvl w:val="0"/>
    </w:pPr>
    <w:rPr>
      <w:rFonts w:eastAsia="MS Mincho"/>
      <w:b/>
      <w:sz w:val="28"/>
      <w:szCs w:val="20"/>
      <w:lang w:val="de-DE" w:eastAsia="ja-JP"/>
    </w:rPr>
  </w:style>
  <w:style w:type="paragraph" w:customStyle="1" w:styleId="Tabletext8">
    <w:name w:val="Table text (8)"/>
    <w:basedOn w:val="Normal"/>
    <w:rsid w:val="00C300FD"/>
    <w:pPr>
      <w:spacing w:before="60" w:after="60" w:line="190" w:lineRule="atLeast"/>
    </w:pPr>
    <w:rPr>
      <w:rFonts w:eastAsia="MS Mincho"/>
      <w:sz w:val="16"/>
      <w:szCs w:val="20"/>
      <w:lang w:eastAsia="ja-JP"/>
    </w:rPr>
  </w:style>
  <w:style w:type="paragraph" w:styleId="TOC1">
    <w:name w:val="toc 1"/>
    <w:basedOn w:val="Normal"/>
    <w:next w:val="Normal"/>
    <w:autoRedefine/>
    <w:uiPriority w:val="39"/>
    <w:rsid w:val="00702165"/>
    <w:pPr>
      <w:tabs>
        <w:tab w:val="left" w:pos="400"/>
        <w:tab w:val="right" w:leader="dot" w:pos="9360"/>
      </w:tabs>
      <w:spacing w:before="60"/>
    </w:pPr>
    <w:rPr>
      <w:b/>
      <w:noProof/>
    </w:rPr>
  </w:style>
  <w:style w:type="paragraph" w:styleId="TOC2">
    <w:name w:val="toc 2"/>
    <w:basedOn w:val="Normal"/>
    <w:next w:val="Normal"/>
    <w:autoRedefine/>
    <w:uiPriority w:val="39"/>
    <w:rsid w:val="000C7671"/>
    <w:pPr>
      <w:tabs>
        <w:tab w:val="left" w:pos="720"/>
        <w:tab w:val="right" w:leader="dot" w:pos="9360"/>
      </w:tabs>
      <w:ind w:left="202"/>
    </w:pPr>
  </w:style>
  <w:style w:type="paragraph" w:styleId="TOC3">
    <w:name w:val="toc 3"/>
    <w:basedOn w:val="Normal"/>
    <w:next w:val="Normal"/>
    <w:autoRedefine/>
    <w:uiPriority w:val="39"/>
    <w:rsid w:val="00702165"/>
    <w:pPr>
      <w:tabs>
        <w:tab w:val="left" w:pos="1200"/>
        <w:tab w:val="right" w:leader="dot" w:pos="9360"/>
      </w:tabs>
      <w:ind w:left="400"/>
    </w:pPr>
    <w:rPr>
      <w:noProof/>
      <w:sz w:val="18"/>
    </w:rPr>
  </w:style>
  <w:style w:type="paragraph" w:styleId="NormalWeb">
    <w:name w:val="Normal (Web)"/>
    <w:basedOn w:val="Normal"/>
    <w:uiPriority w:val="99"/>
    <w:rsid w:val="00CD2BF8"/>
    <w:pPr>
      <w:spacing w:before="100" w:beforeAutospacing="1" w:after="100" w:afterAutospacing="1"/>
    </w:pPr>
    <w:rPr>
      <w:rFonts w:ascii="Times New Roman" w:hAnsi="Times New Roman"/>
      <w:sz w:val="24"/>
    </w:rPr>
  </w:style>
  <w:style w:type="character" w:styleId="CommentReference">
    <w:name w:val="annotation reference"/>
    <w:basedOn w:val="DefaultParagraphFont"/>
    <w:semiHidden/>
    <w:rsid w:val="00172E81"/>
    <w:rPr>
      <w:sz w:val="16"/>
      <w:szCs w:val="16"/>
    </w:rPr>
  </w:style>
  <w:style w:type="paragraph" w:styleId="CommentText">
    <w:name w:val="annotation text"/>
    <w:basedOn w:val="Normal"/>
    <w:semiHidden/>
    <w:rsid w:val="00172E81"/>
    <w:rPr>
      <w:szCs w:val="20"/>
    </w:rPr>
  </w:style>
  <w:style w:type="paragraph" w:styleId="CommentSubject">
    <w:name w:val="annotation subject"/>
    <w:basedOn w:val="CommentText"/>
    <w:next w:val="CommentText"/>
    <w:semiHidden/>
    <w:rsid w:val="00172E81"/>
    <w:rPr>
      <w:b/>
      <w:bCs/>
    </w:rPr>
  </w:style>
  <w:style w:type="paragraph" w:styleId="HTMLPreformatted">
    <w:name w:val="HTML Preformatted"/>
    <w:basedOn w:val="Normal"/>
    <w:link w:val="HTMLPreformattedChar"/>
    <w:uiPriority w:val="99"/>
    <w:rsid w:val="00CE7B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styleId="TOC4">
    <w:name w:val="toc 4"/>
    <w:basedOn w:val="Normal"/>
    <w:next w:val="Normal"/>
    <w:autoRedefine/>
    <w:uiPriority w:val="39"/>
    <w:rsid w:val="000C7671"/>
    <w:pPr>
      <w:ind w:left="576"/>
    </w:pPr>
    <w:rPr>
      <w:sz w:val="18"/>
    </w:rPr>
  </w:style>
  <w:style w:type="paragraph" w:styleId="TOC5">
    <w:name w:val="toc 5"/>
    <w:basedOn w:val="Normal"/>
    <w:next w:val="Normal"/>
    <w:autoRedefine/>
    <w:uiPriority w:val="39"/>
    <w:rsid w:val="0023291F"/>
    <w:pPr>
      <w:ind w:left="960"/>
    </w:pPr>
    <w:rPr>
      <w:rFonts w:ascii="Times New Roman" w:hAnsi="Times New Roman"/>
      <w:sz w:val="24"/>
    </w:rPr>
  </w:style>
  <w:style w:type="paragraph" w:styleId="TOC6">
    <w:name w:val="toc 6"/>
    <w:basedOn w:val="Normal"/>
    <w:next w:val="Normal"/>
    <w:autoRedefine/>
    <w:uiPriority w:val="39"/>
    <w:rsid w:val="0023291F"/>
    <w:pPr>
      <w:ind w:left="1200"/>
    </w:pPr>
    <w:rPr>
      <w:rFonts w:ascii="Times New Roman" w:hAnsi="Times New Roman"/>
      <w:sz w:val="24"/>
    </w:rPr>
  </w:style>
  <w:style w:type="paragraph" w:styleId="TOC7">
    <w:name w:val="toc 7"/>
    <w:basedOn w:val="Normal"/>
    <w:next w:val="Normal"/>
    <w:autoRedefine/>
    <w:uiPriority w:val="39"/>
    <w:rsid w:val="0023291F"/>
    <w:pPr>
      <w:ind w:left="1440"/>
    </w:pPr>
    <w:rPr>
      <w:rFonts w:ascii="Times New Roman" w:hAnsi="Times New Roman"/>
      <w:sz w:val="24"/>
    </w:rPr>
  </w:style>
  <w:style w:type="paragraph" w:styleId="TOC8">
    <w:name w:val="toc 8"/>
    <w:basedOn w:val="Normal"/>
    <w:next w:val="Normal"/>
    <w:autoRedefine/>
    <w:uiPriority w:val="39"/>
    <w:rsid w:val="0023291F"/>
    <w:pPr>
      <w:ind w:left="1680"/>
    </w:pPr>
    <w:rPr>
      <w:rFonts w:ascii="Times New Roman" w:hAnsi="Times New Roman"/>
      <w:sz w:val="24"/>
    </w:rPr>
  </w:style>
  <w:style w:type="paragraph" w:styleId="TOC9">
    <w:name w:val="toc 9"/>
    <w:basedOn w:val="Normal"/>
    <w:next w:val="Normal"/>
    <w:autoRedefine/>
    <w:uiPriority w:val="39"/>
    <w:rsid w:val="0023291F"/>
    <w:pPr>
      <w:ind w:left="1920"/>
    </w:pPr>
    <w:rPr>
      <w:rFonts w:ascii="Times New Roman" w:hAnsi="Times New Roman"/>
      <w:sz w:val="24"/>
    </w:rPr>
  </w:style>
  <w:style w:type="paragraph" w:customStyle="1" w:styleId="Default">
    <w:name w:val="Default"/>
    <w:rsid w:val="00C61ECA"/>
    <w:pPr>
      <w:autoSpaceDE w:val="0"/>
      <w:autoSpaceDN w:val="0"/>
      <w:adjustRightInd w:val="0"/>
    </w:pPr>
    <w:rPr>
      <w:color w:val="000000"/>
      <w:sz w:val="24"/>
      <w:szCs w:val="24"/>
    </w:rPr>
  </w:style>
  <w:style w:type="paragraph" w:customStyle="1" w:styleId="StyleBodyTextRight3">
    <w:name w:val="Style Body Text + Right:  3&quot;"/>
    <w:basedOn w:val="BodyText"/>
    <w:rsid w:val="00D957EE"/>
    <w:pPr>
      <w:ind w:right="4320"/>
    </w:pPr>
    <w:rPr>
      <w:szCs w:val="20"/>
    </w:rPr>
  </w:style>
  <w:style w:type="paragraph" w:styleId="ListNumber">
    <w:name w:val="List Number"/>
    <w:basedOn w:val="Normal"/>
    <w:rsid w:val="00AC52A9"/>
    <w:pPr>
      <w:tabs>
        <w:tab w:val="num" w:pos="360"/>
      </w:tabs>
      <w:ind w:left="360" w:hanging="360"/>
    </w:pPr>
  </w:style>
  <w:style w:type="paragraph" w:customStyle="1" w:styleId="a4">
    <w:name w:val="a4"/>
    <w:basedOn w:val="a3"/>
    <w:next w:val="Normal"/>
    <w:rsid w:val="00BC675E"/>
    <w:pPr>
      <w:numPr>
        <w:ilvl w:val="3"/>
      </w:numPr>
    </w:pPr>
  </w:style>
  <w:style w:type="paragraph" w:customStyle="1" w:styleId="a5">
    <w:name w:val="a5"/>
    <w:basedOn w:val="Heading5"/>
    <w:next w:val="Normal"/>
    <w:rsid w:val="00AC52A9"/>
    <w:pPr>
      <w:keepNext/>
      <w:tabs>
        <w:tab w:val="clear" w:pos="1008"/>
        <w:tab w:val="num" w:pos="1080"/>
        <w:tab w:val="left" w:pos="1140"/>
        <w:tab w:val="left" w:pos="1360"/>
      </w:tabs>
      <w:suppressAutoHyphens/>
      <w:spacing w:before="60" w:after="240" w:line="230" w:lineRule="exact"/>
      <w:ind w:left="0" w:firstLine="0"/>
    </w:pPr>
    <w:rPr>
      <w:rFonts w:cs="Arial"/>
      <w:i w:val="0"/>
      <w:iCs w:val="0"/>
      <w:szCs w:val="20"/>
      <w:lang w:val="en-GB"/>
    </w:rPr>
  </w:style>
  <w:style w:type="paragraph" w:customStyle="1" w:styleId="a6">
    <w:name w:val="a6"/>
    <w:basedOn w:val="Heading6"/>
    <w:next w:val="Normal"/>
    <w:rsid w:val="00AC52A9"/>
    <w:pPr>
      <w:keepNext/>
      <w:tabs>
        <w:tab w:val="clear" w:pos="1152"/>
        <w:tab w:val="left" w:pos="1140"/>
        <w:tab w:val="left" w:pos="1360"/>
        <w:tab w:val="num" w:pos="1440"/>
      </w:tabs>
      <w:suppressAutoHyphens/>
      <w:spacing w:before="60" w:after="240" w:line="230" w:lineRule="exact"/>
      <w:ind w:left="0" w:firstLine="0"/>
    </w:pPr>
    <w:rPr>
      <w:rFonts w:cs="Arial"/>
      <w:szCs w:val="20"/>
      <w:lang w:val="en-GB"/>
    </w:rPr>
  </w:style>
  <w:style w:type="paragraph" w:customStyle="1" w:styleId="Figuretitle">
    <w:name w:val="Figure title"/>
    <w:basedOn w:val="Normal"/>
    <w:next w:val="Normal"/>
    <w:rsid w:val="00AC52A9"/>
    <w:pPr>
      <w:suppressAutoHyphens/>
      <w:spacing w:before="220" w:after="220" w:line="230" w:lineRule="atLeast"/>
      <w:jc w:val="center"/>
    </w:pPr>
    <w:rPr>
      <w:rFonts w:cs="Arial"/>
      <w:b/>
      <w:bCs/>
      <w:szCs w:val="20"/>
      <w:lang w:val="en-GB"/>
    </w:rPr>
  </w:style>
  <w:style w:type="paragraph" w:customStyle="1" w:styleId="Formula">
    <w:name w:val="Formula"/>
    <w:basedOn w:val="Normal"/>
    <w:next w:val="Normal"/>
    <w:rsid w:val="00AC52A9"/>
    <w:pPr>
      <w:tabs>
        <w:tab w:val="right" w:pos="10206"/>
      </w:tabs>
      <w:spacing w:after="220"/>
      <w:ind w:left="400"/>
    </w:pPr>
    <w:rPr>
      <w:rFonts w:cs="Arial"/>
      <w:szCs w:val="20"/>
      <w:lang w:val="en-GB"/>
    </w:rPr>
  </w:style>
  <w:style w:type="paragraph" w:styleId="ListNumber2">
    <w:name w:val="List Number 2"/>
    <w:basedOn w:val="Normal"/>
    <w:rsid w:val="00AC52A9"/>
    <w:pPr>
      <w:spacing w:after="240" w:line="230" w:lineRule="atLeast"/>
      <w:ind w:left="800" w:hanging="400"/>
      <w:jc w:val="both"/>
    </w:pPr>
    <w:rPr>
      <w:rFonts w:cs="Arial"/>
      <w:szCs w:val="20"/>
      <w:lang w:val="en-GB"/>
    </w:rPr>
  </w:style>
  <w:style w:type="paragraph" w:styleId="ListNumber3">
    <w:name w:val="List Number 3"/>
    <w:basedOn w:val="Normal"/>
    <w:rsid w:val="00AC52A9"/>
    <w:pPr>
      <w:tabs>
        <w:tab w:val="num" w:pos="1800"/>
      </w:tabs>
      <w:spacing w:after="240" w:line="230" w:lineRule="atLeast"/>
      <w:ind w:left="1200" w:hanging="400"/>
      <w:jc w:val="both"/>
    </w:pPr>
    <w:rPr>
      <w:rFonts w:cs="Arial"/>
      <w:szCs w:val="20"/>
      <w:lang w:val="en-GB"/>
    </w:rPr>
  </w:style>
  <w:style w:type="paragraph" w:styleId="ListNumber4">
    <w:name w:val="List Number 4"/>
    <w:basedOn w:val="Normal"/>
    <w:rsid w:val="00AC52A9"/>
    <w:pPr>
      <w:tabs>
        <w:tab w:val="left" w:pos="1600"/>
        <w:tab w:val="num" w:pos="2520"/>
      </w:tabs>
      <w:spacing w:after="240" w:line="230" w:lineRule="atLeast"/>
      <w:ind w:left="1600" w:hanging="400"/>
      <w:jc w:val="both"/>
    </w:pPr>
    <w:rPr>
      <w:rFonts w:cs="Arial"/>
      <w:szCs w:val="20"/>
      <w:lang w:val="en-GB"/>
    </w:rPr>
  </w:style>
  <w:style w:type="paragraph" w:customStyle="1" w:styleId="zzLn5">
    <w:name w:val="zzLn5"/>
    <w:basedOn w:val="Normal"/>
    <w:next w:val="Normal"/>
    <w:rsid w:val="00AC52A9"/>
    <w:pPr>
      <w:tabs>
        <w:tab w:val="num" w:pos="3240"/>
      </w:tabs>
      <w:spacing w:after="240" w:line="230" w:lineRule="atLeast"/>
    </w:pPr>
    <w:rPr>
      <w:rFonts w:cs="Arial"/>
      <w:szCs w:val="20"/>
      <w:lang w:val="en-GB"/>
    </w:rPr>
  </w:style>
  <w:style w:type="paragraph" w:customStyle="1" w:styleId="zzLn6">
    <w:name w:val="zzLn6"/>
    <w:basedOn w:val="Normal"/>
    <w:next w:val="Normal"/>
    <w:rsid w:val="00AC52A9"/>
    <w:pPr>
      <w:tabs>
        <w:tab w:val="num" w:pos="3960"/>
      </w:tabs>
      <w:spacing w:after="240" w:line="230" w:lineRule="atLeast"/>
    </w:pPr>
    <w:rPr>
      <w:rFonts w:cs="Arial"/>
      <w:szCs w:val="20"/>
      <w:lang w:val="en-GB"/>
    </w:rPr>
  </w:style>
  <w:style w:type="paragraph" w:styleId="ListBullet">
    <w:name w:val="List Bullet"/>
    <w:basedOn w:val="Normal"/>
    <w:autoRedefine/>
    <w:rsid w:val="00AC52A9"/>
    <w:pPr>
      <w:tabs>
        <w:tab w:val="num" w:pos="360"/>
      </w:tabs>
      <w:spacing w:after="240" w:line="230" w:lineRule="atLeast"/>
      <w:ind w:left="360" w:hanging="360"/>
      <w:jc w:val="both"/>
    </w:pPr>
    <w:rPr>
      <w:rFonts w:cs="Arial"/>
      <w:szCs w:val="20"/>
      <w:lang w:val="en-GB"/>
    </w:rPr>
  </w:style>
  <w:style w:type="paragraph" w:customStyle="1" w:styleId="Tabletext">
    <w:name w:val="Table text"/>
    <w:rsid w:val="00FA43DF"/>
    <w:rPr>
      <w:rFonts w:ascii="Helvetica" w:hAnsi="Helvetica"/>
      <w:sz w:val="16"/>
      <w:lang w:val="en-GB"/>
    </w:rPr>
  </w:style>
  <w:style w:type="paragraph" w:styleId="BlockText">
    <w:name w:val="Block Text"/>
    <w:basedOn w:val="Normal"/>
    <w:rsid w:val="00997617"/>
    <w:pPr>
      <w:spacing w:after="120"/>
      <w:ind w:left="1440" w:right="1440"/>
    </w:pPr>
  </w:style>
  <w:style w:type="paragraph" w:styleId="ListBullet5">
    <w:name w:val="List Bullet 5"/>
    <w:basedOn w:val="Normal"/>
    <w:autoRedefine/>
    <w:rsid w:val="004C534F"/>
    <w:pPr>
      <w:tabs>
        <w:tab w:val="num" w:pos="2520"/>
      </w:tabs>
      <w:spacing w:before="200"/>
      <w:ind w:left="2520" w:right="-360" w:hanging="360"/>
    </w:pPr>
    <w:rPr>
      <w:rFonts w:ascii="Times New Roman" w:hAnsi="Times New Roman"/>
      <w:szCs w:val="20"/>
    </w:rPr>
  </w:style>
  <w:style w:type="paragraph" w:styleId="Index5">
    <w:name w:val="index 5"/>
    <w:basedOn w:val="Normal"/>
    <w:next w:val="Normal"/>
    <w:autoRedefine/>
    <w:semiHidden/>
    <w:rsid w:val="004C534F"/>
    <w:pPr>
      <w:spacing w:line="360" w:lineRule="auto"/>
      <w:ind w:left="1300" w:hanging="260"/>
    </w:pPr>
    <w:rPr>
      <w:rFonts w:ascii="Times New Roman" w:hAnsi="Times New Roman"/>
      <w:sz w:val="24"/>
      <w:szCs w:val="20"/>
    </w:rPr>
  </w:style>
  <w:style w:type="paragraph" w:styleId="TableofFigures">
    <w:name w:val="table of figures"/>
    <w:basedOn w:val="Normal"/>
    <w:next w:val="Normal"/>
    <w:uiPriority w:val="99"/>
    <w:rsid w:val="00C300F7"/>
    <w:rPr>
      <w:sz w:val="18"/>
    </w:rPr>
  </w:style>
  <w:style w:type="character" w:styleId="Strong">
    <w:name w:val="Strong"/>
    <w:basedOn w:val="DefaultParagraphFont"/>
    <w:qFormat/>
    <w:rsid w:val="000A717D"/>
    <w:rPr>
      <w:b/>
      <w:bCs/>
    </w:rPr>
  </w:style>
  <w:style w:type="paragraph" w:styleId="E-mailSignature">
    <w:name w:val="E-mail Signature"/>
    <w:basedOn w:val="Normal"/>
    <w:rsid w:val="009662CA"/>
    <w:rPr>
      <w:rFonts w:ascii="Times New Roman" w:hAnsi="Times New Roman"/>
      <w:sz w:val="24"/>
    </w:rPr>
  </w:style>
  <w:style w:type="paragraph" w:styleId="TOCHeading">
    <w:name w:val="TOC Heading"/>
    <w:basedOn w:val="Heading1"/>
    <w:next w:val="Normal"/>
    <w:uiPriority w:val="39"/>
    <w:semiHidden/>
    <w:unhideWhenUsed/>
    <w:qFormat/>
    <w:rsid w:val="005D5A9F"/>
    <w:pPr>
      <w:numPr>
        <w:numId w:val="0"/>
      </w:numPr>
      <w:outlineLvl w:val="9"/>
    </w:pPr>
    <w:rPr>
      <w:rFonts w:ascii="Cambria" w:hAnsi="Cambria" w:cs="Times New Roman"/>
      <w:sz w:val="32"/>
    </w:rPr>
  </w:style>
  <w:style w:type="paragraph" w:customStyle="1" w:styleId="XMLExample">
    <w:name w:val="XML Example"/>
    <w:basedOn w:val="Normal"/>
    <w:rsid w:val="007602F4"/>
    <w:pPr>
      <w:pBdr>
        <w:top w:val="single" w:sz="4" w:space="1" w:color="auto"/>
        <w:left w:val="single" w:sz="4" w:space="0" w:color="auto"/>
        <w:bottom w:val="single" w:sz="4" w:space="1" w:color="auto"/>
        <w:right w:val="single" w:sz="4" w:space="4" w:color="auto"/>
      </w:pBd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ind w:left="180" w:right="-90"/>
    </w:pPr>
    <w:rPr>
      <w:rFonts w:ascii="Courier New" w:hAnsi="Courier New"/>
      <w:sz w:val="18"/>
      <w:szCs w:val="18"/>
    </w:rPr>
  </w:style>
  <w:style w:type="character" w:styleId="HTMLCode">
    <w:name w:val="HTML Code"/>
    <w:basedOn w:val="DefaultParagraphFont"/>
    <w:uiPriority w:val="99"/>
    <w:rsid w:val="00FF3635"/>
    <w:rPr>
      <w:rFonts w:ascii="Courier New" w:hAnsi="Courier New" w:cs="Courier New"/>
      <w:sz w:val="20"/>
      <w:szCs w:val="20"/>
    </w:rPr>
  </w:style>
  <w:style w:type="paragraph" w:styleId="PlainText">
    <w:name w:val="Plain Text"/>
    <w:basedOn w:val="Normal"/>
    <w:link w:val="PlainTextChar"/>
    <w:rsid w:val="004A3AF7"/>
    <w:rPr>
      <w:rFonts w:ascii="Courier New" w:hAnsi="Courier New" w:cs="Courier New"/>
      <w:szCs w:val="20"/>
    </w:rPr>
  </w:style>
  <w:style w:type="character" w:customStyle="1" w:styleId="PlainTextChar">
    <w:name w:val="Plain Text Char"/>
    <w:basedOn w:val="DefaultParagraphFont"/>
    <w:link w:val="PlainText"/>
    <w:rsid w:val="004A3AF7"/>
    <w:rPr>
      <w:rFonts w:ascii="Courier New" w:hAnsi="Courier New" w:cs="Courier New"/>
    </w:rPr>
  </w:style>
  <w:style w:type="paragraph" w:styleId="EndnoteText">
    <w:name w:val="endnote text"/>
    <w:basedOn w:val="Normal"/>
    <w:link w:val="EndnoteTextChar"/>
    <w:rsid w:val="000426BF"/>
    <w:rPr>
      <w:szCs w:val="20"/>
    </w:rPr>
  </w:style>
  <w:style w:type="character" w:customStyle="1" w:styleId="EndnoteTextChar">
    <w:name w:val="Endnote Text Char"/>
    <w:basedOn w:val="DefaultParagraphFont"/>
    <w:link w:val="EndnoteText"/>
    <w:rsid w:val="000426BF"/>
    <w:rPr>
      <w:rFonts w:ascii="Arial" w:hAnsi="Arial"/>
    </w:rPr>
  </w:style>
  <w:style w:type="paragraph" w:customStyle="1" w:styleId="Figure">
    <w:name w:val="Figure"/>
    <w:basedOn w:val="Normal"/>
    <w:next w:val="Normal"/>
    <w:rsid w:val="002678C1"/>
    <w:pPr>
      <w:keepNext/>
      <w:spacing w:before="180" w:after="180" w:line="230" w:lineRule="atLeast"/>
      <w:ind w:left="-1152" w:right="-1152"/>
      <w:jc w:val="center"/>
    </w:pPr>
    <w:rPr>
      <w:rFonts w:eastAsia="MS Mincho"/>
      <w:szCs w:val="20"/>
      <w:lang w:eastAsia="ja-JP"/>
    </w:rPr>
  </w:style>
  <w:style w:type="paragraph" w:styleId="DocumentMap">
    <w:name w:val="Document Map"/>
    <w:basedOn w:val="Normal"/>
    <w:link w:val="DocumentMapChar"/>
    <w:rsid w:val="00303151"/>
    <w:rPr>
      <w:rFonts w:ascii="Tahoma" w:hAnsi="Tahoma" w:cs="Tahoma"/>
      <w:sz w:val="16"/>
      <w:szCs w:val="16"/>
    </w:rPr>
  </w:style>
  <w:style w:type="character" w:customStyle="1" w:styleId="DocumentMapChar">
    <w:name w:val="Document Map Char"/>
    <w:basedOn w:val="DefaultParagraphFont"/>
    <w:link w:val="DocumentMap"/>
    <w:rsid w:val="00303151"/>
    <w:rPr>
      <w:rFonts w:ascii="Tahoma" w:hAnsi="Tahoma" w:cs="Tahoma"/>
      <w:sz w:val="16"/>
      <w:szCs w:val="16"/>
    </w:rPr>
  </w:style>
  <w:style w:type="character" w:customStyle="1" w:styleId="termdef">
    <w:name w:val="termdef"/>
    <w:basedOn w:val="DefaultParagraphFont"/>
    <w:rsid w:val="00B013DD"/>
  </w:style>
  <w:style w:type="character" w:customStyle="1" w:styleId="arrow">
    <w:name w:val="arrow"/>
    <w:basedOn w:val="DefaultParagraphFont"/>
    <w:rsid w:val="00B013DD"/>
  </w:style>
  <w:style w:type="character" w:styleId="Emphasis">
    <w:name w:val="Emphasis"/>
    <w:basedOn w:val="DefaultParagraphFont"/>
    <w:uiPriority w:val="20"/>
    <w:qFormat/>
    <w:rsid w:val="00B013DD"/>
    <w:rPr>
      <w:i/>
      <w:iCs/>
    </w:rPr>
  </w:style>
  <w:style w:type="character" w:customStyle="1" w:styleId="HTMLPreformattedChar">
    <w:name w:val="HTML Preformatted Char"/>
    <w:basedOn w:val="DefaultParagraphFont"/>
    <w:link w:val="HTMLPreformatted"/>
    <w:uiPriority w:val="99"/>
    <w:rsid w:val="0074109D"/>
    <w:rPr>
      <w:rFonts w:ascii="Courier New" w:hAnsi="Courier New" w:cs="Courier New"/>
    </w:rPr>
  </w:style>
  <w:style w:type="paragraph" w:customStyle="1" w:styleId="Heading5A">
    <w:name w:val="Heading 5A"/>
    <w:basedOn w:val="Heading4"/>
    <w:next w:val="BodyText"/>
    <w:link w:val="Heading5AChar"/>
    <w:qFormat/>
    <w:rsid w:val="00BD3FAB"/>
    <w:pPr>
      <w:numPr>
        <w:ilvl w:val="4"/>
      </w:numPr>
    </w:pPr>
    <w:rPr>
      <w:i/>
      <w:sz w:val="18"/>
    </w:rPr>
  </w:style>
  <w:style w:type="character" w:styleId="HTMLTypewriter">
    <w:name w:val="HTML Typewriter"/>
    <w:basedOn w:val="DefaultParagraphFont"/>
    <w:uiPriority w:val="99"/>
    <w:unhideWhenUsed/>
    <w:rsid w:val="006414EE"/>
    <w:rPr>
      <w:rFonts w:ascii="Courier New" w:eastAsia="Times New Roman" w:hAnsi="Courier New" w:cs="Courier New"/>
      <w:sz w:val="20"/>
      <w:szCs w:val="20"/>
    </w:rPr>
  </w:style>
  <w:style w:type="character" w:customStyle="1" w:styleId="Heading4Char">
    <w:name w:val="Heading 4 Char"/>
    <w:basedOn w:val="DefaultParagraphFont"/>
    <w:link w:val="Heading4"/>
    <w:rsid w:val="00C8252C"/>
    <w:rPr>
      <w:rFonts w:ascii="Arial" w:hAnsi="Arial"/>
      <w:b/>
      <w:bCs/>
      <w:szCs w:val="28"/>
    </w:rPr>
  </w:style>
  <w:style w:type="character" w:customStyle="1" w:styleId="Heading5AChar">
    <w:name w:val="Heading 5A Char"/>
    <w:basedOn w:val="Heading4Char"/>
    <w:link w:val="Heading5A"/>
    <w:rsid w:val="00C8252C"/>
    <w:rPr>
      <w:rFonts w:ascii="Arial" w:hAnsi="Arial"/>
      <w:b/>
      <w:bCs/>
      <w:i/>
      <w:sz w:val="18"/>
      <w:szCs w:val="28"/>
    </w:rPr>
  </w:style>
  <w:style w:type="paragraph" w:customStyle="1" w:styleId="Titre0">
    <w:name w:val="Titre 0"/>
    <w:basedOn w:val="Normal"/>
    <w:rsid w:val="00A10207"/>
    <w:pPr>
      <w:spacing w:before="360" w:after="120"/>
      <w:jc w:val="center"/>
    </w:pPr>
    <w:rPr>
      <w:b/>
      <w:smallCaps/>
      <w:sz w:val="24"/>
      <w:szCs w:val="20"/>
      <w:lang w:val="fr-FR" w:eastAsia="fr-FR"/>
    </w:rPr>
  </w:style>
  <w:style w:type="paragraph" w:customStyle="1" w:styleId="newbodytext">
    <w:name w:val="new body text"/>
    <w:basedOn w:val="Header"/>
    <w:rsid w:val="00336632"/>
    <w:pPr>
      <w:tabs>
        <w:tab w:val="clear" w:pos="4320"/>
        <w:tab w:val="clear" w:pos="8640"/>
        <w:tab w:val="left" w:pos="2880"/>
      </w:tabs>
    </w:pPr>
    <w:rPr>
      <w:rFonts w:ascii="Palatino" w:eastAsia="Times" w:hAnsi="Palatino"/>
      <w:sz w:val="24"/>
      <w:szCs w:val="20"/>
    </w:rPr>
  </w:style>
  <w:style w:type="paragraph" w:styleId="Revision">
    <w:name w:val="Revision"/>
    <w:hidden/>
    <w:uiPriority w:val="99"/>
    <w:semiHidden/>
    <w:rsid w:val="00CE763C"/>
    <w:rPr>
      <w:rFonts w:ascii="Arial" w:hAnsi="Arial"/>
      <w:szCs w:val="24"/>
    </w:rPr>
  </w:style>
  <w:style w:type="character" w:customStyle="1" w:styleId="Heading2Char">
    <w:name w:val="Heading 2 Char"/>
    <w:basedOn w:val="DefaultParagraphFont"/>
    <w:link w:val="Heading2"/>
    <w:rsid w:val="00C128A5"/>
    <w:rPr>
      <w:rFonts w:ascii="Arial" w:hAnsi="Arial" w:cs="Arial"/>
      <w:b/>
      <w:bCs/>
      <w:i/>
      <w:iCs/>
      <w:sz w:val="22"/>
      <w:szCs w:val="28"/>
    </w:rPr>
  </w:style>
  <w:style w:type="character" w:customStyle="1" w:styleId="Heading3Char">
    <w:name w:val="Heading 3 Char"/>
    <w:basedOn w:val="DefaultParagraphFont"/>
    <w:link w:val="Heading3"/>
    <w:rsid w:val="00C128A5"/>
    <w:rPr>
      <w:rFonts w:ascii="Arial" w:hAnsi="Arial" w:cs="Arial"/>
      <w:b/>
      <w:bCs/>
      <w:szCs w:val="26"/>
    </w:rPr>
  </w:style>
  <w:style w:type="paragraph" w:styleId="ListParagraph">
    <w:name w:val="List Paragraph"/>
    <w:basedOn w:val="Normal"/>
    <w:uiPriority w:val="34"/>
    <w:qFormat/>
    <w:rsid w:val="0042167E"/>
    <w:pPr>
      <w:ind w:left="720"/>
      <w:contextualSpacing/>
    </w:pPr>
  </w:style>
  <w:style w:type="character" w:styleId="FollowedHyperlink">
    <w:name w:val="FollowedHyperlink"/>
    <w:basedOn w:val="DefaultParagraphFont"/>
    <w:uiPriority w:val="99"/>
    <w:rsid w:val="001437A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Code"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12D6"/>
    <w:rPr>
      <w:rFonts w:ascii="Arial" w:hAnsi="Arial"/>
      <w:szCs w:val="24"/>
    </w:rPr>
  </w:style>
  <w:style w:type="paragraph" w:styleId="Heading1">
    <w:name w:val="heading 1"/>
    <w:basedOn w:val="Normal"/>
    <w:next w:val="Normal"/>
    <w:qFormat/>
    <w:rsid w:val="00D957EE"/>
    <w:pPr>
      <w:keepNext/>
      <w:numPr>
        <w:numId w:val="1"/>
      </w:numPr>
      <w:spacing w:before="240" w:after="60"/>
      <w:outlineLvl w:val="0"/>
    </w:pPr>
    <w:rPr>
      <w:rFonts w:cs="Arial"/>
      <w:b/>
      <w:bCs/>
      <w:kern w:val="32"/>
      <w:sz w:val="24"/>
      <w:szCs w:val="32"/>
    </w:rPr>
  </w:style>
  <w:style w:type="paragraph" w:styleId="Heading2">
    <w:name w:val="heading 2"/>
    <w:basedOn w:val="Normal"/>
    <w:next w:val="Normal"/>
    <w:link w:val="Heading2Char"/>
    <w:qFormat/>
    <w:rsid w:val="00D957EE"/>
    <w:pPr>
      <w:keepNext/>
      <w:numPr>
        <w:ilvl w:val="1"/>
        <w:numId w:val="1"/>
      </w:numPr>
      <w:spacing w:before="240" w:after="120"/>
      <w:outlineLvl w:val="1"/>
    </w:pPr>
    <w:rPr>
      <w:rFonts w:cs="Arial"/>
      <w:b/>
      <w:bCs/>
      <w:i/>
      <w:iCs/>
      <w:sz w:val="22"/>
      <w:szCs w:val="28"/>
    </w:rPr>
  </w:style>
  <w:style w:type="paragraph" w:styleId="Heading3">
    <w:name w:val="heading 3"/>
    <w:basedOn w:val="Normal"/>
    <w:next w:val="Normal"/>
    <w:link w:val="Heading3Char"/>
    <w:qFormat/>
    <w:rsid w:val="00D957EE"/>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9216C2"/>
    <w:pPr>
      <w:keepNext/>
      <w:numPr>
        <w:ilvl w:val="3"/>
        <w:numId w:val="1"/>
      </w:numPr>
      <w:spacing w:before="240" w:after="60"/>
      <w:outlineLvl w:val="3"/>
    </w:pPr>
    <w:rPr>
      <w:b/>
      <w:bCs/>
      <w:szCs w:val="28"/>
    </w:rPr>
  </w:style>
  <w:style w:type="paragraph" w:styleId="Heading5">
    <w:name w:val="heading 5"/>
    <w:basedOn w:val="Normal"/>
    <w:next w:val="Normal"/>
    <w:qFormat/>
    <w:rsid w:val="009216C2"/>
    <w:pPr>
      <w:tabs>
        <w:tab w:val="num" w:pos="1008"/>
      </w:tabs>
      <w:spacing w:before="240" w:after="60"/>
      <w:ind w:left="1008" w:hanging="1008"/>
      <w:outlineLvl w:val="4"/>
    </w:pPr>
    <w:rPr>
      <w:b/>
      <w:bCs/>
      <w:i/>
      <w:iCs/>
      <w:szCs w:val="26"/>
    </w:rPr>
  </w:style>
  <w:style w:type="paragraph" w:styleId="Heading6">
    <w:name w:val="heading 6"/>
    <w:basedOn w:val="Normal"/>
    <w:next w:val="Normal"/>
    <w:qFormat/>
    <w:rsid w:val="009216C2"/>
    <w:pPr>
      <w:tabs>
        <w:tab w:val="num" w:pos="1152"/>
      </w:tabs>
      <w:spacing w:before="240" w:after="60"/>
      <w:ind w:left="1152" w:hanging="1152"/>
      <w:outlineLvl w:val="5"/>
    </w:pPr>
    <w:rPr>
      <w:b/>
      <w:bCs/>
      <w:szCs w:val="22"/>
    </w:rPr>
  </w:style>
  <w:style w:type="paragraph" w:styleId="Heading7">
    <w:name w:val="heading 7"/>
    <w:basedOn w:val="Normal"/>
    <w:next w:val="Normal"/>
    <w:qFormat/>
    <w:rsid w:val="004132B8"/>
    <w:pPr>
      <w:numPr>
        <w:ilvl w:val="6"/>
        <w:numId w:val="1"/>
      </w:numPr>
      <w:spacing w:before="240" w:after="60"/>
      <w:outlineLvl w:val="6"/>
    </w:pPr>
  </w:style>
  <w:style w:type="paragraph" w:styleId="Heading8">
    <w:name w:val="heading 8"/>
    <w:basedOn w:val="Normal"/>
    <w:next w:val="Normal"/>
    <w:qFormat/>
    <w:rsid w:val="004132B8"/>
    <w:pPr>
      <w:numPr>
        <w:ilvl w:val="7"/>
        <w:numId w:val="1"/>
      </w:numPr>
      <w:spacing w:before="240" w:after="60"/>
      <w:outlineLvl w:val="7"/>
    </w:pPr>
    <w:rPr>
      <w:i/>
      <w:iCs/>
    </w:rPr>
  </w:style>
  <w:style w:type="paragraph" w:styleId="Heading9">
    <w:name w:val="heading 9"/>
    <w:basedOn w:val="Normal"/>
    <w:next w:val="Normal"/>
    <w:qFormat/>
    <w:rsid w:val="009216C2"/>
    <w:pPr>
      <w:tabs>
        <w:tab w:val="num" w:pos="1584"/>
      </w:tabs>
      <w:spacing w:before="240" w:after="60"/>
      <w:ind w:left="1584" w:hanging="158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a1"/>
    <w:basedOn w:val="BodyText"/>
    <w:rsid w:val="00F24A85"/>
    <w:pPr>
      <w:jc w:val="both"/>
    </w:pPr>
    <w:rPr>
      <w:snapToGrid w:val="0"/>
      <w:szCs w:val="20"/>
    </w:rPr>
  </w:style>
  <w:style w:type="paragraph" w:styleId="BodyText">
    <w:name w:val="Body Text"/>
    <w:basedOn w:val="Normal"/>
    <w:link w:val="BodyTextChar"/>
    <w:rsid w:val="00D957EE"/>
    <w:pPr>
      <w:spacing w:after="120"/>
    </w:pPr>
    <w:rPr>
      <w:sz w:val="18"/>
    </w:rPr>
  </w:style>
  <w:style w:type="character" w:customStyle="1" w:styleId="BodyTextChar">
    <w:name w:val="Body Text Char"/>
    <w:basedOn w:val="DefaultParagraphFont"/>
    <w:link w:val="BodyText"/>
    <w:rsid w:val="00D957EE"/>
    <w:rPr>
      <w:rFonts w:ascii="Arial" w:hAnsi="Arial"/>
      <w:sz w:val="18"/>
      <w:szCs w:val="24"/>
      <w:lang w:val="en-US" w:eastAsia="en-US" w:bidi="ar-SA"/>
    </w:rPr>
  </w:style>
  <w:style w:type="paragraph" w:customStyle="1" w:styleId="a2">
    <w:name w:val="a2"/>
    <w:basedOn w:val="Heading2"/>
    <w:next w:val="BodyText"/>
    <w:rsid w:val="004C1355"/>
    <w:pPr>
      <w:numPr>
        <w:numId w:val="2"/>
      </w:numPr>
      <w:tabs>
        <w:tab w:val="left" w:pos="540"/>
      </w:tabs>
      <w:suppressAutoHyphens/>
    </w:pPr>
    <w:rPr>
      <w:rFonts w:eastAsia="MS Mincho" w:cs="Times New Roman"/>
      <w:bCs w:val="0"/>
      <w:kern w:val="28"/>
      <w:szCs w:val="24"/>
      <w:lang w:eastAsia="ja-JP"/>
    </w:rPr>
  </w:style>
  <w:style w:type="paragraph" w:customStyle="1" w:styleId="a3">
    <w:name w:val="a3"/>
    <w:basedOn w:val="Heading3"/>
    <w:next w:val="BodyText"/>
    <w:rsid w:val="006C681B"/>
    <w:pPr>
      <w:numPr>
        <w:numId w:val="2"/>
      </w:numPr>
      <w:suppressAutoHyphens/>
      <w:spacing w:after="120"/>
    </w:pPr>
    <w:rPr>
      <w:rFonts w:eastAsia="MS Mincho" w:cs="Times New Roman"/>
      <w:bCs w:val="0"/>
      <w:szCs w:val="20"/>
      <w:lang w:val="en-GB" w:eastAsia="ja-JP"/>
    </w:rPr>
  </w:style>
  <w:style w:type="paragraph" w:styleId="Header">
    <w:name w:val="header"/>
    <w:basedOn w:val="Normal"/>
    <w:rsid w:val="003A2826"/>
    <w:pPr>
      <w:tabs>
        <w:tab w:val="center" w:pos="4320"/>
        <w:tab w:val="right" w:pos="8640"/>
      </w:tabs>
    </w:pPr>
  </w:style>
  <w:style w:type="paragraph" w:styleId="Footer">
    <w:name w:val="footer"/>
    <w:basedOn w:val="Normal"/>
    <w:rsid w:val="003A2826"/>
    <w:pPr>
      <w:tabs>
        <w:tab w:val="center" w:pos="4320"/>
        <w:tab w:val="right" w:pos="8640"/>
      </w:tabs>
    </w:pPr>
  </w:style>
  <w:style w:type="character" w:styleId="PageNumber">
    <w:name w:val="page number"/>
    <w:basedOn w:val="DefaultParagraphFont"/>
    <w:rsid w:val="003A2826"/>
  </w:style>
  <w:style w:type="table" w:styleId="TableGrid">
    <w:name w:val="Table Grid"/>
    <w:basedOn w:val="TableNormal"/>
    <w:rsid w:val="00007415"/>
    <w:pPr>
      <w:spacing w:before="60" w:after="60"/>
    </w:pPr>
    <w:rPr>
      <w:rFonts w:ascii="Arial" w:hAnsi="Arial"/>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style>
  <w:style w:type="paragraph" w:styleId="Caption">
    <w:name w:val="caption"/>
    <w:basedOn w:val="Normal"/>
    <w:next w:val="Normal"/>
    <w:qFormat/>
    <w:rsid w:val="00EF4B3E"/>
    <w:pPr>
      <w:spacing w:before="120" w:after="120"/>
      <w:jc w:val="center"/>
    </w:pPr>
    <w:rPr>
      <w:b/>
      <w:bCs/>
      <w:sz w:val="18"/>
      <w:szCs w:val="20"/>
    </w:rPr>
  </w:style>
  <w:style w:type="paragraph" w:styleId="FootnoteText">
    <w:name w:val="footnote text"/>
    <w:basedOn w:val="Normal"/>
    <w:link w:val="FootnoteTextChar"/>
    <w:semiHidden/>
    <w:rsid w:val="00D957EE"/>
    <w:rPr>
      <w:sz w:val="16"/>
      <w:szCs w:val="20"/>
    </w:rPr>
  </w:style>
  <w:style w:type="character" w:customStyle="1" w:styleId="FootnoteTextChar">
    <w:name w:val="Footnote Text Char"/>
    <w:basedOn w:val="DefaultParagraphFont"/>
    <w:link w:val="FootnoteText"/>
    <w:semiHidden/>
    <w:rsid w:val="007B62B5"/>
    <w:rPr>
      <w:rFonts w:ascii="Arial" w:hAnsi="Arial"/>
      <w:sz w:val="16"/>
    </w:rPr>
  </w:style>
  <w:style w:type="character" w:styleId="FootnoteReference">
    <w:name w:val="footnote reference"/>
    <w:basedOn w:val="DefaultParagraphFont"/>
    <w:semiHidden/>
    <w:rsid w:val="00475F52"/>
    <w:rPr>
      <w:vertAlign w:val="superscript"/>
    </w:rPr>
  </w:style>
  <w:style w:type="paragraph" w:customStyle="1" w:styleId="Definition">
    <w:name w:val="Definition"/>
    <w:basedOn w:val="Normal"/>
    <w:next w:val="Term"/>
    <w:rsid w:val="002D2BC4"/>
    <w:pPr>
      <w:spacing w:after="120"/>
      <w:contextualSpacing/>
    </w:pPr>
  </w:style>
  <w:style w:type="paragraph" w:customStyle="1" w:styleId="Term">
    <w:name w:val="Term"/>
    <w:basedOn w:val="Normal"/>
    <w:next w:val="Definition"/>
    <w:rsid w:val="002D2BC4"/>
    <w:rPr>
      <w:b/>
    </w:rPr>
  </w:style>
  <w:style w:type="table" w:styleId="TableWeb3">
    <w:name w:val="Table Web 3"/>
    <w:basedOn w:val="TableNormal"/>
    <w:rsid w:val="002D2BC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teHeading">
    <w:name w:val="Note Heading"/>
    <w:basedOn w:val="Normal"/>
    <w:next w:val="Normal"/>
    <w:rsid w:val="002D2BC4"/>
  </w:style>
  <w:style w:type="paragraph" w:customStyle="1" w:styleId="Note">
    <w:name w:val="Note"/>
    <w:basedOn w:val="Normal"/>
    <w:rsid w:val="002D2BC4"/>
    <w:pPr>
      <w:spacing w:after="120"/>
      <w:ind w:left="432"/>
      <w:contextualSpacing/>
    </w:pPr>
  </w:style>
  <w:style w:type="paragraph" w:styleId="List">
    <w:name w:val="List"/>
    <w:basedOn w:val="Normal"/>
    <w:rsid w:val="00584D93"/>
    <w:pPr>
      <w:ind w:left="360" w:hanging="360"/>
    </w:pPr>
  </w:style>
  <w:style w:type="paragraph" w:customStyle="1" w:styleId="EncodingElementInstance">
    <w:name w:val="Encoding Element Instance"/>
    <w:basedOn w:val="Normal"/>
    <w:rsid w:val="009D5FCB"/>
    <w:pPr>
      <w:tabs>
        <w:tab w:val="left" w:pos="142"/>
        <w:tab w:val="left" w:pos="284"/>
        <w:tab w:val="left" w:pos="425"/>
        <w:tab w:val="left" w:pos="567"/>
        <w:tab w:val="left" w:pos="709"/>
        <w:tab w:val="left" w:pos="851"/>
        <w:tab w:val="left" w:leader="dot" w:pos="4325"/>
      </w:tabs>
      <w:ind w:left="284" w:hanging="284"/>
    </w:pPr>
    <w:rPr>
      <w:rFonts w:ascii="Arial Narrow" w:hAnsi="Arial Narrow"/>
      <w:noProof/>
      <w:sz w:val="16"/>
      <w:szCs w:val="20"/>
      <w:lang w:val="en-GB" w:eastAsia="fr-FR"/>
    </w:rPr>
  </w:style>
  <w:style w:type="character" w:customStyle="1" w:styleId="FieldReference">
    <w:name w:val="Field Reference"/>
    <w:basedOn w:val="DefaultParagraphFont"/>
    <w:rsid w:val="009D5FCB"/>
    <w:rPr>
      <w:b/>
      <w:i/>
    </w:rPr>
  </w:style>
  <w:style w:type="character" w:customStyle="1" w:styleId="Char">
    <w:name w:val="Char"/>
    <w:basedOn w:val="DefaultParagraphFont"/>
    <w:rsid w:val="00720245"/>
    <w:rPr>
      <w:rFonts w:ascii="Arial" w:hAnsi="Arial"/>
      <w:szCs w:val="24"/>
      <w:lang w:val="en-US" w:eastAsia="en-US" w:bidi="ar-SA"/>
    </w:rPr>
  </w:style>
  <w:style w:type="paragraph" w:styleId="BalloonText">
    <w:name w:val="Balloon Text"/>
    <w:basedOn w:val="Normal"/>
    <w:semiHidden/>
    <w:rsid w:val="00720245"/>
    <w:rPr>
      <w:rFonts w:ascii="Tahoma" w:hAnsi="Tahoma" w:cs="Tahoma"/>
      <w:sz w:val="16"/>
      <w:szCs w:val="16"/>
    </w:rPr>
  </w:style>
  <w:style w:type="paragraph" w:styleId="Title">
    <w:name w:val="Title"/>
    <w:basedOn w:val="Normal"/>
    <w:qFormat/>
    <w:rsid w:val="00720245"/>
    <w:pPr>
      <w:spacing w:before="240" w:after="60"/>
      <w:jc w:val="center"/>
      <w:outlineLvl w:val="0"/>
    </w:pPr>
    <w:rPr>
      <w:rFonts w:cs="Arial"/>
      <w:b/>
      <w:bCs/>
      <w:kern w:val="28"/>
      <w:sz w:val="32"/>
      <w:szCs w:val="32"/>
    </w:rPr>
  </w:style>
  <w:style w:type="paragraph" w:styleId="Subtitle">
    <w:name w:val="Subtitle"/>
    <w:basedOn w:val="Normal"/>
    <w:qFormat/>
    <w:rsid w:val="00720245"/>
    <w:pPr>
      <w:spacing w:after="60"/>
      <w:jc w:val="center"/>
      <w:outlineLvl w:val="1"/>
    </w:pPr>
    <w:rPr>
      <w:rFonts w:cs="Arial"/>
    </w:rPr>
  </w:style>
  <w:style w:type="character" w:styleId="Hyperlink">
    <w:name w:val="Hyperlink"/>
    <w:basedOn w:val="DefaultParagraphFont"/>
    <w:uiPriority w:val="99"/>
    <w:rsid w:val="00720245"/>
    <w:rPr>
      <w:color w:val="0000FF"/>
      <w:u w:val="single"/>
    </w:rPr>
  </w:style>
  <w:style w:type="paragraph" w:styleId="BodyText2">
    <w:name w:val="Body Text 2"/>
    <w:basedOn w:val="Normal"/>
    <w:rsid w:val="00720245"/>
    <w:pPr>
      <w:spacing w:after="120" w:line="480" w:lineRule="auto"/>
    </w:pPr>
    <w:rPr>
      <w:sz w:val="18"/>
    </w:rPr>
  </w:style>
  <w:style w:type="paragraph" w:styleId="BodyText3">
    <w:name w:val="Body Text 3"/>
    <w:basedOn w:val="Normal"/>
    <w:rsid w:val="00720245"/>
    <w:pPr>
      <w:spacing w:after="120"/>
    </w:pPr>
    <w:rPr>
      <w:sz w:val="16"/>
      <w:szCs w:val="16"/>
    </w:rPr>
  </w:style>
  <w:style w:type="character" w:customStyle="1" w:styleId="StyleBold">
    <w:name w:val="Style Bold"/>
    <w:basedOn w:val="DefaultParagraphFont"/>
    <w:rsid w:val="00720245"/>
    <w:rPr>
      <w:rFonts w:ascii="Arial" w:hAnsi="Arial"/>
      <w:b/>
      <w:bCs/>
      <w:sz w:val="20"/>
    </w:rPr>
  </w:style>
  <w:style w:type="paragraph" w:customStyle="1" w:styleId="StyleNote10pt">
    <w:name w:val="Style Note + 10 pt"/>
    <w:basedOn w:val="Note"/>
    <w:rsid w:val="00720245"/>
    <w:rPr>
      <w:sz w:val="18"/>
    </w:rPr>
  </w:style>
  <w:style w:type="character" w:customStyle="1" w:styleId="StyleBold1">
    <w:name w:val="Style Bold1"/>
    <w:basedOn w:val="DefaultParagraphFont"/>
    <w:rsid w:val="00720245"/>
    <w:rPr>
      <w:rFonts w:ascii="Arial" w:hAnsi="Arial"/>
      <w:b/>
      <w:bCs/>
      <w:sz w:val="20"/>
    </w:rPr>
  </w:style>
  <w:style w:type="paragraph" w:customStyle="1" w:styleId="ANNEX">
    <w:name w:val="ANNEX"/>
    <w:basedOn w:val="Normal"/>
    <w:next w:val="Normal"/>
    <w:rsid w:val="00B95A7D"/>
    <w:pPr>
      <w:keepNext/>
      <w:pageBreakBefore/>
      <w:spacing w:after="760" w:line="310" w:lineRule="exact"/>
      <w:jc w:val="center"/>
      <w:outlineLvl w:val="0"/>
    </w:pPr>
    <w:rPr>
      <w:rFonts w:eastAsia="MS Mincho"/>
      <w:b/>
      <w:sz w:val="28"/>
      <w:szCs w:val="20"/>
      <w:lang w:val="de-DE" w:eastAsia="ja-JP"/>
    </w:rPr>
  </w:style>
  <w:style w:type="paragraph" w:customStyle="1" w:styleId="Tabletext8">
    <w:name w:val="Table text (8)"/>
    <w:basedOn w:val="Normal"/>
    <w:rsid w:val="00C300FD"/>
    <w:pPr>
      <w:spacing w:before="60" w:after="60" w:line="190" w:lineRule="atLeast"/>
    </w:pPr>
    <w:rPr>
      <w:rFonts w:eastAsia="MS Mincho"/>
      <w:sz w:val="16"/>
      <w:szCs w:val="20"/>
      <w:lang w:eastAsia="ja-JP"/>
    </w:rPr>
  </w:style>
  <w:style w:type="paragraph" w:styleId="TOC1">
    <w:name w:val="toc 1"/>
    <w:basedOn w:val="Normal"/>
    <w:next w:val="Normal"/>
    <w:autoRedefine/>
    <w:uiPriority w:val="39"/>
    <w:rsid w:val="00702165"/>
    <w:pPr>
      <w:tabs>
        <w:tab w:val="left" w:pos="400"/>
        <w:tab w:val="right" w:leader="dot" w:pos="9360"/>
      </w:tabs>
      <w:spacing w:before="60"/>
    </w:pPr>
    <w:rPr>
      <w:b/>
      <w:noProof/>
    </w:rPr>
  </w:style>
  <w:style w:type="paragraph" w:styleId="TOC2">
    <w:name w:val="toc 2"/>
    <w:basedOn w:val="Normal"/>
    <w:next w:val="Normal"/>
    <w:autoRedefine/>
    <w:uiPriority w:val="39"/>
    <w:rsid w:val="000C7671"/>
    <w:pPr>
      <w:tabs>
        <w:tab w:val="left" w:pos="720"/>
        <w:tab w:val="right" w:leader="dot" w:pos="9360"/>
      </w:tabs>
      <w:ind w:left="202"/>
    </w:pPr>
  </w:style>
  <w:style w:type="paragraph" w:styleId="TOC3">
    <w:name w:val="toc 3"/>
    <w:basedOn w:val="Normal"/>
    <w:next w:val="Normal"/>
    <w:autoRedefine/>
    <w:uiPriority w:val="39"/>
    <w:rsid w:val="00702165"/>
    <w:pPr>
      <w:tabs>
        <w:tab w:val="left" w:pos="1200"/>
        <w:tab w:val="right" w:leader="dot" w:pos="9360"/>
      </w:tabs>
      <w:ind w:left="400"/>
    </w:pPr>
    <w:rPr>
      <w:noProof/>
      <w:sz w:val="18"/>
    </w:rPr>
  </w:style>
  <w:style w:type="paragraph" w:styleId="NormalWeb">
    <w:name w:val="Normal (Web)"/>
    <w:basedOn w:val="Normal"/>
    <w:uiPriority w:val="99"/>
    <w:rsid w:val="00CD2BF8"/>
    <w:pPr>
      <w:spacing w:before="100" w:beforeAutospacing="1" w:after="100" w:afterAutospacing="1"/>
    </w:pPr>
    <w:rPr>
      <w:rFonts w:ascii="Times New Roman" w:hAnsi="Times New Roman"/>
      <w:sz w:val="24"/>
    </w:rPr>
  </w:style>
  <w:style w:type="character" w:styleId="CommentReference">
    <w:name w:val="annotation reference"/>
    <w:basedOn w:val="DefaultParagraphFont"/>
    <w:semiHidden/>
    <w:rsid w:val="00172E81"/>
    <w:rPr>
      <w:sz w:val="16"/>
      <w:szCs w:val="16"/>
    </w:rPr>
  </w:style>
  <w:style w:type="paragraph" w:styleId="CommentText">
    <w:name w:val="annotation text"/>
    <w:basedOn w:val="Normal"/>
    <w:semiHidden/>
    <w:rsid w:val="00172E81"/>
    <w:rPr>
      <w:szCs w:val="20"/>
    </w:rPr>
  </w:style>
  <w:style w:type="paragraph" w:styleId="CommentSubject">
    <w:name w:val="annotation subject"/>
    <w:basedOn w:val="CommentText"/>
    <w:next w:val="CommentText"/>
    <w:semiHidden/>
    <w:rsid w:val="00172E81"/>
    <w:rPr>
      <w:b/>
      <w:bCs/>
    </w:rPr>
  </w:style>
  <w:style w:type="paragraph" w:styleId="HTMLPreformatted">
    <w:name w:val="HTML Preformatted"/>
    <w:basedOn w:val="Normal"/>
    <w:link w:val="HTMLPreformattedChar"/>
    <w:uiPriority w:val="99"/>
    <w:rsid w:val="00CE7B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styleId="TOC4">
    <w:name w:val="toc 4"/>
    <w:basedOn w:val="Normal"/>
    <w:next w:val="Normal"/>
    <w:autoRedefine/>
    <w:uiPriority w:val="39"/>
    <w:rsid w:val="000C7671"/>
    <w:pPr>
      <w:ind w:left="576"/>
    </w:pPr>
    <w:rPr>
      <w:sz w:val="18"/>
    </w:rPr>
  </w:style>
  <w:style w:type="paragraph" w:styleId="TOC5">
    <w:name w:val="toc 5"/>
    <w:basedOn w:val="Normal"/>
    <w:next w:val="Normal"/>
    <w:autoRedefine/>
    <w:uiPriority w:val="39"/>
    <w:rsid w:val="0023291F"/>
    <w:pPr>
      <w:ind w:left="960"/>
    </w:pPr>
    <w:rPr>
      <w:rFonts w:ascii="Times New Roman" w:hAnsi="Times New Roman"/>
      <w:sz w:val="24"/>
    </w:rPr>
  </w:style>
  <w:style w:type="paragraph" w:styleId="TOC6">
    <w:name w:val="toc 6"/>
    <w:basedOn w:val="Normal"/>
    <w:next w:val="Normal"/>
    <w:autoRedefine/>
    <w:uiPriority w:val="39"/>
    <w:rsid w:val="0023291F"/>
    <w:pPr>
      <w:ind w:left="1200"/>
    </w:pPr>
    <w:rPr>
      <w:rFonts w:ascii="Times New Roman" w:hAnsi="Times New Roman"/>
      <w:sz w:val="24"/>
    </w:rPr>
  </w:style>
  <w:style w:type="paragraph" w:styleId="TOC7">
    <w:name w:val="toc 7"/>
    <w:basedOn w:val="Normal"/>
    <w:next w:val="Normal"/>
    <w:autoRedefine/>
    <w:uiPriority w:val="39"/>
    <w:rsid w:val="0023291F"/>
    <w:pPr>
      <w:ind w:left="1440"/>
    </w:pPr>
    <w:rPr>
      <w:rFonts w:ascii="Times New Roman" w:hAnsi="Times New Roman"/>
      <w:sz w:val="24"/>
    </w:rPr>
  </w:style>
  <w:style w:type="paragraph" w:styleId="TOC8">
    <w:name w:val="toc 8"/>
    <w:basedOn w:val="Normal"/>
    <w:next w:val="Normal"/>
    <w:autoRedefine/>
    <w:uiPriority w:val="39"/>
    <w:rsid w:val="0023291F"/>
    <w:pPr>
      <w:ind w:left="1680"/>
    </w:pPr>
    <w:rPr>
      <w:rFonts w:ascii="Times New Roman" w:hAnsi="Times New Roman"/>
      <w:sz w:val="24"/>
    </w:rPr>
  </w:style>
  <w:style w:type="paragraph" w:styleId="TOC9">
    <w:name w:val="toc 9"/>
    <w:basedOn w:val="Normal"/>
    <w:next w:val="Normal"/>
    <w:autoRedefine/>
    <w:uiPriority w:val="39"/>
    <w:rsid w:val="0023291F"/>
    <w:pPr>
      <w:ind w:left="1920"/>
    </w:pPr>
    <w:rPr>
      <w:rFonts w:ascii="Times New Roman" w:hAnsi="Times New Roman"/>
      <w:sz w:val="24"/>
    </w:rPr>
  </w:style>
  <w:style w:type="paragraph" w:customStyle="1" w:styleId="Default">
    <w:name w:val="Default"/>
    <w:rsid w:val="00C61ECA"/>
    <w:pPr>
      <w:autoSpaceDE w:val="0"/>
      <w:autoSpaceDN w:val="0"/>
      <w:adjustRightInd w:val="0"/>
    </w:pPr>
    <w:rPr>
      <w:color w:val="000000"/>
      <w:sz w:val="24"/>
      <w:szCs w:val="24"/>
    </w:rPr>
  </w:style>
  <w:style w:type="paragraph" w:customStyle="1" w:styleId="StyleBodyTextRight3">
    <w:name w:val="Style Body Text + Right:  3&quot;"/>
    <w:basedOn w:val="BodyText"/>
    <w:rsid w:val="00D957EE"/>
    <w:pPr>
      <w:ind w:right="4320"/>
    </w:pPr>
    <w:rPr>
      <w:szCs w:val="20"/>
    </w:rPr>
  </w:style>
  <w:style w:type="paragraph" w:styleId="ListNumber">
    <w:name w:val="List Number"/>
    <w:basedOn w:val="Normal"/>
    <w:rsid w:val="00AC52A9"/>
    <w:pPr>
      <w:tabs>
        <w:tab w:val="num" w:pos="360"/>
      </w:tabs>
      <w:ind w:left="360" w:hanging="360"/>
    </w:pPr>
  </w:style>
  <w:style w:type="paragraph" w:customStyle="1" w:styleId="a4">
    <w:name w:val="a4"/>
    <w:basedOn w:val="a3"/>
    <w:next w:val="Normal"/>
    <w:rsid w:val="00BC675E"/>
    <w:pPr>
      <w:numPr>
        <w:ilvl w:val="3"/>
      </w:numPr>
    </w:pPr>
  </w:style>
  <w:style w:type="paragraph" w:customStyle="1" w:styleId="a5">
    <w:name w:val="a5"/>
    <w:basedOn w:val="Heading5"/>
    <w:next w:val="Normal"/>
    <w:rsid w:val="00AC52A9"/>
    <w:pPr>
      <w:keepNext/>
      <w:tabs>
        <w:tab w:val="clear" w:pos="1008"/>
        <w:tab w:val="num" w:pos="1080"/>
        <w:tab w:val="left" w:pos="1140"/>
        <w:tab w:val="left" w:pos="1360"/>
      </w:tabs>
      <w:suppressAutoHyphens/>
      <w:spacing w:before="60" w:after="240" w:line="230" w:lineRule="exact"/>
      <w:ind w:left="0" w:firstLine="0"/>
    </w:pPr>
    <w:rPr>
      <w:rFonts w:cs="Arial"/>
      <w:i w:val="0"/>
      <w:iCs w:val="0"/>
      <w:szCs w:val="20"/>
      <w:lang w:val="en-GB"/>
    </w:rPr>
  </w:style>
  <w:style w:type="paragraph" w:customStyle="1" w:styleId="a6">
    <w:name w:val="a6"/>
    <w:basedOn w:val="Heading6"/>
    <w:next w:val="Normal"/>
    <w:rsid w:val="00AC52A9"/>
    <w:pPr>
      <w:keepNext/>
      <w:tabs>
        <w:tab w:val="clear" w:pos="1152"/>
        <w:tab w:val="left" w:pos="1140"/>
        <w:tab w:val="left" w:pos="1360"/>
        <w:tab w:val="num" w:pos="1440"/>
      </w:tabs>
      <w:suppressAutoHyphens/>
      <w:spacing w:before="60" w:after="240" w:line="230" w:lineRule="exact"/>
      <w:ind w:left="0" w:firstLine="0"/>
    </w:pPr>
    <w:rPr>
      <w:rFonts w:cs="Arial"/>
      <w:szCs w:val="20"/>
      <w:lang w:val="en-GB"/>
    </w:rPr>
  </w:style>
  <w:style w:type="paragraph" w:customStyle="1" w:styleId="Figuretitle">
    <w:name w:val="Figure title"/>
    <w:basedOn w:val="Normal"/>
    <w:next w:val="Normal"/>
    <w:rsid w:val="00AC52A9"/>
    <w:pPr>
      <w:suppressAutoHyphens/>
      <w:spacing w:before="220" w:after="220" w:line="230" w:lineRule="atLeast"/>
      <w:jc w:val="center"/>
    </w:pPr>
    <w:rPr>
      <w:rFonts w:cs="Arial"/>
      <w:b/>
      <w:bCs/>
      <w:szCs w:val="20"/>
      <w:lang w:val="en-GB"/>
    </w:rPr>
  </w:style>
  <w:style w:type="paragraph" w:customStyle="1" w:styleId="Formula">
    <w:name w:val="Formula"/>
    <w:basedOn w:val="Normal"/>
    <w:next w:val="Normal"/>
    <w:rsid w:val="00AC52A9"/>
    <w:pPr>
      <w:tabs>
        <w:tab w:val="right" w:pos="10206"/>
      </w:tabs>
      <w:spacing w:after="220"/>
      <w:ind w:left="400"/>
    </w:pPr>
    <w:rPr>
      <w:rFonts w:cs="Arial"/>
      <w:szCs w:val="20"/>
      <w:lang w:val="en-GB"/>
    </w:rPr>
  </w:style>
  <w:style w:type="paragraph" w:styleId="ListNumber2">
    <w:name w:val="List Number 2"/>
    <w:basedOn w:val="Normal"/>
    <w:rsid w:val="00AC52A9"/>
    <w:pPr>
      <w:spacing w:after="240" w:line="230" w:lineRule="atLeast"/>
      <w:ind w:left="800" w:hanging="400"/>
      <w:jc w:val="both"/>
    </w:pPr>
    <w:rPr>
      <w:rFonts w:cs="Arial"/>
      <w:szCs w:val="20"/>
      <w:lang w:val="en-GB"/>
    </w:rPr>
  </w:style>
  <w:style w:type="paragraph" w:styleId="ListNumber3">
    <w:name w:val="List Number 3"/>
    <w:basedOn w:val="Normal"/>
    <w:rsid w:val="00AC52A9"/>
    <w:pPr>
      <w:tabs>
        <w:tab w:val="num" w:pos="1800"/>
      </w:tabs>
      <w:spacing w:after="240" w:line="230" w:lineRule="atLeast"/>
      <w:ind w:left="1200" w:hanging="400"/>
      <w:jc w:val="both"/>
    </w:pPr>
    <w:rPr>
      <w:rFonts w:cs="Arial"/>
      <w:szCs w:val="20"/>
      <w:lang w:val="en-GB"/>
    </w:rPr>
  </w:style>
  <w:style w:type="paragraph" w:styleId="ListNumber4">
    <w:name w:val="List Number 4"/>
    <w:basedOn w:val="Normal"/>
    <w:rsid w:val="00AC52A9"/>
    <w:pPr>
      <w:tabs>
        <w:tab w:val="left" w:pos="1600"/>
        <w:tab w:val="num" w:pos="2520"/>
      </w:tabs>
      <w:spacing w:after="240" w:line="230" w:lineRule="atLeast"/>
      <w:ind w:left="1600" w:hanging="400"/>
      <w:jc w:val="both"/>
    </w:pPr>
    <w:rPr>
      <w:rFonts w:cs="Arial"/>
      <w:szCs w:val="20"/>
      <w:lang w:val="en-GB"/>
    </w:rPr>
  </w:style>
  <w:style w:type="paragraph" w:customStyle="1" w:styleId="zzLn5">
    <w:name w:val="zzLn5"/>
    <w:basedOn w:val="Normal"/>
    <w:next w:val="Normal"/>
    <w:rsid w:val="00AC52A9"/>
    <w:pPr>
      <w:tabs>
        <w:tab w:val="num" w:pos="3240"/>
      </w:tabs>
      <w:spacing w:after="240" w:line="230" w:lineRule="atLeast"/>
    </w:pPr>
    <w:rPr>
      <w:rFonts w:cs="Arial"/>
      <w:szCs w:val="20"/>
      <w:lang w:val="en-GB"/>
    </w:rPr>
  </w:style>
  <w:style w:type="paragraph" w:customStyle="1" w:styleId="zzLn6">
    <w:name w:val="zzLn6"/>
    <w:basedOn w:val="Normal"/>
    <w:next w:val="Normal"/>
    <w:rsid w:val="00AC52A9"/>
    <w:pPr>
      <w:tabs>
        <w:tab w:val="num" w:pos="3960"/>
      </w:tabs>
      <w:spacing w:after="240" w:line="230" w:lineRule="atLeast"/>
    </w:pPr>
    <w:rPr>
      <w:rFonts w:cs="Arial"/>
      <w:szCs w:val="20"/>
      <w:lang w:val="en-GB"/>
    </w:rPr>
  </w:style>
  <w:style w:type="paragraph" w:styleId="ListBullet">
    <w:name w:val="List Bullet"/>
    <w:basedOn w:val="Normal"/>
    <w:autoRedefine/>
    <w:rsid w:val="00AC52A9"/>
    <w:pPr>
      <w:tabs>
        <w:tab w:val="num" w:pos="360"/>
      </w:tabs>
      <w:spacing w:after="240" w:line="230" w:lineRule="atLeast"/>
      <w:ind w:left="360" w:hanging="360"/>
      <w:jc w:val="both"/>
    </w:pPr>
    <w:rPr>
      <w:rFonts w:cs="Arial"/>
      <w:szCs w:val="20"/>
      <w:lang w:val="en-GB"/>
    </w:rPr>
  </w:style>
  <w:style w:type="paragraph" w:customStyle="1" w:styleId="Tabletext">
    <w:name w:val="Table text"/>
    <w:rsid w:val="00FA43DF"/>
    <w:rPr>
      <w:rFonts w:ascii="Helvetica" w:hAnsi="Helvetica"/>
      <w:sz w:val="16"/>
      <w:lang w:val="en-GB"/>
    </w:rPr>
  </w:style>
  <w:style w:type="paragraph" w:styleId="BlockText">
    <w:name w:val="Block Text"/>
    <w:basedOn w:val="Normal"/>
    <w:rsid w:val="00997617"/>
    <w:pPr>
      <w:spacing w:after="120"/>
      <w:ind w:left="1440" w:right="1440"/>
    </w:pPr>
  </w:style>
  <w:style w:type="paragraph" w:styleId="ListBullet5">
    <w:name w:val="List Bullet 5"/>
    <w:basedOn w:val="Normal"/>
    <w:autoRedefine/>
    <w:rsid w:val="004C534F"/>
    <w:pPr>
      <w:tabs>
        <w:tab w:val="num" w:pos="2520"/>
      </w:tabs>
      <w:spacing w:before="200"/>
      <w:ind w:left="2520" w:right="-360" w:hanging="360"/>
    </w:pPr>
    <w:rPr>
      <w:rFonts w:ascii="Times New Roman" w:hAnsi="Times New Roman"/>
      <w:szCs w:val="20"/>
    </w:rPr>
  </w:style>
  <w:style w:type="paragraph" w:styleId="Index5">
    <w:name w:val="index 5"/>
    <w:basedOn w:val="Normal"/>
    <w:next w:val="Normal"/>
    <w:autoRedefine/>
    <w:semiHidden/>
    <w:rsid w:val="004C534F"/>
    <w:pPr>
      <w:spacing w:line="360" w:lineRule="auto"/>
      <w:ind w:left="1300" w:hanging="260"/>
    </w:pPr>
    <w:rPr>
      <w:rFonts w:ascii="Times New Roman" w:hAnsi="Times New Roman"/>
      <w:sz w:val="24"/>
      <w:szCs w:val="20"/>
    </w:rPr>
  </w:style>
  <w:style w:type="paragraph" w:styleId="TableofFigures">
    <w:name w:val="table of figures"/>
    <w:basedOn w:val="Normal"/>
    <w:next w:val="Normal"/>
    <w:uiPriority w:val="99"/>
    <w:rsid w:val="00C300F7"/>
    <w:rPr>
      <w:sz w:val="18"/>
    </w:rPr>
  </w:style>
  <w:style w:type="character" w:styleId="Strong">
    <w:name w:val="Strong"/>
    <w:basedOn w:val="DefaultParagraphFont"/>
    <w:qFormat/>
    <w:rsid w:val="000A717D"/>
    <w:rPr>
      <w:b/>
      <w:bCs/>
    </w:rPr>
  </w:style>
  <w:style w:type="paragraph" w:styleId="E-mailSignature">
    <w:name w:val="E-mail Signature"/>
    <w:basedOn w:val="Normal"/>
    <w:rsid w:val="009662CA"/>
    <w:rPr>
      <w:rFonts w:ascii="Times New Roman" w:hAnsi="Times New Roman"/>
      <w:sz w:val="24"/>
    </w:rPr>
  </w:style>
  <w:style w:type="paragraph" w:styleId="TOCHeading">
    <w:name w:val="TOC Heading"/>
    <w:basedOn w:val="Heading1"/>
    <w:next w:val="Normal"/>
    <w:uiPriority w:val="39"/>
    <w:semiHidden/>
    <w:unhideWhenUsed/>
    <w:qFormat/>
    <w:rsid w:val="005D5A9F"/>
    <w:pPr>
      <w:numPr>
        <w:numId w:val="0"/>
      </w:numPr>
      <w:outlineLvl w:val="9"/>
    </w:pPr>
    <w:rPr>
      <w:rFonts w:ascii="Cambria" w:hAnsi="Cambria" w:cs="Times New Roman"/>
      <w:sz w:val="32"/>
    </w:rPr>
  </w:style>
  <w:style w:type="paragraph" w:customStyle="1" w:styleId="XMLExample">
    <w:name w:val="XML Example"/>
    <w:basedOn w:val="Normal"/>
    <w:rsid w:val="007602F4"/>
    <w:pPr>
      <w:pBdr>
        <w:top w:val="single" w:sz="4" w:space="1" w:color="auto"/>
        <w:left w:val="single" w:sz="4" w:space="0" w:color="auto"/>
        <w:bottom w:val="single" w:sz="4" w:space="1" w:color="auto"/>
        <w:right w:val="single" w:sz="4" w:space="4" w:color="auto"/>
      </w:pBd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ind w:left="180" w:right="-90"/>
    </w:pPr>
    <w:rPr>
      <w:rFonts w:ascii="Courier New" w:hAnsi="Courier New"/>
      <w:sz w:val="18"/>
      <w:szCs w:val="18"/>
    </w:rPr>
  </w:style>
  <w:style w:type="character" w:styleId="HTMLCode">
    <w:name w:val="HTML Code"/>
    <w:basedOn w:val="DefaultParagraphFont"/>
    <w:uiPriority w:val="99"/>
    <w:rsid w:val="00FF3635"/>
    <w:rPr>
      <w:rFonts w:ascii="Courier New" w:hAnsi="Courier New" w:cs="Courier New"/>
      <w:sz w:val="20"/>
      <w:szCs w:val="20"/>
    </w:rPr>
  </w:style>
  <w:style w:type="paragraph" w:styleId="PlainText">
    <w:name w:val="Plain Text"/>
    <w:basedOn w:val="Normal"/>
    <w:link w:val="PlainTextChar"/>
    <w:rsid w:val="004A3AF7"/>
    <w:rPr>
      <w:rFonts w:ascii="Courier New" w:hAnsi="Courier New" w:cs="Courier New"/>
      <w:szCs w:val="20"/>
    </w:rPr>
  </w:style>
  <w:style w:type="character" w:customStyle="1" w:styleId="PlainTextChar">
    <w:name w:val="Plain Text Char"/>
    <w:basedOn w:val="DefaultParagraphFont"/>
    <w:link w:val="PlainText"/>
    <w:rsid w:val="004A3AF7"/>
    <w:rPr>
      <w:rFonts w:ascii="Courier New" w:hAnsi="Courier New" w:cs="Courier New"/>
    </w:rPr>
  </w:style>
  <w:style w:type="paragraph" w:styleId="EndnoteText">
    <w:name w:val="endnote text"/>
    <w:basedOn w:val="Normal"/>
    <w:link w:val="EndnoteTextChar"/>
    <w:rsid w:val="000426BF"/>
    <w:rPr>
      <w:szCs w:val="20"/>
    </w:rPr>
  </w:style>
  <w:style w:type="character" w:customStyle="1" w:styleId="EndnoteTextChar">
    <w:name w:val="Endnote Text Char"/>
    <w:basedOn w:val="DefaultParagraphFont"/>
    <w:link w:val="EndnoteText"/>
    <w:rsid w:val="000426BF"/>
    <w:rPr>
      <w:rFonts w:ascii="Arial" w:hAnsi="Arial"/>
    </w:rPr>
  </w:style>
  <w:style w:type="paragraph" w:customStyle="1" w:styleId="Figure">
    <w:name w:val="Figure"/>
    <w:basedOn w:val="Normal"/>
    <w:next w:val="Normal"/>
    <w:rsid w:val="002678C1"/>
    <w:pPr>
      <w:keepNext/>
      <w:spacing w:before="180" w:after="180" w:line="230" w:lineRule="atLeast"/>
      <w:ind w:left="-1152" w:right="-1152"/>
      <w:jc w:val="center"/>
    </w:pPr>
    <w:rPr>
      <w:rFonts w:eastAsia="MS Mincho"/>
      <w:szCs w:val="20"/>
      <w:lang w:eastAsia="ja-JP"/>
    </w:rPr>
  </w:style>
  <w:style w:type="paragraph" w:styleId="DocumentMap">
    <w:name w:val="Document Map"/>
    <w:basedOn w:val="Normal"/>
    <w:link w:val="DocumentMapChar"/>
    <w:rsid w:val="00303151"/>
    <w:rPr>
      <w:rFonts w:ascii="Tahoma" w:hAnsi="Tahoma" w:cs="Tahoma"/>
      <w:sz w:val="16"/>
      <w:szCs w:val="16"/>
    </w:rPr>
  </w:style>
  <w:style w:type="character" w:customStyle="1" w:styleId="DocumentMapChar">
    <w:name w:val="Document Map Char"/>
    <w:basedOn w:val="DefaultParagraphFont"/>
    <w:link w:val="DocumentMap"/>
    <w:rsid w:val="00303151"/>
    <w:rPr>
      <w:rFonts w:ascii="Tahoma" w:hAnsi="Tahoma" w:cs="Tahoma"/>
      <w:sz w:val="16"/>
      <w:szCs w:val="16"/>
    </w:rPr>
  </w:style>
  <w:style w:type="character" w:customStyle="1" w:styleId="termdef">
    <w:name w:val="termdef"/>
    <w:basedOn w:val="DefaultParagraphFont"/>
    <w:rsid w:val="00B013DD"/>
  </w:style>
  <w:style w:type="character" w:customStyle="1" w:styleId="arrow">
    <w:name w:val="arrow"/>
    <w:basedOn w:val="DefaultParagraphFont"/>
    <w:rsid w:val="00B013DD"/>
  </w:style>
  <w:style w:type="character" w:styleId="Emphasis">
    <w:name w:val="Emphasis"/>
    <w:basedOn w:val="DefaultParagraphFont"/>
    <w:uiPriority w:val="20"/>
    <w:qFormat/>
    <w:rsid w:val="00B013DD"/>
    <w:rPr>
      <w:i/>
      <w:iCs/>
    </w:rPr>
  </w:style>
  <w:style w:type="character" w:customStyle="1" w:styleId="HTMLPreformattedChar">
    <w:name w:val="HTML Preformatted Char"/>
    <w:basedOn w:val="DefaultParagraphFont"/>
    <w:link w:val="HTMLPreformatted"/>
    <w:uiPriority w:val="99"/>
    <w:rsid w:val="0074109D"/>
    <w:rPr>
      <w:rFonts w:ascii="Courier New" w:hAnsi="Courier New" w:cs="Courier New"/>
    </w:rPr>
  </w:style>
  <w:style w:type="paragraph" w:customStyle="1" w:styleId="Heading5A">
    <w:name w:val="Heading 5A"/>
    <w:basedOn w:val="Heading4"/>
    <w:next w:val="BodyText"/>
    <w:link w:val="Heading5AChar"/>
    <w:qFormat/>
    <w:rsid w:val="00BD3FAB"/>
    <w:pPr>
      <w:numPr>
        <w:ilvl w:val="4"/>
      </w:numPr>
    </w:pPr>
    <w:rPr>
      <w:i/>
      <w:sz w:val="18"/>
    </w:rPr>
  </w:style>
  <w:style w:type="character" w:styleId="HTMLTypewriter">
    <w:name w:val="HTML Typewriter"/>
    <w:basedOn w:val="DefaultParagraphFont"/>
    <w:uiPriority w:val="99"/>
    <w:unhideWhenUsed/>
    <w:rsid w:val="006414EE"/>
    <w:rPr>
      <w:rFonts w:ascii="Courier New" w:eastAsia="Times New Roman" w:hAnsi="Courier New" w:cs="Courier New"/>
      <w:sz w:val="20"/>
      <w:szCs w:val="20"/>
    </w:rPr>
  </w:style>
  <w:style w:type="character" w:customStyle="1" w:styleId="Heading4Char">
    <w:name w:val="Heading 4 Char"/>
    <w:basedOn w:val="DefaultParagraphFont"/>
    <w:link w:val="Heading4"/>
    <w:rsid w:val="00C8252C"/>
    <w:rPr>
      <w:rFonts w:ascii="Arial" w:hAnsi="Arial"/>
      <w:b/>
      <w:bCs/>
      <w:szCs w:val="28"/>
    </w:rPr>
  </w:style>
  <w:style w:type="character" w:customStyle="1" w:styleId="Heading5AChar">
    <w:name w:val="Heading 5A Char"/>
    <w:basedOn w:val="Heading4Char"/>
    <w:link w:val="Heading5A"/>
    <w:rsid w:val="00C8252C"/>
    <w:rPr>
      <w:rFonts w:ascii="Arial" w:hAnsi="Arial"/>
      <w:b/>
      <w:bCs/>
      <w:i/>
      <w:sz w:val="18"/>
      <w:szCs w:val="28"/>
    </w:rPr>
  </w:style>
  <w:style w:type="paragraph" w:customStyle="1" w:styleId="Titre0">
    <w:name w:val="Titre 0"/>
    <w:basedOn w:val="Normal"/>
    <w:rsid w:val="00A10207"/>
    <w:pPr>
      <w:spacing w:before="360" w:after="120"/>
      <w:jc w:val="center"/>
    </w:pPr>
    <w:rPr>
      <w:b/>
      <w:smallCaps/>
      <w:sz w:val="24"/>
      <w:szCs w:val="20"/>
      <w:lang w:val="fr-FR" w:eastAsia="fr-FR"/>
    </w:rPr>
  </w:style>
  <w:style w:type="paragraph" w:customStyle="1" w:styleId="newbodytext">
    <w:name w:val="new body text"/>
    <w:basedOn w:val="Header"/>
    <w:rsid w:val="00336632"/>
    <w:pPr>
      <w:tabs>
        <w:tab w:val="clear" w:pos="4320"/>
        <w:tab w:val="clear" w:pos="8640"/>
        <w:tab w:val="left" w:pos="2880"/>
      </w:tabs>
    </w:pPr>
    <w:rPr>
      <w:rFonts w:ascii="Palatino" w:eastAsia="Times" w:hAnsi="Palatino"/>
      <w:sz w:val="24"/>
      <w:szCs w:val="20"/>
    </w:rPr>
  </w:style>
  <w:style w:type="paragraph" w:styleId="Revision">
    <w:name w:val="Revision"/>
    <w:hidden/>
    <w:uiPriority w:val="99"/>
    <w:semiHidden/>
    <w:rsid w:val="00CE763C"/>
    <w:rPr>
      <w:rFonts w:ascii="Arial" w:hAnsi="Arial"/>
      <w:szCs w:val="24"/>
    </w:rPr>
  </w:style>
  <w:style w:type="character" w:customStyle="1" w:styleId="Heading2Char">
    <w:name w:val="Heading 2 Char"/>
    <w:basedOn w:val="DefaultParagraphFont"/>
    <w:link w:val="Heading2"/>
    <w:rsid w:val="00C128A5"/>
    <w:rPr>
      <w:rFonts w:ascii="Arial" w:hAnsi="Arial" w:cs="Arial"/>
      <w:b/>
      <w:bCs/>
      <w:i/>
      <w:iCs/>
      <w:sz w:val="22"/>
      <w:szCs w:val="28"/>
    </w:rPr>
  </w:style>
  <w:style w:type="character" w:customStyle="1" w:styleId="Heading3Char">
    <w:name w:val="Heading 3 Char"/>
    <w:basedOn w:val="DefaultParagraphFont"/>
    <w:link w:val="Heading3"/>
    <w:rsid w:val="00C128A5"/>
    <w:rPr>
      <w:rFonts w:ascii="Arial" w:hAnsi="Arial" w:cs="Arial"/>
      <w:b/>
      <w:bCs/>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171">
      <w:bodyDiv w:val="1"/>
      <w:marLeft w:val="0"/>
      <w:marRight w:val="0"/>
      <w:marTop w:val="0"/>
      <w:marBottom w:val="0"/>
      <w:divBdr>
        <w:top w:val="none" w:sz="0" w:space="0" w:color="auto"/>
        <w:left w:val="none" w:sz="0" w:space="0" w:color="auto"/>
        <w:bottom w:val="none" w:sz="0" w:space="0" w:color="auto"/>
        <w:right w:val="none" w:sz="0" w:space="0" w:color="auto"/>
      </w:divBdr>
    </w:div>
    <w:div w:id="29696341">
      <w:bodyDiv w:val="1"/>
      <w:marLeft w:val="0"/>
      <w:marRight w:val="0"/>
      <w:marTop w:val="0"/>
      <w:marBottom w:val="0"/>
      <w:divBdr>
        <w:top w:val="none" w:sz="0" w:space="0" w:color="auto"/>
        <w:left w:val="none" w:sz="0" w:space="0" w:color="auto"/>
        <w:bottom w:val="none" w:sz="0" w:space="0" w:color="auto"/>
        <w:right w:val="none" w:sz="0" w:space="0" w:color="auto"/>
      </w:divBdr>
    </w:div>
    <w:div w:id="73162533">
      <w:bodyDiv w:val="1"/>
      <w:marLeft w:val="0"/>
      <w:marRight w:val="0"/>
      <w:marTop w:val="0"/>
      <w:marBottom w:val="0"/>
      <w:divBdr>
        <w:top w:val="none" w:sz="0" w:space="0" w:color="auto"/>
        <w:left w:val="none" w:sz="0" w:space="0" w:color="auto"/>
        <w:bottom w:val="none" w:sz="0" w:space="0" w:color="auto"/>
        <w:right w:val="none" w:sz="0" w:space="0" w:color="auto"/>
      </w:divBdr>
    </w:div>
    <w:div w:id="78916776">
      <w:bodyDiv w:val="1"/>
      <w:marLeft w:val="0"/>
      <w:marRight w:val="0"/>
      <w:marTop w:val="0"/>
      <w:marBottom w:val="0"/>
      <w:divBdr>
        <w:top w:val="none" w:sz="0" w:space="0" w:color="auto"/>
        <w:left w:val="none" w:sz="0" w:space="0" w:color="auto"/>
        <w:bottom w:val="none" w:sz="0" w:space="0" w:color="auto"/>
        <w:right w:val="none" w:sz="0" w:space="0" w:color="auto"/>
      </w:divBdr>
    </w:div>
    <w:div w:id="97336800">
      <w:bodyDiv w:val="1"/>
      <w:marLeft w:val="0"/>
      <w:marRight w:val="0"/>
      <w:marTop w:val="0"/>
      <w:marBottom w:val="0"/>
      <w:divBdr>
        <w:top w:val="none" w:sz="0" w:space="0" w:color="auto"/>
        <w:left w:val="none" w:sz="0" w:space="0" w:color="auto"/>
        <w:bottom w:val="none" w:sz="0" w:space="0" w:color="auto"/>
        <w:right w:val="none" w:sz="0" w:space="0" w:color="auto"/>
      </w:divBdr>
    </w:div>
    <w:div w:id="106315151">
      <w:bodyDiv w:val="1"/>
      <w:marLeft w:val="0"/>
      <w:marRight w:val="0"/>
      <w:marTop w:val="0"/>
      <w:marBottom w:val="0"/>
      <w:divBdr>
        <w:top w:val="none" w:sz="0" w:space="0" w:color="auto"/>
        <w:left w:val="none" w:sz="0" w:space="0" w:color="auto"/>
        <w:bottom w:val="none" w:sz="0" w:space="0" w:color="auto"/>
        <w:right w:val="none" w:sz="0" w:space="0" w:color="auto"/>
      </w:divBdr>
    </w:div>
    <w:div w:id="135421470">
      <w:bodyDiv w:val="1"/>
      <w:marLeft w:val="0"/>
      <w:marRight w:val="0"/>
      <w:marTop w:val="0"/>
      <w:marBottom w:val="0"/>
      <w:divBdr>
        <w:top w:val="none" w:sz="0" w:space="0" w:color="auto"/>
        <w:left w:val="none" w:sz="0" w:space="0" w:color="auto"/>
        <w:bottom w:val="none" w:sz="0" w:space="0" w:color="auto"/>
        <w:right w:val="none" w:sz="0" w:space="0" w:color="auto"/>
      </w:divBdr>
    </w:div>
    <w:div w:id="145896912">
      <w:bodyDiv w:val="1"/>
      <w:marLeft w:val="0"/>
      <w:marRight w:val="0"/>
      <w:marTop w:val="0"/>
      <w:marBottom w:val="0"/>
      <w:divBdr>
        <w:top w:val="none" w:sz="0" w:space="0" w:color="auto"/>
        <w:left w:val="none" w:sz="0" w:space="0" w:color="auto"/>
        <w:bottom w:val="none" w:sz="0" w:space="0" w:color="auto"/>
        <w:right w:val="none" w:sz="0" w:space="0" w:color="auto"/>
      </w:divBdr>
    </w:div>
    <w:div w:id="170923788">
      <w:bodyDiv w:val="1"/>
      <w:marLeft w:val="0"/>
      <w:marRight w:val="0"/>
      <w:marTop w:val="0"/>
      <w:marBottom w:val="0"/>
      <w:divBdr>
        <w:top w:val="none" w:sz="0" w:space="0" w:color="auto"/>
        <w:left w:val="none" w:sz="0" w:space="0" w:color="auto"/>
        <w:bottom w:val="none" w:sz="0" w:space="0" w:color="auto"/>
        <w:right w:val="none" w:sz="0" w:space="0" w:color="auto"/>
      </w:divBdr>
    </w:div>
    <w:div w:id="178276390">
      <w:bodyDiv w:val="1"/>
      <w:marLeft w:val="0"/>
      <w:marRight w:val="0"/>
      <w:marTop w:val="0"/>
      <w:marBottom w:val="0"/>
      <w:divBdr>
        <w:top w:val="none" w:sz="0" w:space="0" w:color="auto"/>
        <w:left w:val="none" w:sz="0" w:space="0" w:color="auto"/>
        <w:bottom w:val="none" w:sz="0" w:space="0" w:color="auto"/>
        <w:right w:val="none" w:sz="0" w:space="0" w:color="auto"/>
      </w:divBdr>
    </w:div>
    <w:div w:id="195198709">
      <w:bodyDiv w:val="1"/>
      <w:marLeft w:val="0"/>
      <w:marRight w:val="0"/>
      <w:marTop w:val="0"/>
      <w:marBottom w:val="0"/>
      <w:divBdr>
        <w:top w:val="none" w:sz="0" w:space="0" w:color="auto"/>
        <w:left w:val="none" w:sz="0" w:space="0" w:color="auto"/>
        <w:bottom w:val="none" w:sz="0" w:space="0" w:color="auto"/>
        <w:right w:val="none" w:sz="0" w:space="0" w:color="auto"/>
      </w:divBdr>
    </w:div>
    <w:div w:id="218706938">
      <w:bodyDiv w:val="1"/>
      <w:marLeft w:val="0"/>
      <w:marRight w:val="0"/>
      <w:marTop w:val="0"/>
      <w:marBottom w:val="0"/>
      <w:divBdr>
        <w:top w:val="none" w:sz="0" w:space="0" w:color="auto"/>
        <w:left w:val="none" w:sz="0" w:space="0" w:color="auto"/>
        <w:bottom w:val="none" w:sz="0" w:space="0" w:color="auto"/>
        <w:right w:val="none" w:sz="0" w:space="0" w:color="auto"/>
      </w:divBdr>
    </w:div>
    <w:div w:id="222058861">
      <w:bodyDiv w:val="1"/>
      <w:marLeft w:val="0"/>
      <w:marRight w:val="0"/>
      <w:marTop w:val="0"/>
      <w:marBottom w:val="0"/>
      <w:divBdr>
        <w:top w:val="none" w:sz="0" w:space="0" w:color="auto"/>
        <w:left w:val="none" w:sz="0" w:space="0" w:color="auto"/>
        <w:bottom w:val="none" w:sz="0" w:space="0" w:color="auto"/>
        <w:right w:val="none" w:sz="0" w:space="0" w:color="auto"/>
      </w:divBdr>
    </w:div>
    <w:div w:id="224340016">
      <w:bodyDiv w:val="1"/>
      <w:marLeft w:val="0"/>
      <w:marRight w:val="0"/>
      <w:marTop w:val="0"/>
      <w:marBottom w:val="0"/>
      <w:divBdr>
        <w:top w:val="none" w:sz="0" w:space="0" w:color="auto"/>
        <w:left w:val="none" w:sz="0" w:space="0" w:color="auto"/>
        <w:bottom w:val="none" w:sz="0" w:space="0" w:color="auto"/>
        <w:right w:val="none" w:sz="0" w:space="0" w:color="auto"/>
      </w:divBdr>
    </w:div>
    <w:div w:id="230891192">
      <w:bodyDiv w:val="1"/>
      <w:marLeft w:val="0"/>
      <w:marRight w:val="0"/>
      <w:marTop w:val="0"/>
      <w:marBottom w:val="0"/>
      <w:divBdr>
        <w:top w:val="none" w:sz="0" w:space="0" w:color="auto"/>
        <w:left w:val="none" w:sz="0" w:space="0" w:color="auto"/>
        <w:bottom w:val="none" w:sz="0" w:space="0" w:color="auto"/>
        <w:right w:val="none" w:sz="0" w:space="0" w:color="auto"/>
      </w:divBdr>
    </w:div>
    <w:div w:id="234556737">
      <w:bodyDiv w:val="1"/>
      <w:marLeft w:val="0"/>
      <w:marRight w:val="0"/>
      <w:marTop w:val="0"/>
      <w:marBottom w:val="0"/>
      <w:divBdr>
        <w:top w:val="none" w:sz="0" w:space="0" w:color="auto"/>
        <w:left w:val="none" w:sz="0" w:space="0" w:color="auto"/>
        <w:bottom w:val="none" w:sz="0" w:space="0" w:color="auto"/>
        <w:right w:val="none" w:sz="0" w:space="0" w:color="auto"/>
      </w:divBdr>
    </w:div>
    <w:div w:id="258148185">
      <w:bodyDiv w:val="1"/>
      <w:marLeft w:val="0"/>
      <w:marRight w:val="0"/>
      <w:marTop w:val="0"/>
      <w:marBottom w:val="0"/>
      <w:divBdr>
        <w:top w:val="none" w:sz="0" w:space="0" w:color="auto"/>
        <w:left w:val="none" w:sz="0" w:space="0" w:color="auto"/>
        <w:bottom w:val="none" w:sz="0" w:space="0" w:color="auto"/>
        <w:right w:val="none" w:sz="0" w:space="0" w:color="auto"/>
      </w:divBdr>
    </w:div>
    <w:div w:id="258760672">
      <w:bodyDiv w:val="1"/>
      <w:marLeft w:val="0"/>
      <w:marRight w:val="0"/>
      <w:marTop w:val="0"/>
      <w:marBottom w:val="0"/>
      <w:divBdr>
        <w:top w:val="none" w:sz="0" w:space="0" w:color="auto"/>
        <w:left w:val="none" w:sz="0" w:space="0" w:color="auto"/>
        <w:bottom w:val="none" w:sz="0" w:space="0" w:color="auto"/>
        <w:right w:val="none" w:sz="0" w:space="0" w:color="auto"/>
      </w:divBdr>
      <w:divsChild>
        <w:div w:id="949774433">
          <w:marLeft w:val="0"/>
          <w:marRight w:val="0"/>
          <w:marTop w:val="0"/>
          <w:marBottom w:val="0"/>
          <w:divBdr>
            <w:top w:val="none" w:sz="0" w:space="0" w:color="auto"/>
            <w:left w:val="none" w:sz="0" w:space="0" w:color="auto"/>
            <w:bottom w:val="none" w:sz="0" w:space="0" w:color="auto"/>
            <w:right w:val="none" w:sz="0" w:space="0" w:color="auto"/>
          </w:divBdr>
        </w:div>
        <w:div w:id="1706520814">
          <w:marLeft w:val="0"/>
          <w:marRight w:val="0"/>
          <w:marTop w:val="0"/>
          <w:marBottom w:val="0"/>
          <w:divBdr>
            <w:top w:val="none" w:sz="0" w:space="0" w:color="auto"/>
            <w:left w:val="none" w:sz="0" w:space="0" w:color="auto"/>
            <w:bottom w:val="none" w:sz="0" w:space="0" w:color="auto"/>
            <w:right w:val="none" w:sz="0" w:space="0" w:color="auto"/>
          </w:divBdr>
        </w:div>
      </w:divsChild>
    </w:div>
    <w:div w:id="302077438">
      <w:bodyDiv w:val="1"/>
      <w:marLeft w:val="0"/>
      <w:marRight w:val="0"/>
      <w:marTop w:val="0"/>
      <w:marBottom w:val="0"/>
      <w:divBdr>
        <w:top w:val="none" w:sz="0" w:space="0" w:color="auto"/>
        <w:left w:val="none" w:sz="0" w:space="0" w:color="auto"/>
        <w:bottom w:val="none" w:sz="0" w:space="0" w:color="auto"/>
        <w:right w:val="none" w:sz="0" w:space="0" w:color="auto"/>
      </w:divBdr>
    </w:div>
    <w:div w:id="302582992">
      <w:bodyDiv w:val="1"/>
      <w:marLeft w:val="0"/>
      <w:marRight w:val="0"/>
      <w:marTop w:val="0"/>
      <w:marBottom w:val="0"/>
      <w:divBdr>
        <w:top w:val="none" w:sz="0" w:space="0" w:color="auto"/>
        <w:left w:val="none" w:sz="0" w:space="0" w:color="auto"/>
        <w:bottom w:val="none" w:sz="0" w:space="0" w:color="auto"/>
        <w:right w:val="none" w:sz="0" w:space="0" w:color="auto"/>
      </w:divBdr>
    </w:div>
    <w:div w:id="325482143">
      <w:bodyDiv w:val="1"/>
      <w:marLeft w:val="0"/>
      <w:marRight w:val="0"/>
      <w:marTop w:val="0"/>
      <w:marBottom w:val="0"/>
      <w:divBdr>
        <w:top w:val="none" w:sz="0" w:space="0" w:color="auto"/>
        <w:left w:val="none" w:sz="0" w:space="0" w:color="auto"/>
        <w:bottom w:val="none" w:sz="0" w:space="0" w:color="auto"/>
        <w:right w:val="none" w:sz="0" w:space="0" w:color="auto"/>
      </w:divBdr>
    </w:div>
    <w:div w:id="339427197">
      <w:bodyDiv w:val="1"/>
      <w:marLeft w:val="0"/>
      <w:marRight w:val="0"/>
      <w:marTop w:val="0"/>
      <w:marBottom w:val="0"/>
      <w:divBdr>
        <w:top w:val="none" w:sz="0" w:space="0" w:color="auto"/>
        <w:left w:val="none" w:sz="0" w:space="0" w:color="auto"/>
        <w:bottom w:val="none" w:sz="0" w:space="0" w:color="auto"/>
        <w:right w:val="none" w:sz="0" w:space="0" w:color="auto"/>
      </w:divBdr>
    </w:div>
    <w:div w:id="340279121">
      <w:bodyDiv w:val="1"/>
      <w:marLeft w:val="0"/>
      <w:marRight w:val="0"/>
      <w:marTop w:val="0"/>
      <w:marBottom w:val="0"/>
      <w:divBdr>
        <w:top w:val="none" w:sz="0" w:space="0" w:color="auto"/>
        <w:left w:val="none" w:sz="0" w:space="0" w:color="auto"/>
        <w:bottom w:val="none" w:sz="0" w:space="0" w:color="auto"/>
        <w:right w:val="none" w:sz="0" w:space="0" w:color="auto"/>
      </w:divBdr>
    </w:div>
    <w:div w:id="354695812">
      <w:bodyDiv w:val="1"/>
      <w:marLeft w:val="0"/>
      <w:marRight w:val="0"/>
      <w:marTop w:val="0"/>
      <w:marBottom w:val="0"/>
      <w:divBdr>
        <w:top w:val="none" w:sz="0" w:space="0" w:color="auto"/>
        <w:left w:val="none" w:sz="0" w:space="0" w:color="auto"/>
        <w:bottom w:val="none" w:sz="0" w:space="0" w:color="auto"/>
        <w:right w:val="none" w:sz="0" w:space="0" w:color="auto"/>
      </w:divBdr>
    </w:div>
    <w:div w:id="421729228">
      <w:bodyDiv w:val="1"/>
      <w:marLeft w:val="0"/>
      <w:marRight w:val="0"/>
      <w:marTop w:val="0"/>
      <w:marBottom w:val="0"/>
      <w:divBdr>
        <w:top w:val="none" w:sz="0" w:space="0" w:color="auto"/>
        <w:left w:val="none" w:sz="0" w:space="0" w:color="auto"/>
        <w:bottom w:val="none" w:sz="0" w:space="0" w:color="auto"/>
        <w:right w:val="none" w:sz="0" w:space="0" w:color="auto"/>
      </w:divBdr>
    </w:div>
    <w:div w:id="427776347">
      <w:bodyDiv w:val="1"/>
      <w:marLeft w:val="0"/>
      <w:marRight w:val="0"/>
      <w:marTop w:val="0"/>
      <w:marBottom w:val="0"/>
      <w:divBdr>
        <w:top w:val="none" w:sz="0" w:space="0" w:color="auto"/>
        <w:left w:val="none" w:sz="0" w:space="0" w:color="auto"/>
        <w:bottom w:val="none" w:sz="0" w:space="0" w:color="auto"/>
        <w:right w:val="none" w:sz="0" w:space="0" w:color="auto"/>
      </w:divBdr>
    </w:div>
    <w:div w:id="547035881">
      <w:bodyDiv w:val="1"/>
      <w:marLeft w:val="0"/>
      <w:marRight w:val="0"/>
      <w:marTop w:val="0"/>
      <w:marBottom w:val="0"/>
      <w:divBdr>
        <w:top w:val="none" w:sz="0" w:space="0" w:color="auto"/>
        <w:left w:val="none" w:sz="0" w:space="0" w:color="auto"/>
        <w:bottom w:val="none" w:sz="0" w:space="0" w:color="auto"/>
        <w:right w:val="none" w:sz="0" w:space="0" w:color="auto"/>
      </w:divBdr>
    </w:div>
    <w:div w:id="566918977">
      <w:bodyDiv w:val="1"/>
      <w:marLeft w:val="0"/>
      <w:marRight w:val="0"/>
      <w:marTop w:val="0"/>
      <w:marBottom w:val="0"/>
      <w:divBdr>
        <w:top w:val="none" w:sz="0" w:space="0" w:color="auto"/>
        <w:left w:val="none" w:sz="0" w:space="0" w:color="auto"/>
        <w:bottom w:val="none" w:sz="0" w:space="0" w:color="auto"/>
        <w:right w:val="none" w:sz="0" w:space="0" w:color="auto"/>
      </w:divBdr>
    </w:div>
    <w:div w:id="594677628">
      <w:bodyDiv w:val="1"/>
      <w:marLeft w:val="0"/>
      <w:marRight w:val="0"/>
      <w:marTop w:val="0"/>
      <w:marBottom w:val="0"/>
      <w:divBdr>
        <w:top w:val="none" w:sz="0" w:space="0" w:color="auto"/>
        <w:left w:val="none" w:sz="0" w:space="0" w:color="auto"/>
        <w:bottom w:val="none" w:sz="0" w:space="0" w:color="auto"/>
        <w:right w:val="none" w:sz="0" w:space="0" w:color="auto"/>
      </w:divBdr>
    </w:div>
    <w:div w:id="608702336">
      <w:bodyDiv w:val="1"/>
      <w:marLeft w:val="0"/>
      <w:marRight w:val="0"/>
      <w:marTop w:val="0"/>
      <w:marBottom w:val="0"/>
      <w:divBdr>
        <w:top w:val="none" w:sz="0" w:space="0" w:color="auto"/>
        <w:left w:val="none" w:sz="0" w:space="0" w:color="auto"/>
        <w:bottom w:val="none" w:sz="0" w:space="0" w:color="auto"/>
        <w:right w:val="none" w:sz="0" w:space="0" w:color="auto"/>
      </w:divBdr>
    </w:div>
    <w:div w:id="622034696">
      <w:bodyDiv w:val="1"/>
      <w:marLeft w:val="0"/>
      <w:marRight w:val="0"/>
      <w:marTop w:val="0"/>
      <w:marBottom w:val="0"/>
      <w:divBdr>
        <w:top w:val="none" w:sz="0" w:space="0" w:color="auto"/>
        <w:left w:val="none" w:sz="0" w:space="0" w:color="auto"/>
        <w:bottom w:val="none" w:sz="0" w:space="0" w:color="auto"/>
        <w:right w:val="none" w:sz="0" w:space="0" w:color="auto"/>
      </w:divBdr>
    </w:div>
    <w:div w:id="636834312">
      <w:bodyDiv w:val="1"/>
      <w:marLeft w:val="0"/>
      <w:marRight w:val="0"/>
      <w:marTop w:val="0"/>
      <w:marBottom w:val="0"/>
      <w:divBdr>
        <w:top w:val="none" w:sz="0" w:space="0" w:color="auto"/>
        <w:left w:val="none" w:sz="0" w:space="0" w:color="auto"/>
        <w:bottom w:val="none" w:sz="0" w:space="0" w:color="auto"/>
        <w:right w:val="none" w:sz="0" w:space="0" w:color="auto"/>
      </w:divBdr>
    </w:div>
    <w:div w:id="644703554">
      <w:bodyDiv w:val="1"/>
      <w:marLeft w:val="0"/>
      <w:marRight w:val="0"/>
      <w:marTop w:val="0"/>
      <w:marBottom w:val="0"/>
      <w:divBdr>
        <w:top w:val="none" w:sz="0" w:space="0" w:color="auto"/>
        <w:left w:val="none" w:sz="0" w:space="0" w:color="auto"/>
        <w:bottom w:val="none" w:sz="0" w:space="0" w:color="auto"/>
        <w:right w:val="none" w:sz="0" w:space="0" w:color="auto"/>
      </w:divBdr>
    </w:div>
    <w:div w:id="670719186">
      <w:bodyDiv w:val="1"/>
      <w:marLeft w:val="0"/>
      <w:marRight w:val="0"/>
      <w:marTop w:val="0"/>
      <w:marBottom w:val="0"/>
      <w:divBdr>
        <w:top w:val="none" w:sz="0" w:space="0" w:color="auto"/>
        <w:left w:val="none" w:sz="0" w:space="0" w:color="auto"/>
        <w:bottom w:val="none" w:sz="0" w:space="0" w:color="auto"/>
        <w:right w:val="none" w:sz="0" w:space="0" w:color="auto"/>
      </w:divBdr>
    </w:div>
    <w:div w:id="678241618">
      <w:bodyDiv w:val="1"/>
      <w:marLeft w:val="0"/>
      <w:marRight w:val="0"/>
      <w:marTop w:val="0"/>
      <w:marBottom w:val="0"/>
      <w:divBdr>
        <w:top w:val="none" w:sz="0" w:space="0" w:color="auto"/>
        <w:left w:val="none" w:sz="0" w:space="0" w:color="auto"/>
        <w:bottom w:val="none" w:sz="0" w:space="0" w:color="auto"/>
        <w:right w:val="none" w:sz="0" w:space="0" w:color="auto"/>
      </w:divBdr>
    </w:div>
    <w:div w:id="707729693">
      <w:bodyDiv w:val="1"/>
      <w:marLeft w:val="0"/>
      <w:marRight w:val="0"/>
      <w:marTop w:val="0"/>
      <w:marBottom w:val="0"/>
      <w:divBdr>
        <w:top w:val="none" w:sz="0" w:space="0" w:color="auto"/>
        <w:left w:val="none" w:sz="0" w:space="0" w:color="auto"/>
        <w:bottom w:val="none" w:sz="0" w:space="0" w:color="auto"/>
        <w:right w:val="none" w:sz="0" w:space="0" w:color="auto"/>
      </w:divBdr>
    </w:div>
    <w:div w:id="709917025">
      <w:bodyDiv w:val="1"/>
      <w:marLeft w:val="0"/>
      <w:marRight w:val="0"/>
      <w:marTop w:val="0"/>
      <w:marBottom w:val="0"/>
      <w:divBdr>
        <w:top w:val="none" w:sz="0" w:space="0" w:color="auto"/>
        <w:left w:val="none" w:sz="0" w:space="0" w:color="auto"/>
        <w:bottom w:val="none" w:sz="0" w:space="0" w:color="auto"/>
        <w:right w:val="none" w:sz="0" w:space="0" w:color="auto"/>
      </w:divBdr>
    </w:div>
    <w:div w:id="711736458">
      <w:bodyDiv w:val="1"/>
      <w:marLeft w:val="0"/>
      <w:marRight w:val="0"/>
      <w:marTop w:val="0"/>
      <w:marBottom w:val="0"/>
      <w:divBdr>
        <w:top w:val="none" w:sz="0" w:space="0" w:color="auto"/>
        <w:left w:val="none" w:sz="0" w:space="0" w:color="auto"/>
        <w:bottom w:val="none" w:sz="0" w:space="0" w:color="auto"/>
        <w:right w:val="none" w:sz="0" w:space="0" w:color="auto"/>
      </w:divBdr>
    </w:div>
    <w:div w:id="718700252">
      <w:bodyDiv w:val="1"/>
      <w:marLeft w:val="0"/>
      <w:marRight w:val="0"/>
      <w:marTop w:val="0"/>
      <w:marBottom w:val="0"/>
      <w:divBdr>
        <w:top w:val="none" w:sz="0" w:space="0" w:color="auto"/>
        <w:left w:val="none" w:sz="0" w:space="0" w:color="auto"/>
        <w:bottom w:val="none" w:sz="0" w:space="0" w:color="auto"/>
        <w:right w:val="none" w:sz="0" w:space="0" w:color="auto"/>
      </w:divBdr>
    </w:div>
    <w:div w:id="731734651">
      <w:bodyDiv w:val="1"/>
      <w:marLeft w:val="0"/>
      <w:marRight w:val="0"/>
      <w:marTop w:val="0"/>
      <w:marBottom w:val="0"/>
      <w:divBdr>
        <w:top w:val="none" w:sz="0" w:space="0" w:color="auto"/>
        <w:left w:val="none" w:sz="0" w:space="0" w:color="auto"/>
        <w:bottom w:val="none" w:sz="0" w:space="0" w:color="auto"/>
        <w:right w:val="none" w:sz="0" w:space="0" w:color="auto"/>
      </w:divBdr>
    </w:div>
    <w:div w:id="751439119">
      <w:bodyDiv w:val="1"/>
      <w:marLeft w:val="0"/>
      <w:marRight w:val="0"/>
      <w:marTop w:val="0"/>
      <w:marBottom w:val="0"/>
      <w:divBdr>
        <w:top w:val="none" w:sz="0" w:space="0" w:color="auto"/>
        <w:left w:val="none" w:sz="0" w:space="0" w:color="auto"/>
        <w:bottom w:val="none" w:sz="0" w:space="0" w:color="auto"/>
        <w:right w:val="none" w:sz="0" w:space="0" w:color="auto"/>
      </w:divBdr>
    </w:div>
    <w:div w:id="760292629">
      <w:bodyDiv w:val="1"/>
      <w:marLeft w:val="0"/>
      <w:marRight w:val="0"/>
      <w:marTop w:val="0"/>
      <w:marBottom w:val="0"/>
      <w:divBdr>
        <w:top w:val="none" w:sz="0" w:space="0" w:color="auto"/>
        <w:left w:val="none" w:sz="0" w:space="0" w:color="auto"/>
        <w:bottom w:val="none" w:sz="0" w:space="0" w:color="auto"/>
        <w:right w:val="none" w:sz="0" w:space="0" w:color="auto"/>
      </w:divBdr>
    </w:div>
    <w:div w:id="783884872">
      <w:bodyDiv w:val="1"/>
      <w:marLeft w:val="0"/>
      <w:marRight w:val="0"/>
      <w:marTop w:val="0"/>
      <w:marBottom w:val="0"/>
      <w:divBdr>
        <w:top w:val="none" w:sz="0" w:space="0" w:color="auto"/>
        <w:left w:val="none" w:sz="0" w:space="0" w:color="auto"/>
        <w:bottom w:val="none" w:sz="0" w:space="0" w:color="auto"/>
        <w:right w:val="none" w:sz="0" w:space="0" w:color="auto"/>
      </w:divBdr>
    </w:div>
    <w:div w:id="791020650">
      <w:bodyDiv w:val="1"/>
      <w:marLeft w:val="0"/>
      <w:marRight w:val="0"/>
      <w:marTop w:val="0"/>
      <w:marBottom w:val="0"/>
      <w:divBdr>
        <w:top w:val="none" w:sz="0" w:space="0" w:color="auto"/>
        <w:left w:val="none" w:sz="0" w:space="0" w:color="auto"/>
        <w:bottom w:val="none" w:sz="0" w:space="0" w:color="auto"/>
        <w:right w:val="none" w:sz="0" w:space="0" w:color="auto"/>
      </w:divBdr>
    </w:div>
    <w:div w:id="793257956">
      <w:bodyDiv w:val="1"/>
      <w:marLeft w:val="0"/>
      <w:marRight w:val="0"/>
      <w:marTop w:val="0"/>
      <w:marBottom w:val="0"/>
      <w:divBdr>
        <w:top w:val="none" w:sz="0" w:space="0" w:color="auto"/>
        <w:left w:val="none" w:sz="0" w:space="0" w:color="auto"/>
        <w:bottom w:val="none" w:sz="0" w:space="0" w:color="auto"/>
        <w:right w:val="none" w:sz="0" w:space="0" w:color="auto"/>
      </w:divBdr>
    </w:div>
    <w:div w:id="798455660">
      <w:bodyDiv w:val="1"/>
      <w:marLeft w:val="0"/>
      <w:marRight w:val="0"/>
      <w:marTop w:val="0"/>
      <w:marBottom w:val="0"/>
      <w:divBdr>
        <w:top w:val="none" w:sz="0" w:space="0" w:color="auto"/>
        <w:left w:val="none" w:sz="0" w:space="0" w:color="auto"/>
        <w:bottom w:val="none" w:sz="0" w:space="0" w:color="auto"/>
        <w:right w:val="none" w:sz="0" w:space="0" w:color="auto"/>
      </w:divBdr>
    </w:div>
    <w:div w:id="815075883">
      <w:bodyDiv w:val="1"/>
      <w:marLeft w:val="0"/>
      <w:marRight w:val="0"/>
      <w:marTop w:val="0"/>
      <w:marBottom w:val="0"/>
      <w:divBdr>
        <w:top w:val="none" w:sz="0" w:space="0" w:color="auto"/>
        <w:left w:val="none" w:sz="0" w:space="0" w:color="auto"/>
        <w:bottom w:val="none" w:sz="0" w:space="0" w:color="auto"/>
        <w:right w:val="none" w:sz="0" w:space="0" w:color="auto"/>
      </w:divBdr>
    </w:div>
    <w:div w:id="821002065">
      <w:bodyDiv w:val="1"/>
      <w:marLeft w:val="0"/>
      <w:marRight w:val="0"/>
      <w:marTop w:val="0"/>
      <w:marBottom w:val="0"/>
      <w:divBdr>
        <w:top w:val="none" w:sz="0" w:space="0" w:color="auto"/>
        <w:left w:val="none" w:sz="0" w:space="0" w:color="auto"/>
        <w:bottom w:val="none" w:sz="0" w:space="0" w:color="auto"/>
        <w:right w:val="none" w:sz="0" w:space="0" w:color="auto"/>
      </w:divBdr>
    </w:div>
    <w:div w:id="847132752">
      <w:bodyDiv w:val="1"/>
      <w:marLeft w:val="0"/>
      <w:marRight w:val="0"/>
      <w:marTop w:val="0"/>
      <w:marBottom w:val="0"/>
      <w:divBdr>
        <w:top w:val="none" w:sz="0" w:space="0" w:color="auto"/>
        <w:left w:val="none" w:sz="0" w:space="0" w:color="auto"/>
        <w:bottom w:val="none" w:sz="0" w:space="0" w:color="auto"/>
        <w:right w:val="none" w:sz="0" w:space="0" w:color="auto"/>
      </w:divBdr>
    </w:div>
    <w:div w:id="928124603">
      <w:bodyDiv w:val="1"/>
      <w:marLeft w:val="0"/>
      <w:marRight w:val="0"/>
      <w:marTop w:val="0"/>
      <w:marBottom w:val="0"/>
      <w:divBdr>
        <w:top w:val="none" w:sz="0" w:space="0" w:color="auto"/>
        <w:left w:val="none" w:sz="0" w:space="0" w:color="auto"/>
        <w:bottom w:val="none" w:sz="0" w:space="0" w:color="auto"/>
        <w:right w:val="none" w:sz="0" w:space="0" w:color="auto"/>
      </w:divBdr>
    </w:div>
    <w:div w:id="950666540">
      <w:bodyDiv w:val="1"/>
      <w:marLeft w:val="0"/>
      <w:marRight w:val="0"/>
      <w:marTop w:val="0"/>
      <w:marBottom w:val="0"/>
      <w:divBdr>
        <w:top w:val="none" w:sz="0" w:space="0" w:color="auto"/>
        <w:left w:val="none" w:sz="0" w:space="0" w:color="auto"/>
        <w:bottom w:val="none" w:sz="0" w:space="0" w:color="auto"/>
        <w:right w:val="none" w:sz="0" w:space="0" w:color="auto"/>
      </w:divBdr>
    </w:div>
    <w:div w:id="954214185">
      <w:bodyDiv w:val="1"/>
      <w:marLeft w:val="0"/>
      <w:marRight w:val="0"/>
      <w:marTop w:val="0"/>
      <w:marBottom w:val="0"/>
      <w:divBdr>
        <w:top w:val="none" w:sz="0" w:space="0" w:color="auto"/>
        <w:left w:val="none" w:sz="0" w:space="0" w:color="auto"/>
        <w:bottom w:val="none" w:sz="0" w:space="0" w:color="auto"/>
        <w:right w:val="none" w:sz="0" w:space="0" w:color="auto"/>
      </w:divBdr>
    </w:div>
    <w:div w:id="1060978123">
      <w:bodyDiv w:val="1"/>
      <w:marLeft w:val="0"/>
      <w:marRight w:val="0"/>
      <w:marTop w:val="0"/>
      <w:marBottom w:val="0"/>
      <w:divBdr>
        <w:top w:val="none" w:sz="0" w:space="0" w:color="auto"/>
        <w:left w:val="none" w:sz="0" w:space="0" w:color="auto"/>
        <w:bottom w:val="none" w:sz="0" w:space="0" w:color="auto"/>
        <w:right w:val="none" w:sz="0" w:space="0" w:color="auto"/>
      </w:divBdr>
    </w:div>
    <w:div w:id="1106077830">
      <w:bodyDiv w:val="1"/>
      <w:marLeft w:val="0"/>
      <w:marRight w:val="0"/>
      <w:marTop w:val="0"/>
      <w:marBottom w:val="0"/>
      <w:divBdr>
        <w:top w:val="none" w:sz="0" w:space="0" w:color="auto"/>
        <w:left w:val="none" w:sz="0" w:space="0" w:color="auto"/>
        <w:bottom w:val="none" w:sz="0" w:space="0" w:color="auto"/>
        <w:right w:val="none" w:sz="0" w:space="0" w:color="auto"/>
      </w:divBdr>
    </w:div>
    <w:div w:id="1125272389">
      <w:bodyDiv w:val="1"/>
      <w:marLeft w:val="0"/>
      <w:marRight w:val="0"/>
      <w:marTop w:val="0"/>
      <w:marBottom w:val="0"/>
      <w:divBdr>
        <w:top w:val="none" w:sz="0" w:space="0" w:color="auto"/>
        <w:left w:val="none" w:sz="0" w:space="0" w:color="auto"/>
        <w:bottom w:val="none" w:sz="0" w:space="0" w:color="auto"/>
        <w:right w:val="none" w:sz="0" w:space="0" w:color="auto"/>
      </w:divBdr>
    </w:div>
    <w:div w:id="1130561870">
      <w:bodyDiv w:val="1"/>
      <w:marLeft w:val="0"/>
      <w:marRight w:val="0"/>
      <w:marTop w:val="0"/>
      <w:marBottom w:val="0"/>
      <w:divBdr>
        <w:top w:val="none" w:sz="0" w:space="0" w:color="auto"/>
        <w:left w:val="none" w:sz="0" w:space="0" w:color="auto"/>
        <w:bottom w:val="none" w:sz="0" w:space="0" w:color="auto"/>
        <w:right w:val="none" w:sz="0" w:space="0" w:color="auto"/>
      </w:divBdr>
    </w:div>
    <w:div w:id="1228496068">
      <w:bodyDiv w:val="1"/>
      <w:marLeft w:val="0"/>
      <w:marRight w:val="0"/>
      <w:marTop w:val="0"/>
      <w:marBottom w:val="0"/>
      <w:divBdr>
        <w:top w:val="none" w:sz="0" w:space="0" w:color="auto"/>
        <w:left w:val="none" w:sz="0" w:space="0" w:color="auto"/>
        <w:bottom w:val="none" w:sz="0" w:space="0" w:color="auto"/>
        <w:right w:val="none" w:sz="0" w:space="0" w:color="auto"/>
      </w:divBdr>
    </w:div>
    <w:div w:id="1230533964">
      <w:bodyDiv w:val="1"/>
      <w:marLeft w:val="0"/>
      <w:marRight w:val="0"/>
      <w:marTop w:val="0"/>
      <w:marBottom w:val="0"/>
      <w:divBdr>
        <w:top w:val="none" w:sz="0" w:space="0" w:color="auto"/>
        <w:left w:val="none" w:sz="0" w:space="0" w:color="auto"/>
        <w:bottom w:val="none" w:sz="0" w:space="0" w:color="auto"/>
        <w:right w:val="none" w:sz="0" w:space="0" w:color="auto"/>
      </w:divBdr>
    </w:div>
    <w:div w:id="1238637086">
      <w:bodyDiv w:val="1"/>
      <w:marLeft w:val="0"/>
      <w:marRight w:val="0"/>
      <w:marTop w:val="0"/>
      <w:marBottom w:val="0"/>
      <w:divBdr>
        <w:top w:val="none" w:sz="0" w:space="0" w:color="auto"/>
        <w:left w:val="none" w:sz="0" w:space="0" w:color="auto"/>
        <w:bottom w:val="none" w:sz="0" w:space="0" w:color="auto"/>
        <w:right w:val="none" w:sz="0" w:space="0" w:color="auto"/>
      </w:divBdr>
    </w:div>
    <w:div w:id="1300451139">
      <w:bodyDiv w:val="1"/>
      <w:marLeft w:val="0"/>
      <w:marRight w:val="0"/>
      <w:marTop w:val="0"/>
      <w:marBottom w:val="0"/>
      <w:divBdr>
        <w:top w:val="none" w:sz="0" w:space="0" w:color="auto"/>
        <w:left w:val="none" w:sz="0" w:space="0" w:color="auto"/>
        <w:bottom w:val="none" w:sz="0" w:space="0" w:color="auto"/>
        <w:right w:val="none" w:sz="0" w:space="0" w:color="auto"/>
      </w:divBdr>
    </w:div>
    <w:div w:id="1323436658">
      <w:bodyDiv w:val="1"/>
      <w:marLeft w:val="0"/>
      <w:marRight w:val="0"/>
      <w:marTop w:val="0"/>
      <w:marBottom w:val="0"/>
      <w:divBdr>
        <w:top w:val="none" w:sz="0" w:space="0" w:color="auto"/>
        <w:left w:val="none" w:sz="0" w:space="0" w:color="auto"/>
        <w:bottom w:val="none" w:sz="0" w:space="0" w:color="auto"/>
        <w:right w:val="none" w:sz="0" w:space="0" w:color="auto"/>
      </w:divBdr>
    </w:div>
    <w:div w:id="1330866033">
      <w:bodyDiv w:val="1"/>
      <w:marLeft w:val="0"/>
      <w:marRight w:val="0"/>
      <w:marTop w:val="0"/>
      <w:marBottom w:val="0"/>
      <w:divBdr>
        <w:top w:val="none" w:sz="0" w:space="0" w:color="auto"/>
        <w:left w:val="none" w:sz="0" w:space="0" w:color="auto"/>
        <w:bottom w:val="none" w:sz="0" w:space="0" w:color="auto"/>
        <w:right w:val="none" w:sz="0" w:space="0" w:color="auto"/>
      </w:divBdr>
    </w:div>
    <w:div w:id="1337002835">
      <w:bodyDiv w:val="1"/>
      <w:marLeft w:val="0"/>
      <w:marRight w:val="0"/>
      <w:marTop w:val="0"/>
      <w:marBottom w:val="0"/>
      <w:divBdr>
        <w:top w:val="none" w:sz="0" w:space="0" w:color="auto"/>
        <w:left w:val="none" w:sz="0" w:space="0" w:color="auto"/>
        <w:bottom w:val="none" w:sz="0" w:space="0" w:color="auto"/>
        <w:right w:val="none" w:sz="0" w:space="0" w:color="auto"/>
      </w:divBdr>
    </w:div>
    <w:div w:id="1356731645">
      <w:bodyDiv w:val="1"/>
      <w:marLeft w:val="0"/>
      <w:marRight w:val="0"/>
      <w:marTop w:val="0"/>
      <w:marBottom w:val="0"/>
      <w:divBdr>
        <w:top w:val="none" w:sz="0" w:space="0" w:color="auto"/>
        <w:left w:val="none" w:sz="0" w:space="0" w:color="auto"/>
        <w:bottom w:val="none" w:sz="0" w:space="0" w:color="auto"/>
        <w:right w:val="none" w:sz="0" w:space="0" w:color="auto"/>
      </w:divBdr>
    </w:div>
    <w:div w:id="1359356413">
      <w:bodyDiv w:val="1"/>
      <w:marLeft w:val="0"/>
      <w:marRight w:val="0"/>
      <w:marTop w:val="0"/>
      <w:marBottom w:val="0"/>
      <w:divBdr>
        <w:top w:val="none" w:sz="0" w:space="0" w:color="auto"/>
        <w:left w:val="none" w:sz="0" w:space="0" w:color="auto"/>
        <w:bottom w:val="none" w:sz="0" w:space="0" w:color="auto"/>
        <w:right w:val="none" w:sz="0" w:space="0" w:color="auto"/>
      </w:divBdr>
      <w:divsChild>
        <w:div w:id="1491865980">
          <w:marLeft w:val="0"/>
          <w:marRight w:val="0"/>
          <w:marTop w:val="0"/>
          <w:marBottom w:val="0"/>
          <w:divBdr>
            <w:top w:val="none" w:sz="0" w:space="0" w:color="auto"/>
            <w:left w:val="none" w:sz="0" w:space="0" w:color="auto"/>
            <w:bottom w:val="none" w:sz="0" w:space="0" w:color="auto"/>
            <w:right w:val="none" w:sz="0" w:space="0" w:color="auto"/>
          </w:divBdr>
          <w:divsChild>
            <w:div w:id="573390721">
              <w:marLeft w:val="0"/>
              <w:marRight w:val="0"/>
              <w:marTop w:val="0"/>
              <w:marBottom w:val="0"/>
              <w:divBdr>
                <w:top w:val="none" w:sz="0" w:space="0" w:color="auto"/>
                <w:left w:val="none" w:sz="0" w:space="0" w:color="auto"/>
                <w:bottom w:val="none" w:sz="0" w:space="0" w:color="auto"/>
                <w:right w:val="none" w:sz="0" w:space="0" w:color="auto"/>
              </w:divBdr>
            </w:div>
            <w:div w:id="1147825222">
              <w:marLeft w:val="0"/>
              <w:marRight w:val="0"/>
              <w:marTop w:val="0"/>
              <w:marBottom w:val="0"/>
              <w:divBdr>
                <w:top w:val="none" w:sz="0" w:space="0" w:color="auto"/>
                <w:left w:val="none" w:sz="0" w:space="0" w:color="auto"/>
                <w:bottom w:val="none" w:sz="0" w:space="0" w:color="auto"/>
                <w:right w:val="none" w:sz="0" w:space="0" w:color="auto"/>
              </w:divBdr>
            </w:div>
            <w:div w:id="20060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470814">
      <w:bodyDiv w:val="1"/>
      <w:marLeft w:val="0"/>
      <w:marRight w:val="0"/>
      <w:marTop w:val="0"/>
      <w:marBottom w:val="0"/>
      <w:divBdr>
        <w:top w:val="none" w:sz="0" w:space="0" w:color="auto"/>
        <w:left w:val="none" w:sz="0" w:space="0" w:color="auto"/>
        <w:bottom w:val="none" w:sz="0" w:space="0" w:color="auto"/>
        <w:right w:val="none" w:sz="0" w:space="0" w:color="auto"/>
      </w:divBdr>
    </w:div>
    <w:div w:id="1402873033">
      <w:bodyDiv w:val="1"/>
      <w:marLeft w:val="0"/>
      <w:marRight w:val="0"/>
      <w:marTop w:val="0"/>
      <w:marBottom w:val="0"/>
      <w:divBdr>
        <w:top w:val="none" w:sz="0" w:space="0" w:color="auto"/>
        <w:left w:val="none" w:sz="0" w:space="0" w:color="auto"/>
        <w:bottom w:val="none" w:sz="0" w:space="0" w:color="auto"/>
        <w:right w:val="none" w:sz="0" w:space="0" w:color="auto"/>
      </w:divBdr>
    </w:div>
    <w:div w:id="1403067204">
      <w:bodyDiv w:val="1"/>
      <w:marLeft w:val="0"/>
      <w:marRight w:val="0"/>
      <w:marTop w:val="0"/>
      <w:marBottom w:val="0"/>
      <w:divBdr>
        <w:top w:val="none" w:sz="0" w:space="0" w:color="auto"/>
        <w:left w:val="none" w:sz="0" w:space="0" w:color="auto"/>
        <w:bottom w:val="none" w:sz="0" w:space="0" w:color="auto"/>
        <w:right w:val="none" w:sz="0" w:space="0" w:color="auto"/>
      </w:divBdr>
    </w:div>
    <w:div w:id="1473524127">
      <w:bodyDiv w:val="1"/>
      <w:marLeft w:val="0"/>
      <w:marRight w:val="0"/>
      <w:marTop w:val="0"/>
      <w:marBottom w:val="0"/>
      <w:divBdr>
        <w:top w:val="none" w:sz="0" w:space="0" w:color="auto"/>
        <w:left w:val="none" w:sz="0" w:space="0" w:color="auto"/>
        <w:bottom w:val="none" w:sz="0" w:space="0" w:color="auto"/>
        <w:right w:val="none" w:sz="0" w:space="0" w:color="auto"/>
      </w:divBdr>
    </w:div>
    <w:div w:id="1522889716">
      <w:bodyDiv w:val="1"/>
      <w:marLeft w:val="0"/>
      <w:marRight w:val="0"/>
      <w:marTop w:val="0"/>
      <w:marBottom w:val="0"/>
      <w:divBdr>
        <w:top w:val="none" w:sz="0" w:space="0" w:color="auto"/>
        <w:left w:val="none" w:sz="0" w:space="0" w:color="auto"/>
        <w:bottom w:val="none" w:sz="0" w:space="0" w:color="auto"/>
        <w:right w:val="none" w:sz="0" w:space="0" w:color="auto"/>
      </w:divBdr>
    </w:div>
    <w:div w:id="1556501199">
      <w:bodyDiv w:val="1"/>
      <w:marLeft w:val="0"/>
      <w:marRight w:val="0"/>
      <w:marTop w:val="0"/>
      <w:marBottom w:val="0"/>
      <w:divBdr>
        <w:top w:val="none" w:sz="0" w:space="0" w:color="auto"/>
        <w:left w:val="none" w:sz="0" w:space="0" w:color="auto"/>
        <w:bottom w:val="none" w:sz="0" w:space="0" w:color="auto"/>
        <w:right w:val="none" w:sz="0" w:space="0" w:color="auto"/>
      </w:divBdr>
      <w:divsChild>
        <w:div w:id="1687830325">
          <w:marLeft w:val="0"/>
          <w:marRight w:val="0"/>
          <w:marTop w:val="0"/>
          <w:marBottom w:val="0"/>
          <w:divBdr>
            <w:top w:val="none" w:sz="0" w:space="0" w:color="auto"/>
            <w:left w:val="none" w:sz="0" w:space="0" w:color="auto"/>
            <w:bottom w:val="none" w:sz="0" w:space="0" w:color="auto"/>
            <w:right w:val="none" w:sz="0" w:space="0" w:color="auto"/>
          </w:divBdr>
        </w:div>
      </w:divsChild>
    </w:div>
    <w:div w:id="1599630242">
      <w:bodyDiv w:val="1"/>
      <w:marLeft w:val="0"/>
      <w:marRight w:val="0"/>
      <w:marTop w:val="0"/>
      <w:marBottom w:val="0"/>
      <w:divBdr>
        <w:top w:val="none" w:sz="0" w:space="0" w:color="auto"/>
        <w:left w:val="none" w:sz="0" w:space="0" w:color="auto"/>
        <w:bottom w:val="none" w:sz="0" w:space="0" w:color="auto"/>
        <w:right w:val="none" w:sz="0" w:space="0" w:color="auto"/>
      </w:divBdr>
    </w:div>
    <w:div w:id="1645239647">
      <w:bodyDiv w:val="1"/>
      <w:marLeft w:val="0"/>
      <w:marRight w:val="0"/>
      <w:marTop w:val="0"/>
      <w:marBottom w:val="0"/>
      <w:divBdr>
        <w:top w:val="none" w:sz="0" w:space="0" w:color="auto"/>
        <w:left w:val="none" w:sz="0" w:space="0" w:color="auto"/>
        <w:bottom w:val="none" w:sz="0" w:space="0" w:color="auto"/>
        <w:right w:val="none" w:sz="0" w:space="0" w:color="auto"/>
      </w:divBdr>
    </w:div>
    <w:div w:id="1691833401">
      <w:bodyDiv w:val="1"/>
      <w:marLeft w:val="0"/>
      <w:marRight w:val="0"/>
      <w:marTop w:val="0"/>
      <w:marBottom w:val="0"/>
      <w:divBdr>
        <w:top w:val="none" w:sz="0" w:space="0" w:color="auto"/>
        <w:left w:val="none" w:sz="0" w:space="0" w:color="auto"/>
        <w:bottom w:val="none" w:sz="0" w:space="0" w:color="auto"/>
        <w:right w:val="none" w:sz="0" w:space="0" w:color="auto"/>
      </w:divBdr>
    </w:div>
    <w:div w:id="1695375284">
      <w:bodyDiv w:val="1"/>
      <w:marLeft w:val="0"/>
      <w:marRight w:val="0"/>
      <w:marTop w:val="0"/>
      <w:marBottom w:val="0"/>
      <w:divBdr>
        <w:top w:val="none" w:sz="0" w:space="0" w:color="auto"/>
        <w:left w:val="none" w:sz="0" w:space="0" w:color="auto"/>
        <w:bottom w:val="none" w:sz="0" w:space="0" w:color="auto"/>
        <w:right w:val="none" w:sz="0" w:space="0" w:color="auto"/>
      </w:divBdr>
    </w:div>
    <w:div w:id="1720202334">
      <w:bodyDiv w:val="1"/>
      <w:marLeft w:val="0"/>
      <w:marRight w:val="0"/>
      <w:marTop w:val="0"/>
      <w:marBottom w:val="0"/>
      <w:divBdr>
        <w:top w:val="none" w:sz="0" w:space="0" w:color="auto"/>
        <w:left w:val="none" w:sz="0" w:space="0" w:color="auto"/>
        <w:bottom w:val="none" w:sz="0" w:space="0" w:color="auto"/>
        <w:right w:val="none" w:sz="0" w:space="0" w:color="auto"/>
      </w:divBdr>
    </w:div>
    <w:div w:id="1740440083">
      <w:bodyDiv w:val="1"/>
      <w:marLeft w:val="0"/>
      <w:marRight w:val="0"/>
      <w:marTop w:val="0"/>
      <w:marBottom w:val="0"/>
      <w:divBdr>
        <w:top w:val="none" w:sz="0" w:space="0" w:color="auto"/>
        <w:left w:val="none" w:sz="0" w:space="0" w:color="auto"/>
        <w:bottom w:val="none" w:sz="0" w:space="0" w:color="auto"/>
        <w:right w:val="none" w:sz="0" w:space="0" w:color="auto"/>
      </w:divBdr>
    </w:div>
    <w:div w:id="1754931431">
      <w:bodyDiv w:val="1"/>
      <w:marLeft w:val="0"/>
      <w:marRight w:val="0"/>
      <w:marTop w:val="0"/>
      <w:marBottom w:val="0"/>
      <w:divBdr>
        <w:top w:val="none" w:sz="0" w:space="0" w:color="auto"/>
        <w:left w:val="none" w:sz="0" w:space="0" w:color="auto"/>
        <w:bottom w:val="none" w:sz="0" w:space="0" w:color="auto"/>
        <w:right w:val="none" w:sz="0" w:space="0" w:color="auto"/>
      </w:divBdr>
    </w:div>
    <w:div w:id="1760175114">
      <w:bodyDiv w:val="1"/>
      <w:marLeft w:val="0"/>
      <w:marRight w:val="0"/>
      <w:marTop w:val="0"/>
      <w:marBottom w:val="0"/>
      <w:divBdr>
        <w:top w:val="none" w:sz="0" w:space="0" w:color="auto"/>
        <w:left w:val="none" w:sz="0" w:space="0" w:color="auto"/>
        <w:bottom w:val="none" w:sz="0" w:space="0" w:color="auto"/>
        <w:right w:val="none" w:sz="0" w:space="0" w:color="auto"/>
      </w:divBdr>
    </w:div>
    <w:div w:id="1761607856">
      <w:bodyDiv w:val="1"/>
      <w:marLeft w:val="0"/>
      <w:marRight w:val="0"/>
      <w:marTop w:val="0"/>
      <w:marBottom w:val="0"/>
      <w:divBdr>
        <w:top w:val="none" w:sz="0" w:space="0" w:color="auto"/>
        <w:left w:val="none" w:sz="0" w:space="0" w:color="auto"/>
        <w:bottom w:val="none" w:sz="0" w:space="0" w:color="auto"/>
        <w:right w:val="none" w:sz="0" w:space="0" w:color="auto"/>
      </w:divBdr>
    </w:div>
    <w:div w:id="1779906831">
      <w:bodyDiv w:val="1"/>
      <w:marLeft w:val="0"/>
      <w:marRight w:val="0"/>
      <w:marTop w:val="0"/>
      <w:marBottom w:val="0"/>
      <w:divBdr>
        <w:top w:val="none" w:sz="0" w:space="0" w:color="auto"/>
        <w:left w:val="none" w:sz="0" w:space="0" w:color="auto"/>
        <w:bottom w:val="none" w:sz="0" w:space="0" w:color="auto"/>
        <w:right w:val="none" w:sz="0" w:space="0" w:color="auto"/>
      </w:divBdr>
    </w:div>
    <w:div w:id="1796636281">
      <w:bodyDiv w:val="1"/>
      <w:marLeft w:val="0"/>
      <w:marRight w:val="0"/>
      <w:marTop w:val="0"/>
      <w:marBottom w:val="0"/>
      <w:divBdr>
        <w:top w:val="none" w:sz="0" w:space="0" w:color="auto"/>
        <w:left w:val="none" w:sz="0" w:space="0" w:color="auto"/>
        <w:bottom w:val="none" w:sz="0" w:space="0" w:color="auto"/>
        <w:right w:val="none" w:sz="0" w:space="0" w:color="auto"/>
      </w:divBdr>
    </w:div>
    <w:div w:id="1827355038">
      <w:bodyDiv w:val="1"/>
      <w:marLeft w:val="0"/>
      <w:marRight w:val="0"/>
      <w:marTop w:val="0"/>
      <w:marBottom w:val="0"/>
      <w:divBdr>
        <w:top w:val="none" w:sz="0" w:space="0" w:color="auto"/>
        <w:left w:val="none" w:sz="0" w:space="0" w:color="auto"/>
        <w:bottom w:val="none" w:sz="0" w:space="0" w:color="auto"/>
        <w:right w:val="none" w:sz="0" w:space="0" w:color="auto"/>
      </w:divBdr>
    </w:div>
    <w:div w:id="1848254643">
      <w:bodyDiv w:val="1"/>
      <w:marLeft w:val="0"/>
      <w:marRight w:val="0"/>
      <w:marTop w:val="0"/>
      <w:marBottom w:val="0"/>
      <w:divBdr>
        <w:top w:val="none" w:sz="0" w:space="0" w:color="auto"/>
        <w:left w:val="none" w:sz="0" w:space="0" w:color="auto"/>
        <w:bottom w:val="none" w:sz="0" w:space="0" w:color="auto"/>
        <w:right w:val="none" w:sz="0" w:space="0" w:color="auto"/>
      </w:divBdr>
    </w:div>
    <w:div w:id="1858275601">
      <w:bodyDiv w:val="1"/>
      <w:marLeft w:val="0"/>
      <w:marRight w:val="0"/>
      <w:marTop w:val="0"/>
      <w:marBottom w:val="0"/>
      <w:divBdr>
        <w:top w:val="none" w:sz="0" w:space="0" w:color="auto"/>
        <w:left w:val="none" w:sz="0" w:space="0" w:color="auto"/>
        <w:bottom w:val="none" w:sz="0" w:space="0" w:color="auto"/>
        <w:right w:val="none" w:sz="0" w:space="0" w:color="auto"/>
      </w:divBdr>
    </w:div>
    <w:div w:id="1863668699">
      <w:bodyDiv w:val="1"/>
      <w:marLeft w:val="0"/>
      <w:marRight w:val="0"/>
      <w:marTop w:val="0"/>
      <w:marBottom w:val="0"/>
      <w:divBdr>
        <w:top w:val="none" w:sz="0" w:space="0" w:color="auto"/>
        <w:left w:val="none" w:sz="0" w:space="0" w:color="auto"/>
        <w:bottom w:val="none" w:sz="0" w:space="0" w:color="auto"/>
        <w:right w:val="none" w:sz="0" w:space="0" w:color="auto"/>
      </w:divBdr>
    </w:div>
    <w:div w:id="1979068542">
      <w:bodyDiv w:val="1"/>
      <w:marLeft w:val="0"/>
      <w:marRight w:val="0"/>
      <w:marTop w:val="0"/>
      <w:marBottom w:val="0"/>
      <w:divBdr>
        <w:top w:val="none" w:sz="0" w:space="0" w:color="auto"/>
        <w:left w:val="none" w:sz="0" w:space="0" w:color="auto"/>
        <w:bottom w:val="none" w:sz="0" w:space="0" w:color="auto"/>
        <w:right w:val="none" w:sz="0" w:space="0" w:color="auto"/>
      </w:divBdr>
    </w:div>
    <w:div w:id="1987969139">
      <w:bodyDiv w:val="1"/>
      <w:marLeft w:val="0"/>
      <w:marRight w:val="0"/>
      <w:marTop w:val="0"/>
      <w:marBottom w:val="0"/>
      <w:divBdr>
        <w:top w:val="none" w:sz="0" w:space="0" w:color="auto"/>
        <w:left w:val="none" w:sz="0" w:space="0" w:color="auto"/>
        <w:bottom w:val="none" w:sz="0" w:space="0" w:color="auto"/>
        <w:right w:val="none" w:sz="0" w:space="0" w:color="auto"/>
      </w:divBdr>
    </w:div>
    <w:div w:id="2017731898">
      <w:bodyDiv w:val="1"/>
      <w:marLeft w:val="0"/>
      <w:marRight w:val="0"/>
      <w:marTop w:val="0"/>
      <w:marBottom w:val="0"/>
      <w:divBdr>
        <w:top w:val="none" w:sz="0" w:space="0" w:color="auto"/>
        <w:left w:val="none" w:sz="0" w:space="0" w:color="auto"/>
        <w:bottom w:val="none" w:sz="0" w:space="0" w:color="auto"/>
        <w:right w:val="none" w:sz="0" w:space="0" w:color="auto"/>
      </w:divBdr>
    </w:div>
    <w:div w:id="2018926161">
      <w:bodyDiv w:val="1"/>
      <w:marLeft w:val="0"/>
      <w:marRight w:val="0"/>
      <w:marTop w:val="0"/>
      <w:marBottom w:val="0"/>
      <w:divBdr>
        <w:top w:val="none" w:sz="0" w:space="0" w:color="auto"/>
        <w:left w:val="none" w:sz="0" w:space="0" w:color="auto"/>
        <w:bottom w:val="none" w:sz="0" w:space="0" w:color="auto"/>
        <w:right w:val="none" w:sz="0" w:space="0" w:color="auto"/>
      </w:divBdr>
    </w:div>
    <w:div w:id="2031904873">
      <w:bodyDiv w:val="1"/>
      <w:marLeft w:val="0"/>
      <w:marRight w:val="0"/>
      <w:marTop w:val="0"/>
      <w:marBottom w:val="0"/>
      <w:divBdr>
        <w:top w:val="none" w:sz="0" w:space="0" w:color="auto"/>
        <w:left w:val="none" w:sz="0" w:space="0" w:color="auto"/>
        <w:bottom w:val="none" w:sz="0" w:space="0" w:color="auto"/>
        <w:right w:val="none" w:sz="0" w:space="0" w:color="auto"/>
      </w:divBdr>
    </w:div>
    <w:div w:id="2052680208">
      <w:bodyDiv w:val="1"/>
      <w:marLeft w:val="0"/>
      <w:marRight w:val="0"/>
      <w:marTop w:val="0"/>
      <w:marBottom w:val="0"/>
      <w:divBdr>
        <w:top w:val="none" w:sz="0" w:space="0" w:color="auto"/>
        <w:left w:val="none" w:sz="0" w:space="0" w:color="auto"/>
        <w:bottom w:val="none" w:sz="0" w:space="0" w:color="auto"/>
        <w:right w:val="none" w:sz="0" w:space="0" w:color="auto"/>
      </w:divBdr>
    </w:div>
    <w:div w:id="2077705569">
      <w:bodyDiv w:val="1"/>
      <w:marLeft w:val="0"/>
      <w:marRight w:val="0"/>
      <w:marTop w:val="0"/>
      <w:marBottom w:val="0"/>
      <w:divBdr>
        <w:top w:val="none" w:sz="0" w:space="0" w:color="auto"/>
        <w:left w:val="none" w:sz="0" w:space="0" w:color="auto"/>
        <w:bottom w:val="none" w:sz="0" w:space="0" w:color="auto"/>
        <w:right w:val="none" w:sz="0" w:space="0" w:color="auto"/>
      </w:divBdr>
    </w:div>
    <w:div w:id="2115595237">
      <w:bodyDiv w:val="1"/>
      <w:marLeft w:val="0"/>
      <w:marRight w:val="0"/>
      <w:marTop w:val="0"/>
      <w:marBottom w:val="0"/>
      <w:divBdr>
        <w:top w:val="none" w:sz="0" w:space="0" w:color="auto"/>
        <w:left w:val="none" w:sz="0" w:space="0" w:color="auto"/>
        <w:bottom w:val="none" w:sz="0" w:space="0" w:color="auto"/>
        <w:right w:val="none" w:sz="0" w:space="0" w:color="auto"/>
      </w:divBdr>
    </w:div>
    <w:div w:id="214461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metadata.ces.mil/mdr/ns/GSIP/tspi/1.1.0/tspi-ext.xsd" TargetMode="External"/><Relationship Id="rId26" Type="http://schemas.openxmlformats.org/officeDocument/2006/relationships/hyperlink" Target="http://www.fgdc.gov/standards/projects/FGDC-standards-projects/street-address" TargetMode="External"/><Relationship Id="rId39" Type="http://schemas.openxmlformats.org/officeDocument/2006/relationships/hyperlink" Target="http://metadata.ces.mil/mdr/ns/GSIP/tspi/1.1.0/tspi-core.xsd" TargetMode="External"/><Relationship Id="rId21" Type="http://schemas.openxmlformats.org/officeDocument/2006/relationships/hyperlink" Target="http://earth-info.nga.mil/GandG/publications/tm8358.1/toc.html" TargetMode="External"/><Relationship Id="rId34" Type="http://schemas.openxmlformats.org/officeDocument/2006/relationships/hyperlink" Target="http://www.oasis-open.org/committees/entity/spec-2001-08-06.html" TargetMode="External"/><Relationship Id="rId42" Type="http://schemas.openxmlformats.org/officeDocument/2006/relationships/hyperlink" Target="http://www.w3.org/TR/xmlschema-1/" TargetMode="External"/><Relationship Id="rId47" Type="http://schemas.openxmlformats.org/officeDocument/2006/relationships/hyperlink" Target="http://metadata.ces.mil/mdr/ns/GSIP" TargetMode="External"/><Relationship Id="rId50" Type="http://schemas.openxmlformats.org/officeDocument/2006/relationships/hyperlink" Target="http://nsgreg.nga.mil/asfe" TargetMode="Externa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metadata.ces.mil/mdr/ns/GSIP/tspi/1.1.0/tspi-core.xsd" TargetMode="External"/><Relationship Id="rId25" Type="http://schemas.openxmlformats.org/officeDocument/2006/relationships/hyperlink" Target="https://nsgreg.nga.mil/doc/view?i=2296" TargetMode="External"/><Relationship Id="rId33" Type="http://schemas.openxmlformats.org/officeDocument/2006/relationships/hyperlink" Target="http://tools.ietf.org/html/rfc5870" TargetMode="External"/><Relationship Id="rId38" Type="http://schemas.openxmlformats.org/officeDocument/2006/relationships/hyperlink" Target="http://www.w3.org/TR/xslt20/" TargetMode="External"/><Relationship Id="rId46" Type="http://schemas.openxmlformats.org/officeDocument/2006/relationships/hyperlink" Target="mailto:asfechair@nga.mil"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earth-info.nga.mil/GandG/publications/tr8350.2/tr8350_2.html" TargetMode="External"/><Relationship Id="rId29" Type="http://schemas.openxmlformats.org/officeDocument/2006/relationships/hyperlink" Target="http://standards.iso.org/ittf/PubliclyAvailableStandards/c040833_ISO_IEC_19757-3_2006(E).zip" TargetMode="External"/><Relationship Id="rId41" Type="http://schemas.openxmlformats.org/officeDocument/2006/relationships/hyperlink" Target="http://metadata.ces.mil/mdr/ns/GSIP/tspi/1.1.0/tspi.xsd"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nsgreg.nga.mil/doc/view?i=2016" TargetMode="External"/><Relationship Id="rId32" Type="http://schemas.openxmlformats.org/officeDocument/2006/relationships/hyperlink" Target="http://portal.opengeospatial.org/files/?artifact_id=33234" TargetMode="External"/><Relationship Id="rId37" Type="http://schemas.openxmlformats.org/officeDocument/2006/relationships/hyperlink" Target="http://dictionary.uncertml.org" TargetMode="External"/><Relationship Id="rId40" Type="http://schemas.openxmlformats.org/officeDocument/2006/relationships/hyperlink" Target="http://metadata.ces.mil/mdr/ns/GSIP/tspi/1.1.0/tspi-ext.xsd" TargetMode="External"/><Relationship Id="rId45" Type="http://schemas.openxmlformats.org/officeDocument/2006/relationships/hyperlink" Target="http://nsgreg.nga.mil/asfe" TargetMode="External"/><Relationship Id="rId53"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earth-info.nga.mil/GandG/wgs84/gravitymod/egm2008/egm08_wgs84.html" TargetMode="External"/><Relationship Id="rId28" Type="http://schemas.openxmlformats.org/officeDocument/2006/relationships/hyperlink" Target="http://www.w3.org/TR/2004/REC-xmlschema-2-20041028/" TargetMode="External"/><Relationship Id="rId36" Type="http://schemas.openxmlformats.org/officeDocument/2006/relationships/hyperlink" Target="https://nsgreg.nga.mil/doc/view?i=81071" TargetMode="External"/><Relationship Id="rId49" Type="http://schemas.openxmlformats.org/officeDocument/2006/relationships/hyperlink" Target="http://nsgreg.nga.mil/mfg" TargetMode="External"/><Relationship Id="rId10" Type="http://schemas.openxmlformats.org/officeDocument/2006/relationships/header" Target="header1.xml"/><Relationship Id="rId19" Type="http://schemas.openxmlformats.org/officeDocument/2006/relationships/hyperlink" Target="http://metadata.ces.mil/mdr/ns/GSIP/tspi/1.1.0/tspi.xsd" TargetMode="External"/><Relationship Id="rId31" Type="http://schemas.openxmlformats.org/officeDocument/2006/relationships/hyperlink" Target="https://nsgreg.nga.mil/doc/view?i=2097" TargetMode="External"/><Relationship Id="rId44" Type="http://schemas.openxmlformats.org/officeDocument/2006/relationships/hyperlink" Target="http://www.gwg.nga.mil/" TargetMode="External"/><Relationship Id="rId52"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hyperlink" Target="http://earth-info.nga.mil/GandG/publications/tm8358.2/TM8358_2.pdf" TargetMode="External"/><Relationship Id="rId27" Type="http://schemas.openxmlformats.org/officeDocument/2006/relationships/hyperlink" Target="http://www.w3.org/TR/2004/REC-xmlschema-1-20041028/" TargetMode="External"/><Relationship Id="rId30" Type="http://schemas.openxmlformats.org/officeDocument/2006/relationships/hyperlink" Target="http://physics.nist.gov/cuu/pdf/sp811.pdf" TargetMode="External"/><Relationship Id="rId35" Type="http://schemas.openxmlformats.org/officeDocument/2006/relationships/hyperlink" Target="http://www.w3.org/TR/2011/REC-exi-20110310" TargetMode="External"/><Relationship Id="rId43" Type="http://schemas.openxmlformats.org/officeDocument/2006/relationships/hyperlink" Target="http://metadata.ces.mil/mdr/ns/GSIP" TargetMode="External"/><Relationship Id="rId48" Type="http://schemas.openxmlformats.org/officeDocument/2006/relationships/hyperlink" Target="http://www.gwg.nga.mil/" TargetMode="External"/><Relationship Id="rId8" Type="http://schemas.openxmlformats.org/officeDocument/2006/relationships/endnotes" Target="endnotes.xml"/><Relationship Id="rId51" Type="http://schemas.openxmlformats.org/officeDocument/2006/relationships/hyperlink" Target="mailto:mfgchair@nga.mil"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physics.nist.gov/cuu/Uncertainty/index.html" TargetMode="External"/><Relationship Id="rId2" Type="http://schemas.openxmlformats.org/officeDocument/2006/relationships/hyperlink" Target="http://www.w3.org/TR/xmlschema-2/" TargetMode="External"/><Relationship Id="rId1" Type="http://schemas.openxmlformats.org/officeDocument/2006/relationships/hyperlink" Target="http://physics.nist.gov/cuu/pdf/sp811.pdf" TargetMode="External"/><Relationship Id="rId4" Type="http://schemas.openxmlformats.org/officeDocument/2006/relationships/hyperlink" Target="http://standards.iso.org/ittf/PubliclyAvailableStandard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51F25-B0B4-4C71-A77C-6D629F35A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136</Pages>
  <Words>56325</Words>
  <Characters>399706</Characters>
  <Application>Microsoft Office Word</Application>
  <DocSecurity>0</DocSecurity>
  <Lines>3330</Lines>
  <Paragraphs>910</Paragraphs>
  <ScaleCrop>false</ScaleCrop>
  <HeadingPairs>
    <vt:vector size="2" baseType="variant">
      <vt:variant>
        <vt:lpstr>Title</vt:lpstr>
      </vt:variant>
      <vt:variant>
        <vt:i4>1</vt:i4>
      </vt:variant>
    </vt:vector>
  </HeadingPairs>
  <TitlesOfParts>
    <vt:vector size="1" baseType="lpstr">
      <vt:lpstr>Time-Space-Position Information (TSPI) v1.1</vt:lpstr>
    </vt:vector>
  </TitlesOfParts>
  <Company/>
  <LinksUpToDate>false</LinksUpToDate>
  <CharactersWithSpaces>455121</CharactersWithSpaces>
  <SharedDoc>false</SharedDoc>
  <HLinks>
    <vt:vector size="2490" baseType="variant">
      <vt:variant>
        <vt:i4>3080293</vt:i4>
      </vt:variant>
      <vt:variant>
        <vt:i4>3675</vt:i4>
      </vt:variant>
      <vt:variant>
        <vt:i4>0</vt:i4>
      </vt:variant>
      <vt:variant>
        <vt:i4>5</vt:i4>
      </vt:variant>
      <vt:variant>
        <vt:lpwstr>http://www.w3.org/TR/2004/REC-xmlschema-2-20041028/</vt:lpwstr>
      </vt:variant>
      <vt:variant>
        <vt:lpwstr/>
      </vt:variant>
      <vt:variant>
        <vt:i4>7077942</vt:i4>
      </vt:variant>
      <vt:variant>
        <vt:i4>2835</vt:i4>
      </vt:variant>
      <vt:variant>
        <vt:i4>0</vt:i4>
      </vt:variant>
      <vt:variant>
        <vt:i4>5</vt:i4>
      </vt:variant>
      <vt:variant>
        <vt:lpwstr>http://dictionary.uncertml.org/</vt:lpwstr>
      </vt:variant>
      <vt:variant>
        <vt:lpwstr/>
      </vt:variant>
      <vt:variant>
        <vt:i4>8192045</vt:i4>
      </vt:variant>
      <vt:variant>
        <vt:i4>2472</vt:i4>
      </vt:variant>
      <vt:variant>
        <vt:i4>0</vt:i4>
      </vt:variant>
      <vt:variant>
        <vt:i4>5</vt:i4>
      </vt:variant>
      <vt:variant>
        <vt:lpwstr>http://tools.ietf.org/id/draft-ietf-geopriv-geo-uri-03.txt</vt:lpwstr>
      </vt:variant>
      <vt:variant>
        <vt:lpwstr/>
      </vt:variant>
      <vt:variant>
        <vt:i4>5308505</vt:i4>
      </vt:variant>
      <vt:variant>
        <vt:i4>2469</vt:i4>
      </vt:variant>
      <vt:variant>
        <vt:i4>0</vt:i4>
      </vt:variant>
      <vt:variant>
        <vt:i4>5</vt:i4>
      </vt:variant>
      <vt:variant>
        <vt:lpwstr>http://physics.nist.gov/cuu/pdf/sp811.pdf</vt:lpwstr>
      </vt:variant>
      <vt:variant>
        <vt:lpwstr/>
      </vt:variant>
      <vt:variant>
        <vt:i4>7864427</vt:i4>
      </vt:variant>
      <vt:variant>
        <vt:i4>2466</vt:i4>
      </vt:variant>
      <vt:variant>
        <vt:i4>0</vt:i4>
      </vt:variant>
      <vt:variant>
        <vt:i4>5</vt:i4>
      </vt:variant>
      <vt:variant>
        <vt:lpwstr>https://nsgreg.nga.mil/as/view?i=81050</vt:lpwstr>
      </vt:variant>
      <vt:variant>
        <vt:lpwstr/>
      </vt:variant>
      <vt:variant>
        <vt:i4>6094918</vt:i4>
      </vt:variant>
      <vt:variant>
        <vt:i4>2457</vt:i4>
      </vt:variant>
      <vt:variant>
        <vt:i4>0</vt:i4>
      </vt:variant>
      <vt:variant>
        <vt:i4>5</vt:i4>
      </vt:variant>
      <vt:variant>
        <vt:lpwstr>http://standards.iso.org/ittf/PubliclyAvailableStandards/c040833_ISO_IEC_19757-3_2006(E).zip</vt:lpwstr>
      </vt:variant>
      <vt:variant>
        <vt:lpwstr/>
      </vt:variant>
      <vt:variant>
        <vt:i4>4259841</vt:i4>
      </vt:variant>
      <vt:variant>
        <vt:i4>2454</vt:i4>
      </vt:variant>
      <vt:variant>
        <vt:i4>0</vt:i4>
      </vt:variant>
      <vt:variant>
        <vt:i4>5</vt:i4>
      </vt:variant>
      <vt:variant>
        <vt:lpwstr>http://www.w3.org/TR/2006/REC-xml11-20060816/</vt:lpwstr>
      </vt:variant>
      <vt:variant>
        <vt:lpwstr/>
      </vt:variant>
      <vt:variant>
        <vt:i4>1966179</vt:i4>
      </vt:variant>
      <vt:variant>
        <vt:i4>2451</vt:i4>
      </vt:variant>
      <vt:variant>
        <vt:i4>0</vt:i4>
      </vt:variant>
      <vt:variant>
        <vt:i4>5</vt:i4>
      </vt:variant>
      <vt:variant>
        <vt:lpwstr>http://portal.opengeospatial.org/files/?artifact_id=33234</vt:lpwstr>
      </vt:variant>
      <vt:variant>
        <vt:lpwstr/>
      </vt:variant>
      <vt:variant>
        <vt:i4>1966181</vt:i4>
      </vt:variant>
      <vt:variant>
        <vt:i4>2448</vt:i4>
      </vt:variant>
      <vt:variant>
        <vt:i4>0</vt:i4>
      </vt:variant>
      <vt:variant>
        <vt:i4>5</vt:i4>
      </vt:variant>
      <vt:variant>
        <vt:lpwstr>http://portal.opengeospatial.org/files/?artifact_id=20509</vt:lpwstr>
      </vt:variant>
      <vt:variant>
        <vt:lpwstr/>
      </vt:variant>
      <vt:variant>
        <vt:i4>6029425</vt:i4>
      </vt:variant>
      <vt:variant>
        <vt:i4>2445</vt:i4>
      </vt:variant>
      <vt:variant>
        <vt:i4>0</vt:i4>
      </vt:variant>
      <vt:variant>
        <vt:i4>5</vt:i4>
      </vt:variant>
      <vt:variant>
        <vt:lpwstr>http://earth-info.nga.mil/GandG/wgs84/gravitymod/egm2008/egm08_wgs84.html</vt:lpwstr>
      </vt:variant>
      <vt:variant>
        <vt:lpwstr/>
      </vt:variant>
      <vt:variant>
        <vt:i4>7864410</vt:i4>
      </vt:variant>
      <vt:variant>
        <vt:i4>2442</vt:i4>
      </vt:variant>
      <vt:variant>
        <vt:i4>0</vt:i4>
      </vt:variant>
      <vt:variant>
        <vt:i4>5</vt:i4>
      </vt:variant>
      <vt:variant>
        <vt:lpwstr>http://earth-info.nga.mil/GandG/publications/tm8358.2/TM8358_2.pdf</vt:lpwstr>
      </vt:variant>
      <vt:variant>
        <vt:lpwstr/>
      </vt:variant>
      <vt:variant>
        <vt:i4>6488103</vt:i4>
      </vt:variant>
      <vt:variant>
        <vt:i4>2439</vt:i4>
      </vt:variant>
      <vt:variant>
        <vt:i4>0</vt:i4>
      </vt:variant>
      <vt:variant>
        <vt:i4>5</vt:i4>
      </vt:variant>
      <vt:variant>
        <vt:lpwstr>http://earth-info.nga.mil/GandG/publications/tm8358.1/toc.html</vt:lpwstr>
      </vt:variant>
      <vt:variant>
        <vt:lpwstr/>
      </vt:variant>
      <vt:variant>
        <vt:i4>8126557</vt:i4>
      </vt:variant>
      <vt:variant>
        <vt:i4>2436</vt:i4>
      </vt:variant>
      <vt:variant>
        <vt:i4>0</vt:i4>
      </vt:variant>
      <vt:variant>
        <vt:i4>5</vt:i4>
      </vt:variant>
      <vt:variant>
        <vt:lpwstr>http://earth-info.nga.mil/GandG/publications/tr8350.2/tr8350_2.html</vt:lpwstr>
      </vt:variant>
      <vt:variant>
        <vt:lpwstr/>
      </vt:variant>
      <vt:variant>
        <vt:i4>1703991</vt:i4>
      </vt:variant>
      <vt:variant>
        <vt:i4>2387</vt:i4>
      </vt:variant>
      <vt:variant>
        <vt:i4>0</vt:i4>
      </vt:variant>
      <vt:variant>
        <vt:i4>5</vt:i4>
      </vt:variant>
      <vt:variant>
        <vt:lpwstr/>
      </vt:variant>
      <vt:variant>
        <vt:lpwstr>_Toc244595892</vt:lpwstr>
      </vt:variant>
      <vt:variant>
        <vt:i4>1703991</vt:i4>
      </vt:variant>
      <vt:variant>
        <vt:i4>2381</vt:i4>
      </vt:variant>
      <vt:variant>
        <vt:i4>0</vt:i4>
      </vt:variant>
      <vt:variant>
        <vt:i4>5</vt:i4>
      </vt:variant>
      <vt:variant>
        <vt:lpwstr/>
      </vt:variant>
      <vt:variant>
        <vt:lpwstr>_Toc244595891</vt:lpwstr>
      </vt:variant>
      <vt:variant>
        <vt:i4>1703991</vt:i4>
      </vt:variant>
      <vt:variant>
        <vt:i4>2375</vt:i4>
      </vt:variant>
      <vt:variant>
        <vt:i4>0</vt:i4>
      </vt:variant>
      <vt:variant>
        <vt:i4>5</vt:i4>
      </vt:variant>
      <vt:variant>
        <vt:lpwstr/>
      </vt:variant>
      <vt:variant>
        <vt:lpwstr>_Toc244595890</vt:lpwstr>
      </vt:variant>
      <vt:variant>
        <vt:i4>1769527</vt:i4>
      </vt:variant>
      <vt:variant>
        <vt:i4>2369</vt:i4>
      </vt:variant>
      <vt:variant>
        <vt:i4>0</vt:i4>
      </vt:variant>
      <vt:variant>
        <vt:i4>5</vt:i4>
      </vt:variant>
      <vt:variant>
        <vt:lpwstr/>
      </vt:variant>
      <vt:variant>
        <vt:lpwstr>_Toc244595889</vt:lpwstr>
      </vt:variant>
      <vt:variant>
        <vt:i4>1769527</vt:i4>
      </vt:variant>
      <vt:variant>
        <vt:i4>2363</vt:i4>
      </vt:variant>
      <vt:variant>
        <vt:i4>0</vt:i4>
      </vt:variant>
      <vt:variant>
        <vt:i4>5</vt:i4>
      </vt:variant>
      <vt:variant>
        <vt:lpwstr/>
      </vt:variant>
      <vt:variant>
        <vt:lpwstr>_Toc244595888</vt:lpwstr>
      </vt:variant>
      <vt:variant>
        <vt:i4>1769527</vt:i4>
      </vt:variant>
      <vt:variant>
        <vt:i4>2357</vt:i4>
      </vt:variant>
      <vt:variant>
        <vt:i4>0</vt:i4>
      </vt:variant>
      <vt:variant>
        <vt:i4>5</vt:i4>
      </vt:variant>
      <vt:variant>
        <vt:lpwstr/>
      </vt:variant>
      <vt:variant>
        <vt:lpwstr>_Toc244595887</vt:lpwstr>
      </vt:variant>
      <vt:variant>
        <vt:i4>1769527</vt:i4>
      </vt:variant>
      <vt:variant>
        <vt:i4>2351</vt:i4>
      </vt:variant>
      <vt:variant>
        <vt:i4>0</vt:i4>
      </vt:variant>
      <vt:variant>
        <vt:i4>5</vt:i4>
      </vt:variant>
      <vt:variant>
        <vt:lpwstr/>
      </vt:variant>
      <vt:variant>
        <vt:lpwstr>_Toc244595886</vt:lpwstr>
      </vt:variant>
      <vt:variant>
        <vt:i4>1769527</vt:i4>
      </vt:variant>
      <vt:variant>
        <vt:i4>2345</vt:i4>
      </vt:variant>
      <vt:variant>
        <vt:i4>0</vt:i4>
      </vt:variant>
      <vt:variant>
        <vt:i4>5</vt:i4>
      </vt:variant>
      <vt:variant>
        <vt:lpwstr/>
      </vt:variant>
      <vt:variant>
        <vt:lpwstr>_Toc244595885</vt:lpwstr>
      </vt:variant>
      <vt:variant>
        <vt:i4>1769527</vt:i4>
      </vt:variant>
      <vt:variant>
        <vt:i4>2339</vt:i4>
      </vt:variant>
      <vt:variant>
        <vt:i4>0</vt:i4>
      </vt:variant>
      <vt:variant>
        <vt:i4>5</vt:i4>
      </vt:variant>
      <vt:variant>
        <vt:lpwstr/>
      </vt:variant>
      <vt:variant>
        <vt:lpwstr>_Toc244595884</vt:lpwstr>
      </vt:variant>
      <vt:variant>
        <vt:i4>1769527</vt:i4>
      </vt:variant>
      <vt:variant>
        <vt:i4>2333</vt:i4>
      </vt:variant>
      <vt:variant>
        <vt:i4>0</vt:i4>
      </vt:variant>
      <vt:variant>
        <vt:i4>5</vt:i4>
      </vt:variant>
      <vt:variant>
        <vt:lpwstr/>
      </vt:variant>
      <vt:variant>
        <vt:lpwstr>_Toc244595883</vt:lpwstr>
      </vt:variant>
      <vt:variant>
        <vt:i4>1769527</vt:i4>
      </vt:variant>
      <vt:variant>
        <vt:i4>2327</vt:i4>
      </vt:variant>
      <vt:variant>
        <vt:i4>0</vt:i4>
      </vt:variant>
      <vt:variant>
        <vt:i4>5</vt:i4>
      </vt:variant>
      <vt:variant>
        <vt:lpwstr/>
      </vt:variant>
      <vt:variant>
        <vt:lpwstr>_Toc244595882</vt:lpwstr>
      </vt:variant>
      <vt:variant>
        <vt:i4>1769527</vt:i4>
      </vt:variant>
      <vt:variant>
        <vt:i4>2321</vt:i4>
      </vt:variant>
      <vt:variant>
        <vt:i4>0</vt:i4>
      </vt:variant>
      <vt:variant>
        <vt:i4>5</vt:i4>
      </vt:variant>
      <vt:variant>
        <vt:lpwstr/>
      </vt:variant>
      <vt:variant>
        <vt:lpwstr>_Toc244595881</vt:lpwstr>
      </vt:variant>
      <vt:variant>
        <vt:i4>1769527</vt:i4>
      </vt:variant>
      <vt:variant>
        <vt:i4>2315</vt:i4>
      </vt:variant>
      <vt:variant>
        <vt:i4>0</vt:i4>
      </vt:variant>
      <vt:variant>
        <vt:i4>5</vt:i4>
      </vt:variant>
      <vt:variant>
        <vt:lpwstr/>
      </vt:variant>
      <vt:variant>
        <vt:lpwstr>_Toc244595880</vt:lpwstr>
      </vt:variant>
      <vt:variant>
        <vt:i4>1310775</vt:i4>
      </vt:variant>
      <vt:variant>
        <vt:i4>2309</vt:i4>
      </vt:variant>
      <vt:variant>
        <vt:i4>0</vt:i4>
      </vt:variant>
      <vt:variant>
        <vt:i4>5</vt:i4>
      </vt:variant>
      <vt:variant>
        <vt:lpwstr/>
      </vt:variant>
      <vt:variant>
        <vt:lpwstr>_Toc244595879</vt:lpwstr>
      </vt:variant>
      <vt:variant>
        <vt:i4>1310775</vt:i4>
      </vt:variant>
      <vt:variant>
        <vt:i4>2303</vt:i4>
      </vt:variant>
      <vt:variant>
        <vt:i4>0</vt:i4>
      </vt:variant>
      <vt:variant>
        <vt:i4>5</vt:i4>
      </vt:variant>
      <vt:variant>
        <vt:lpwstr/>
      </vt:variant>
      <vt:variant>
        <vt:lpwstr>_Toc244595878</vt:lpwstr>
      </vt:variant>
      <vt:variant>
        <vt:i4>1310775</vt:i4>
      </vt:variant>
      <vt:variant>
        <vt:i4>2297</vt:i4>
      </vt:variant>
      <vt:variant>
        <vt:i4>0</vt:i4>
      </vt:variant>
      <vt:variant>
        <vt:i4>5</vt:i4>
      </vt:variant>
      <vt:variant>
        <vt:lpwstr/>
      </vt:variant>
      <vt:variant>
        <vt:lpwstr>_Toc244595877</vt:lpwstr>
      </vt:variant>
      <vt:variant>
        <vt:i4>1310775</vt:i4>
      </vt:variant>
      <vt:variant>
        <vt:i4>2291</vt:i4>
      </vt:variant>
      <vt:variant>
        <vt:i4>0</vt:i4>
      </vt:variant>
      <vt:variant>
        <vt:i4>5</vt:i4>
      </vt:variant>
      <vt:variant>
        <vt:lpwstr/>
      </vt:variant>
      <vt:variant>
        <vt:lpwstr>_Toc244595876</vt:lpwstr>
      </vt:variant>
      <vt:variant>
        <vt:i4>1310775</vt:i4>
      </vt:variant>
      <vt:variant>
        <vt:i4>2285</vt:i4>
      </vt:variant>
      <vt:variant>
        <vt:i4>0</vt:i4>
      </vt:variant>
      <vt:variant>
        <vt:i4>5</vt:i4>
      </vt:variant>
      <vt:variant>
        <vt:lpwstr/>
      </vt:variant>
      <vt:variant>
        <vt:lpwstr>_Toc244595875</vt:lpwstr>
      </vt:variant>
      <vt:variant>
        <vt:i4>1310775</vt:i4>
      </vt:variant>
      <vt:variant>
        <vt:i4>2279</vt:i4>
      </vt:variant>
      <vt:variant>
        <vt:i4>0</vt:i4>
      </vt:variant>
      <vt:variant>
        <vt:i4>5</vt:i4>
      </vt:variant>
      <vt:variant>
        <vt:lpwstr/>
      </vt:variant>
      <vt:variant>
        <vt:lpwstr>_Toc244595874</vt:lpwstr>
      </vt:variant>
      <vt:variant>
        <vt:i4>1310775</vt:i4>
      </vt:variant>
      <vt:variant>
        <vt:i4>2273</vt:i4>
      </vt:variant>
      <vt:variant>
        <vt:i4>0</vt:i4>
      </vt:variant>
      <vt:variant>
        <vt:i4>5</vt:i4>
      </vt:variant>
      <vt:variant>
        <vt:lpwstr/>
      </vt:variant>
      <vt:variant>
        <vt:lpwstr>_Toc244595873</vt:lpwstr>
      </vt:variant>
      <vt:variant>
        <vt:i4>1310775</vt:i4>
      </vt:variant>
      <vt:variant>
        <vt:i4>2267</vt:i4>
      </vt:variant>
      <vt:variant>
        <vt:i4>0</vt:i4>
      </vt:variant>
      <vt:variant>
        <vt:i4>5</vt:i4>
      </vt:variant>
      <vt:variant>
        <vt:lpwstr/>
      </vt:variant>
      <vt:variant>
        <vt:lpwstr>_Toc244595872</vt:lpwstr>
      </vt:variant>
      <vt:variant>
        <vt:i4>1310775</vt:i4>
      </vt:variant>
      <vt:variant>
        <vt:i4>2261</vt:i4>
      </vt:variant>
      <vt:variant>
        <vt:i4>0</vt:i4>
      </vt:variant>
      <vt:variant>
        <vt:i4>5</vt:i4>
      </vt:variant>
      <vt:variant>
        <vt:lpwstr/>
      </vt:variant>
      <vt:variant>
        <vt:lpwstr>_Toc244595871</vt:lpwstr>
      </vt:variant>
      <vt:variant>
        <vt:i4>1310775</vt:i4>
      </vt:variant>
      <vt:variant>
        <vt:i4>2255</vt:i4>
      </vt:variant>
      <vt:variant>
        <vt:i4>0</vt:i4>
      </vt:variant>
      <vt:variant>
        <vt:i4>5</vt:i4>
      </vt:variant>
      <vt:variant>
        <vt:lpwstr/>
      </vt:variant>
      <vt:variant>
        <vt:lpwstr>_Toc244595870</vt:lpwstr>
      </vt:variant>
      <vt:variant>
        <vt:i4>1376311</vt:i4>
      </vt:variant>
      <vt:variant>
        <vt:i4>2249</vt:i4>
      </vt:variant>
      <vt:variant>
        <vt:i4>0</vt:i4>
      </vt:variant>
      <vt:variant>
        <vt:i4>5</vt:i4>
      </vt:variant>
      <vt:variant>
        <vt:lpwstr/>
      </vt:variant>
      <vt:variant>
        <vt:lpwstr>_Toc244595869</vt:lpwstr>
      </vt:variant>
      <vt:variant>
        <vt:i4>1376311</vt:i4>
      </vt:variant>
      <vt:variant>
        <vt:i4>2243</vt:i4>
      </vt:variant>
      <vt:variant>
        <vt:i4>0</vt:i4>
      </vt:variant>
      <vt:variant>
        <vt:i4>5</vt:i4>
      </vt:variant>
      <vt:variant>
        <vt:lpwstr/>
      </vt:variant>
      <vt:variant>
        <vt:lpwstr>_Toc244595868</vt:lpwstr>
      </vt:variant>
      <vt:variant>
        <vt:i4>1376311</vt:i4>
      </vt:variant>
      <vt:variant>
        <vt:i4>2237</vt:i4>
      </vt:variant>
      <vt:variant>
        <vt:i4>0</vt:i4>
      </vt:variant>
      <vt:variant>
        <vt:i4>5</vt:i4>
      </vt:variant>
      <vt:variant>
        <vt:lpwstr/>
      </vt:variant>
      <vt:variant>
        <vt:lpwstr>_Toc244595867</vt:lpwstr>
      </vt:variant>
      <vt:variant>
        <vt:i4>1376311</vt:i4>
      </vt:variant>
      <vt:variant>
        <vt:i4>2231</vt:i4>
      </vt:variant>
      <vt:variant>
        <vt:i4>0</vt:i4>
      </vt:variant>
      <vt:variant>
        <vt:i4>5</vt:i4>
      </vt:variant>
      <vt:variant>
        <vt:lpwstr/>
      </vt:variant>
      <vt:variant>
        <vt:lpwstr>_Toc244595866</vt:lpwstr>
      </vt:variant>
      <vt:variant>
        <vt:i4>1376311</vt:i4>
      </vt:variant>
      <vt:variant>
        <vt:i4>2225</vt:i4>
      </vt:variant>
      <vt:variant>
        <vt:i4>0</vt:i4>
      </vt:variant>
      <vt:variant>
        <vt:i4>5</vt:i4>
      </vt:variant>
      <vt:variant>
        <vt:lpwstr/>
      </vt:variant>
      <vt:variant>
        <vt:lpwstr>_Toc244595865</vt:lpwstr>
      </vt:variant>
      <vt:variant>
        <vt:i4>1376311</vt:i4>
      </vt:variant>
      <vt:variant>
        <vt:i4>2219</vt:i4>
      </vt:variant>
      <vt:variant>
        <vt:i4>0</vt:i4>
      </vt:variant>
      <vt:variant>
        <vt:i4>5</vt:i4>
      </vt:variant>
      <vt:variant>
        <vt:lpwstr/>
      </vt:variant>
      <vt:variant>
        <vt:lpwstr>_Toc244595864</vt:lpwstr>
      </vt:variant>
      <vt:variant>
        <vt:i4>1376311</vt:i4>
      </vt:variant>
      <vt:variant>
        <vt:i4>2213</vt:i4>
      </vt:variant>
      <vt:variant>
        <vt:i4>0</vt:i4>
      </vt:variant>
      <vt:variant>
        <vt:i4>5</vt:i4>
      </vt:variant>
      <vt:variant>
        <vt:lpwstr/>
      </vt:variant>
      <vt:variant>
        <vt:lpwstr>_Toc244595863</vt:lpwstr>
      </vt:variant>
      <vt:variant>
        <vt:i4>1376311</vt:i4>
      </vt:variant>
      <vt:variant>
        <vt:i4>2207</vt:i4>
      </vt:variant>
      <vt:variant>
        <vt:i4>0</vt:i4>
      </vt:variant>
      <vt:variant>
        <vt:i4>5</vt:i4>
      </vt:variant>
      <vt:variant>
        <vt:lpwstr/>
      </vt:variant>
      <vt:variant>
        <vt:lpwstr>_Toc244595862</vt:lpwstr>
      </vt:variant>
      <vt:variant>
        <vt:i4>1376311</vt:i4>
      </vt:variant>
      <vt:variant>
        <vt:i4>2201</vt:i4>
      </vt:variant>
      <vt:variant>
        <vt:i4>0</vt:i4>
      </vt:variant>
      <vt:variant>
        <vt:i4>5</vt:i4>
      </vt:variant>
      <vt:variant>
        <vt:lpwstr/>
      </vt:variant>
      <vt:variant>
        <vt:lpwstr>_Toc244595861</vt:lpwstr>
      </vt:variant>
      <vt:variant>
        <vt:i4>1376311</vt:i4>
      </vt:variant>
      <vt:variant>
        <vt:i4>2195</vt:i4>
      </vt:variant>
      <vt:variant>
        <vt:i4>0</vt:i4>
      </vt:variant>
      <vt:variant>
        <vt:i4>5</vt:i4>
      </vt:variant>
      <vt:variant>
        <vt:lpwstr/>
      </vt:variant>
      <vt:variant>
        <vt:lpwstr>_Toc244595860</vt:lpwstr>
      </vt:variant>
      <vt:variant>
        <vt:i4>1441847</vt:i4>
      </vt:variant>
      <vt:variant>
        <vt:i4>2189</vt:i4>
      </vt:variant>
      <vt:variant>
        <vt:i4>0</vt:i4>
      </vt:variant>
      <vt:variant>
        <vt:i4>5</vt:i4>
      </vt:variant>
      <vt:variant>
        <vt:lpwstr/>
      </vt:variant>
      <vt:variant>
        <vt:lpwstr>_Toc244595859</vt:lpwstr>
      </vt:variant>
      <vt:variant>
        <vt:i4>1441847</vt:i4>
      </vt:variant>
      <vt:variant>
        <vt:i4>2183</vt:i4>
      </vt:variant>
      <vt:variant>
        <vt:i4>0</vt:i4>
      </vt:variant>
      <vt:variant>
        <vt:i4>5</vt:i4>
      </vt:variant>
      <vt:variant>
        <vt:lpwstr/>
      </vt:variant>
      <vt:variant>
        <vt:lpwstr>_Toc244595858</vt:lpwstr>
      </vt:variant>
      <vt:variant>
        <vt:i4>1441847</vt:i4>
      </vt:variant>
      <vt:variant>
        <vt:i4>2177</vt:i4>
      </vt:variant>
      <vt:variant>
        <vt:i4>0</vt:i4>
      </vt:variant>
      <vt:variant>
        <vt:i4>5</vt:i4>
      </vt:variant>
      <vt:variant>
        <vt:lpwstr/>
      </vt:variant>
      <vt:variant>
        <vt:lpwstr>_Toc244595857</vt:lpwstr>
      </vt:variant>
      <vt:variant>
        <vt:i4>1441847</vt:i4>
      </vt:variant>
      <vt:variant>
        <vt:i4>2171</vt:i4>
      </vt:variant>
      <vt:variant>
        <vt:i4>0</vt:i4>
      </vt:variant>
      <vt:variant>
        <vt:i4>5</vt:i4>
      </vt:variant>
      <vt:variant>
        <vt:lpwstr/>
      </vt:variant>
      <vt:variant>
        <vt:lpwstr>_Toc244595856</vt:lpwstr>
      </vt:variant>
      <vt:variant>
        <vt:i4>1441847</vt:i4>
      </vt:variant>
      <vt:variant>
        <vt:i4>2165</vt:i4>
      </vt:variant>
      <vt:variant>
        <vt:i4>0</vt:i4>
      </vt:variant>
      <vt:variant>
        <vt:i4>5</vt:i4>
      </vt:variant>
      <vt:variant>
        <vt:lpwstr/>
      </vt:variant>
      <vt:variant>
        <vt:lpwstr>_Toc244595855</vt:lpwstr>
      </vt:variant>
      <vt:variant>
        <vt:i4>1441847</vt:i4>
      </vt:variant>
      <vt:variant>
        <vt:i4>2159</vt:i4>
      </vt:variant>
      <vt:variant>
        <vt:i4>0</vt:i4>
      </vt:variant>
      <vt:variant>
        <vt:i4>5</vt:i4>
      </vt:variant>
      <vt:variant>
        <vt:lpwstr/>
      </vt:variant>
      <vt:variant>
        <vt:lpwstr>_Toc244595854</vt:lpwstr>
      </vt:variant>
      <vt:variant>
        <vt:i4>1441847</vt:i4>
      </vt:variant>
      <vt:variant>
        <vt:i4>2153</vt:i4>
      </vt:variant>
      <vt:variant>
        <vt:i4>0</vt:i4>
      </vt:variant>
      <vt:variant>
        <vt:i4>5</vt:i4>
      </vt:variant>
      <vt:variant>
        <vt:lpwstr/>
      </vt:variant>
      <vt:variant>
        <vt:lpwstr>_Toc244595853</vt:lpwstr>
      </vt:variant>
      <vt:variant>
        <vt:i4>1441847</vt:i4>
      </vt:variant>
      <vt:variant>
        <vt:i4>2147</vt:i4>
      </vt:variant>
      <vt:variant>
        <vt:i4>0</vt:i4>
      </vt:variant>
      <vt:variant>
        <vt:i4>5</vt:i4>
      </vt:variant>
      <vt:variant>
        <vt:lpwstr/>
      </vt:variant>
      <vt:variant>
        <vt:lpwstr>_Toc244595852</vt:lpwstr>
      </vt:variant>
      <vt:variant>
        <vt:i4>1441847</vt:i4>
      </vt:variant>
      <vt:variant>
        <vt:i4>2141</vt:i4>
      </vt:variant>
      <vt:variant>
        <vt:i4>0</vt:i4>
      </vt:variant>
      <vt:variant>
        <vt:i4>5</vt:i4>
      </vt:variant>
      <vt:variant>
        <vt:lpwstr/>
      </vt:variant>
      <vt:variant>
        <vt:lpwstr>_Toc244595851</vt:lpwstr>
      </vt:variant>
      <vt:variant>
        <vt:i4>1441847</vt:i4>
      </vt:variant>
      <vt:variant>
        <vt:i4>2135</vt:i4>
      </vt:variant>
      <vt:variant>
        <vt:i4>0</vt:i4>
      </vt:variant>
      <vt:variant>
        <vt:i4>5</vt:i4>
      </vt:variant>
      <vt:variant>
        <vt:lpwstr/>
      </vt:variant>
      <vt:variant>
        <vt:lpwstr>_Toc244595850</vt:lpwstr>
      </vt:variant>
      <vt:variant>
        <vt:i4>1507383</vt:i4>
      </vt:variant>
      <vt:variant>
        <vt:i4>2129</vt:i4>
      </vt:variant>
      <vt:variant>
        <vt:i4>0</vt:i4>
      </vt:variant>
      <vt:variant>
        <vt:i4>5</vt:i4>
      </vt:variant>
      <vt:variant>
        <vt:lpwstr/>
      </vt:variant>
      <vt:variant>
        <vt:lpwstr>_Toc244595849</vt:lpwstr>
      </vt:variant>
      <vt:variant>
        <vt:i4>1507383</vt:i4>
      </vt:variant>
      <vt:variant>
        <vt:i4>2123</vt:i4>
      </vt:variant>
      <vt:variant>
        <vt:i4>0</vt:i4>
      </vt:variant>
      <vt:variant>
        <vt:i4>5</vt:i4>
      </vt:variant>
      <vt:variant>
        <vt:lpwstr/>
      </vt:variant>
      <vt:variant>
        <vt:lpwstr>_Toc244595848</vt:lpwstr>
      </vt:variant>
      <vt:variant>
        <vt:i4>1507383</vt:i4>
      </vt:variant>
      <vt:variant>
        <vt:i4>2117</vt:i4>
      </vt:variant>
      <vt:variant>
        <vt:i4>0</vt:i4>
      </vt:variant>
      <vt:variant>
        <vt:i4>5</vt:i4>
      </vt:variant>
      <vt:variant>
        <vt:lpwstr/>
      </vt:variant>
      <vt:variant>
        <vt:lpwstr>_Toc244595847</vt:lpwstr>
      </vt:variant>
      <vt:variant>
        <vt:i4>1507383</vt:i4>
      </vt:variant>
      <vt:variant>
        <vt:i4>2111</vt:i4>
      </vt:variant>
      <vt:variant>
        <vt:i4>0</vt:i4>
      </vt:variant>
      <vt:variant>
        <vt:i4>5</vt:i4>
      </vt:variant>
      <vt:variant>
        <vt:lpwstr/>
      </vt:variant>
      <vt:variant>
        <vt:lpwstr>_Toc244595846</vt:lpwstr>
      </vt:variant>
      <vt:variant>
        <vt:i4>1507383</vt:i4>
      </vt:variant>
      <vt:variant>
        <vt:i4>2105</vt:i4>
      </vt:variant>
      <vt:variant>
        <vt:i4>0</vt:i4>
      </vt:variant>
      <vt:variant>
        <vt:i4>5</vt:i4>
      </vt:variant>
      <vt:variant>
        <vt:lpwstr/>
      </vt:variant>
      <vt:variant>
        <vt:lpwstr>_Toc244595845</vt:lpwstr>
      </vt:variant>
      <vt:variant>
        <vt:i4>1507383</vt:i4>
      </vt:variant>
      <vt:variant>
        <vt:i4>2099</vt:i4>
      </vt:variant>
      <vt:variant>
        <vt:i4>0</vt:i4>
      </vt:variant>
      <vt:variant>
        <vt:i4>5</vt:i4>
      </vt:variant>
      <vt:variant>
        <vt:lpwstr/>
      </vt:variant>
      <vt:variant>
        <vt:lpwstr>_Toc244595844</vt:lpwstr>
      </vt:variant>
      <vt:variant>
        <vt:i4>1507383</vt:i4>
      </vt:variant>
      <vt:variant>
        <vt:i4>2093</vt:i4>
      </vt:variant>
      <vt:variant>
        <vt:i4>0</vt:i4>
      </vt:variant>
      <vt:variant>
        <vt:i4>5</vt:i4>
      </vt:variant>
      <vt:variant>
        <vt:lpwstr/>
      </vt:variant>
      <vt:variant>
        <vt:lpwstr>_Toc244595843</vt:lpwstr>
      </vt:variant>
      <vt:variant>
        <vt:i4>1507383</vt:i4>
      </vt:variant>
      <vt:variant>
        <vt:i4>2087</vt:i4>
      </vt:variant>
      <vt:variant>
        <vt:i4>0</vt:i4>
      </vt:variant>
      <vt:variant>
        <vt:i4>5</vt:i4>
      </vt:variant>
      <vt:variant>
        <vt:lpwstr/>
      </vt:variant>
      <vt:variant>
        <vt:lpwstr>_Toc244595842</vt:lpwstr>
      </vt:variant>
      <vt:variant>
        <vt:i4>1507383</vt:i4>
      </vt:variant>
      <vt:variant>
        <vt:i4>2081</vt:i4>
      </vt:variant>
      <vt:variant>
        <vt:i4>0</vt:i4>
      </vt:variant>
      <vt:variant>
        <vt:i4>5</vt:i4>
      </vt:variant>
      <vt:variant>
        <vt:lpwstr/>
      </vt:variant>
      <vt:variant>
        <vt:lpwstr>_Toc244595841</vt:lpwstr>
      </vt:variant>
      <vt:variant>
        <vt:i4>1507383</vt:i4>
      </vt:variant>
      <vt:variant>
        <vt:i4>2075</vt:i4>
      </vt:variant>
      <vt:variant>
        <vt:i4>0</vt:i4>
      </vt:variant>
      <vt:variant>
        <vt:i4>5</vt:i4>
      </vt:variant>
      <vt:variant>
        <vt:lpwstr/>
      </vt:variant>
      <vt:variant>
        <vt:lpwstr>_Toc244595840</vt:lpwstr>
      </vt:variant>
      <vt:variant>
        <vt:i4>1048631</vt:i4>
      </vt:variant>
      <vt:variant>
        <vt:i4>2069</vt:i4>
      </vt:variant>
      <vt:variant>
        <vt:i4>0</vt:i4>
      </vt:variant>
      <vt:variant>
        <vt:i4>5</vt:i4>
      </vt:variant>
      <vt:variant>
        <vt:lpwstr/>
      </vt:variant>
      <vt:variant>
        <vt:lpwstr>_Toc244595839</vt:lpwstr>
      </vt:variant>
      <vt:variant>
        <vt:i4>1048631</vt:i4>
      </vt:variant>
      <vt:variant>
        <vt:i4>2063</vt:i4>
      </vt:variant>
      <vt:variant>
        <vt:i4>0</vt:i4>
      </vt:variant>
      <vt:variant>
        <vt:i4>5</vt:i4>
      </vt:variant>
      <vt:variant>
        <vt:lpwstr/>
      </vt:variant>
      <vt:variant>
        <vt:lpwstr>_Toc244595838</vt:lpwstr>
      </vt:variant>
      <vt:variant>
        <vt:i4>1048631</vt:i4>
      </vt:variant>
      <vt:variant>
        <vt:i4>2057</vt:i4>
      </vt:variant>
      <vt:variant>
        <vt:i4>0</vt:i4>
      </vt:variant>
      <vt:variant>
        <vt:i4>5</vt:i4>
      </vt:variant>
      <vt:variant>
        <vt:lpwstr/>
      </vt:variant>
      <vt:variant>
        <vt:lpwstr>_Toc244595837</vt:lpwstr>
      </vt:variant>
      <vt:variant>
        <vt:i4>1048631</vt:i4>
      </vt:variant>
      <vt:variant>
        <vt:i4>2051</vt:i4>
      </vt:variant>
      <vt:variant>
        <vt:i4>0</vt:i4>
      </vt:variant>
      <vt:variant>
        <vt:i4>5</vt:i4>
      </vt:variant>
      <vt:variant>
        <vt:lpwstr/>
      </vt:variant>
      <vt:variant>
        <vt:lpwstr>_Toc244595836</vt:lpwstr>
      </vt:variant>
      <vt:variant>
        <vt:i4>1048631</vt:i4>
      </vt:variant>
      <vt:variant>
        <vt:i4>2045</vt:i4>
      </vt:variant>
      <vt:variant>
        <vt:i4>0</vt:i4>
      </vt:variant>
      <vt:variant>
        <vt:i4>5</vt:i4>
      </vt:variant>
      <vt:variant>
        <vt:lpwstr/>
      </vt:variant>
      <vt:variant>
        <vt:lpwstr>_Toc244595835</vt:lpwstr>
      </vt:variant>
      <vt:variant>
        <vt:i4>1048631</vt:i4>
      </vt:variant>
      <vt:variant>
        <vt:i4>2036</vt:i4>
      </vt:variant>
      <vt:variant>
        <vt:i4>0</vt:i4>
      </vt:variant>
      <vt:variant>
        <vt:i4>5</vt:i4>
      </vt:variant>
      <vt:variant>
        <vt:lpwstr/>
      </vt:variant>
      <vt:variant>
        <vt:lpwstr>_Toc244595834</vt:lpwstr>
      </vt:variant>
      <vt:variant>
        <vt:i4>1048631</vt:i4>
      </vt:variant>
      <vt:variant>
        <vt:i4>2030</vt:i4>
      </vt:variant>
      <vt:variant>
        <vt:i4>0</vt:i4>
      </vt:variant>
      <vt:variant>
        <vt:i4>5</vt:i4>
      </vt:variant>
      <vt:variant>
        <vt:lpwstr/>
      </vt:variant>
      <vt:variant>
        <vt:lpwstr>_Toc244595833</vt:lpwstr>
      </vt:variant>
      <vt:variant>
        <vt:i4>1048631</vt:i4>
      </vt:variant>
      <vt:variant>
        <vt:i4>2024</vt:i4>
      </vt:variant>
      <vt:variant>
        <vt:i4>0</vt:i4>
      </vt:variant>
      <vt:variant>
        <vt:i4>5</vt:i4>
      </vt:variant>
      <vt:variant>
        <vt:lpwstr/>
      </vt:variant>
      <vt:variant>
        <vt:lpwstr>_Toc244595832</vt:lpwstr>
      </vt:variant>
      <vt:variant>
        <vt:i4>1048631</vt:i4>
      </vt:variant>
      <vt:variant>
        <vt:i4>2018</vt:i4>
      </vt:variant>
      <vt:variant>
        <vt:i4>0</vt:i4>
      </vt:variant>
      <vt:variant>
        <vt:i4>5</vt:i4>
      </vt:variant>
      <vt:variant>
        <vt:lpwstr/>
      </vt:variant>
      <vt:variant>
        <vt:lpwstr>_Toc244595831</vt:lpwstr>
      </vt:variant>
      <vt:variant>
        <vt:i4>1048631</vt:i4>
      </vt:variant>
      <vt:variant>
        <vt:i4>2012</vt:i4>
      </vt:variant>
      <vt:variant>
        <vt:i4>0</vt:i4>
      </vt:variant>
      <vt:variant>
        <vt:i4>5</vt:i4>
      </vt:variant>
      <vt:variant>
        <vt:lpwstr/>
      </vt:variant>
      <vt:variant>
        <vt:lpwstr>_Toc244595830</vt:lpwstr>
      </vt:variant>
      <vt:variant>
        <vt:i4>1114167</vt:i4>
      </vt:variant>
      <vt:variant>
        <vt:i4>2006</vt:i4>
      </vt:variant>
      <vt:variant>
        <vt:i4>0</vt:i4>
      </vt:variant>
      <vt:variant>
        <vt:i4>5</vt:i4>
      </vt:variant>
      <vt:variant>
        <vt:lpwstr/>
      </vt:variant>
      <vt:variant>
        <vt:lpwstr>_Toc244595829</vt:lpwstr>
      </vt:variant>
      <vt:variant>
        <vt:i4>1114167</vt:i4>
      </vt:variant>
      <vt:variant>
        <vt:i4>2000</vt:i4>
      </vt:variant>
      <vt:variant>
        <vt:i4>0</vt:i4>
      </vt:variant>
      <vt:variant>
        <vt:i4>5</vt:i4>
      </vt:variant>
      <vt:variant>
        <vt:lpwstr/>
      </vt:variant>
      <vt:variant>
        <vt:lpwstr>_Toc244595828</vt:lpwstr>
      </vt:variant>
      <vt:variant>
        <vt:i4>1114167</vt:i4>
      </vt:variant>
      <vt:variant>
        <vt:i4>1994</vt:i4>
      </vt:variant>
      <vt:variant>
        <vt:i4>0</vt:i4>
      </vt:variant>
      <vt:variant>
        <vt:i4>5</vt:i4>
      </vt:variant>
      <vt:variant>
        <vt:lpwstr/>
      </vt:variant>
      <vt:variant>
        <vt:lpwstr>_Toc244595827</vt:lpwstr>
      </vt:variant>
      <vt:variant>
        <vt:i4>1114167</vt:i4>
      </vt:variant>
      <vt:variant>
        <vt:i4>1988</vt:i4>
      </vt:variant>
      <vt:variant>
        <vt:i4>0</vt:i4>
      </vt:variant>
      <vt:variant>
        <vt:i4>5</vt:i4>
      </vt:variant>
      <vt:variant>
        <vt:lpwstr/>
      </vt:variant>
      <vt:variant>
        <vt:lpwstr>_Toc244595826</vt:lpwstr>
      </vt:variant>
      <vt:variant>
        <vt:i4>1114167</vt:i4>
      </vt:variant>
      <vt:variant>
        <vt:i4>1982</vt:i4>
      </vt:variant>
      <vt:variant>
        <vt:i4>0</vt:i4>
      </vt:variant>
      <vt:variant>
        <vt:i4>5</vt:i4>
      </vt:variant>
      <vt:variant>
        <vt:lpwstr/>
      </vt:variant>
      <vt:variant>
        <vt:lpwstr>_Toc244595825</vt:lpwstr>
      </vt:variant>
      <vt:variant>
        <vt:i4>1114167</vt:i4>
      </vt:variant>
      <vt:variant>
        <vt:i4>1976</vt:i4>
      </vt:variant>
      <vt:variant>
        <vt:i4>0</vt:i4>
      </vt:variant>
      <vt:variant>
        <vt:i4>5</vt:i4>
      </vt:variant>
      <vt:variant>
        <vt:lpwstr/>
      </vt:variant>
      <vt:variant>
        <vt:lpwstr>_Toc244595824</vt:lpwstr>
      </vt:variant>
      <vt:variant>
        <vt:i4>1114167</vt:i4>
      </vt:variant>
      <vt:variant>
        <vt:i4>1970</vt:i4>
      </vt:variant>
      <vt:variant>
        <vt:i4>0</vt:i4>
      </vt:variant>
      <vt:variant>
        <vt:i4>5</vt:i4>
      </vt:variant>
      <vt:variant>
        <vt:lpwstr/>
      </vt:variant>
      <vt:variant>
        <vt:lpwstr>_Toc244595823</vt:lpwstr>
      </vt:variant>
      <vt:variant>
        <vt:i4>1114167</vt:i4>
      </vt:variant>
      <vt:variant>
        <vt:i4>1964</vt:i4>
      </vt:variant>
      <vt:variant>
        <vt:i4>0</vt:i4>
      </vt:variant>
      <vt:variant>
        <vt:i4>5</vt:i4>
      </vt:variant>
      <vt:variant>
        <vt:lpwstr/>
      </vt:variant>
      <vt:variant>
        <vt:lpwstr>_Toc244595822</vt:lpwstr>
      </vt:variant>
      <vt:variant>
        <vt:i4>1114167</vt:i4>
      </vt:variant>
      <vt:variant>
        <vt:i4>1958</vt:i4>
      </vt:variant>
      <vt:variant>
        <vt:i4>0</vt:i4>
      </vt:variant>
      <vt:variant>
        <vt:i4>5</vt:i4>
      </vt:variant>
      <vt:variant>
        <vt:lpwstr/>
      </vt:variant>
      <vt:variant>
        <vt:lpwstr>_Toc244595821</vt:lpwstr>
      </vt:variant>
      <vt:variant>
        <vt:i4>1114167</vt:i4>
      </vt:variant>
      <vt:variant>
        <vt:i4>1952</vt:i4>
      </vt:variant>
      <vt:variant>
        <vt:i4>0</vt:i4>
      </vt:variant>
      <vt:variant>
        <vt:i4>5</vt:i4>
      </vt:variant>
      <vt:variant>
        <vt:lpwstr/>
      </vt:variant>
      <vt:variant>
        <vt:lpwstr>_Toc244595820</vt:lpwstr>
      </vt:variant>
      <vt:variant>
        <vt:i4>1179703</vt:i4>
      </vt:variant>
      <vt:variant>
        <vt:i4>1946</vt:i4>
      </vt:variant>
      <vt:variant>
        <vt:i4>0</vt:i4>
      </vt:variant>
      <vt:variant>
        <vt:i4>5</vt:i4>
      </vt:variant>
      <vt:variant>
        <vt:lpwstr/>
      </vt:variant>
      <vt:variant>
        <vt:lpwstr>_Toc244595819</vt:lpwstr>
      </vt:variant>
      <vt:variant>
        <vt:i4>1179703</vt:i4>
      </vt:variant>
      <vt:variant>
        <vt:i4>1940</vt:i4>
      </vt:variant>
      <vt:variant>
        <vt:i4>0</vt:i4>
      </vt:variant>
      <vt:variant>
        <vt:i4>5</vt:i4>
      </vt:variant>
      <vt:variant>
        <vt:lpwstr/>
      </vt:variant>
      <vt:variant>
        <vt:lpwstr>_Toc244595818</vt:lpwstr>
      </vt:variant>
      <vt:variant>
        <vt:i4>1179703</vt:i4>
      </vt:variant>
      <vt:variant>
        <vt:i4>1934</vt:i4>
      </vt:variant>
      <vt:variant>
        <vt:i4>0</vt:i4>
      </vt:variant>
      <vt:variant>
        <vt:i4>5</vt:i4>
      </vt:variant>
      <vt:variant>
        <vt:lpwstr/>
      </vt:variant>
      <vt:variant>
        <vt:lpwstr>_Toc244595817</vt:lpwstr>
      </vt:variant>
      <vt:variant>
        <vt:i4>1179703</vt:i4>
      </vt:variant>
      <vt:variant>
        <vt:i4>1928</vt:i4>
      </vt:variant>
      <vt:variant>
        <vt:i4>0</vt:i4>
      </vt:variant>
      <vt:variant>
        <vt:i4>5</vt:i4>
      </vt:variant>
      <vt:variant>
        <vt:lpwstr/>
      </vt:variant>
      <vt:variant>
        <vt:lpwstr>_Toc244595816</vt:lpwstr>
      </vt:variant>
      <vt:variant>
        <vt:i4>1179703</vt:i4>
      </vt:variant>
      <vt:variant>
        <vt:i4>1922</vt:i4>
      </vt:variant>
      <vt:variant>
        <vt:i4>0</vt:i4>
      </vt:variant>
      <vt:variant>
        <vt:i4>5</vt:i4>
      </vt:variant>
      <vt:variant>
        <vt:lpwstr/>
      </vt:variant>
      <vt:variant>
        <vt:lpwstr>_Toc244595815</vt:lpwstr>
      </vt:variant>
      <vt:variant>
        <vt:i4>1179703</vt:i4>
      </vt:variant>
      <vt:variant>
        <vt:i4>1916</vt:i4>
      </vt:variant>
      <vt:variant>
        <vt:i4>0</vt:i4>
      </vt:variant>
      <vt:variant>
        <vt:i4>5</vt:i4>
      </vt:variant>
      <vt:variant>
        <vt:lpwstr/>
      </vt:variant>
      <vt:variant>
        <vt:lpwstr>_Toc244595814</vt:lpwstr>
      </vt:variant>
      <vt:variant>
        <vt:i4>1179703</vt:i4>
      </vt:variant>
      <vt:variant>
        <vt:i4>1910</vt:i4>
      </vt:variant>
      <vt:variant>
        <vt:i4>0</vt:i4>
      </vt:variant>
      <vt:variant>
        <vt:i4>5</vt:i4>
      </vt:variant>
      <vt:variant>
        <vt:lpwstr/>
      </vt:variant>
      <vt:variant>
        <vt:lpwstr>_Toc244595813</vt:lpwstr>
      </vt:variant>
      <vt:variant>
        <vt:i4>1179703</vt:i4>
      </vt:variant>
      <vt:variant>
        <vt:i4>1904</vt:i4>
      </vt:variant>
      <vt:variant>
        <vt:i4>0</vt:i4>
      </vt:variant>
      <vt:variant>
        <vt:i4>5</vt:i4>
      </vt:variant>
      <vt:variant>
        <vt:lpwstr/>
      </vt:variant>
      <vt:variant>
        <vt:lpwstr>_Toc244595812</vt:lpwstr>
      </vt:variant>
      <vt:variant>
        <vt:i4>1179703</vt:i4>
      </vt:variant>
      <vt:variant>
        <vt:i4>1898</vt:i4>
      </vt:variant>
      <vt:variant>
        <vt:i4>0</vt:i4>
      </vt:variant>
      <vt:variant>
        <vt:i4>5</vt:i4>
      </vt:variant>
      <vt:variant>
        <vt:lpwstr/>
      </vt:variant>
      <vt:variant>
        <vt:lpwstr>_Toc244595811</vt:lpwstr>
      </vt:variant>
      <vt:variant>
        <vt:i4>1179703</vt:i4>
      </vt:variant>
      <vt:variant>
        <vt:i4>1892</vt:i4>
      </vt:variant>
      <vt:variant>
        <vt:i4>0</vt:i4>
      </vt:variant>
      <vt:variant>
        <vt:i4>5</vt:i4>
      </vt:variant>
      <vt:variant>
        <vt:lpwstr/>
      </vt:variant>
      <vt:variant>
        <vt:lpwstr>_Toc244595810</vt:lpwstr>
      </vt:variant>
      <vt:variant>
        <vt:i4>1245239</vt:i4>
      </vt:variant>
      <vt:variant>
        <vt:i4>1886</vt:i4>
      </vt:variant>
      <vt:variant>
        <vt:i4>0</vt:i4>
      </vt:variant>
      <vt:variant>
        <vt:i4>5</vt:i4>
      </vt:variant>
      <vt:variant>
        <vt:lpwstr/>
      </vt:variant>
      <vt:variant>
        <vt:lpwstr>_Toc244595809</vt:lpwstr>
      </vt:variant>
      <vt:variant>
        <vt:i4>1245239</vt:i4>
      </vt:variant>
      <vt:variant>
        <vt:i4>1880</vt:i4>
      </vt:variant>
      <vt:variant>
        <vt:i4>0</vt:i4>
      </vt:variant>
      <vt:variant>
        <vt:i4>5</vt:i4>
      </vt:variant>
      <vt:variant>
        <vt:lpwstr/>
      </vt:variant>
      <vt:variant>
        <vt:lpwstr>_Toc244595808</vt:lpwstr>
      </vt:variant>
      <vt:variant>
        <vt:i4>1245239</vt:i4>
      </vt:variant>
      <vt:variant>
        <vt:i4>1874</vt:i4>
      </vt:variant>
      <vt:variant>
        <vt:i4>0</vt:i4>
      </vt:variant>
      <vt:variant>
        <vt:i4>5</vt:i4>
      </vt:variant>
      <vt:variant>
        <vt:lpwstr/>
      </vt:variant>
      <vt:variant>
        <vt:lpwstr>_Toc244595807</vt:lpwstr>
      </vt:variant>
      <vt:variant>
        <vt:i4>1245239</vt:i4>
      </vt:variant>
      <vt:variant>
        <vt:i4>1868</vt:i4>
      </vt:variant>
      <vt:variant>
        <vt:i4>0</vt:i4>
      </vt:variant>
      <vt:variant>
        <vt:i4>5</vt:i4>
      </vt:variant>
      <vt:variant>
        <vt:lpwstr/>
      </vt:variant>
      <vt:variant>
        <vt:lpwstr>_Toc244595806</vt:lpwstr>
      </vt:variant>
      <vt:variant>
        <vt:i4>1245239</vt:i4>
      </vt:variant>
      <vt:variant>
        <vt:i4>1862</vt:i4>
      </vt:variant>
      <vt:variant>
        <vt:i4>0</vt:i4>
      </vt:variant>
      <vt:variant>
        <vt:i4>5</vt:i4>
      </vt:variant>
      <vt:variant>
        <vt:lpwstr/>
      </vt:variant>
      <vt:variant>
        <vt:lpwstr>_Toc244595805</vt:lpwstr>
      </vt:variant>
      <vt:variant>
        <vt:i4>1245239</vt:i4>
      </vt:variant>
      <vt:variant>
        <vt:i4>1856</vt:i4>
      </vt:variant>
      <vt:variant>
        <vt:i4>0</vt:i4>
      </vt:variant>
      <vt:variant>
        <vt:i4>5</vt:i4>
      </vt:variant>
      <vt:variant>
        <vt:lpwstr/>
      </vt:variant>
      <vt:variant>
        <vt:lpwstr>_Toc244595804</vt:lpwstr>
      </vt:variant>
      <vt:variant>
        <vt:i4>1245239</vt:i4>
      </vt:variant>
      <vt:variant>
        <vt:i4>1850</vt:i4>
      </vt:variant>
      <vt:variant>
        <vt:i4>0</vt:i4>
      </vt:variant>
      <vt:variant>
        <vt:i4>5</vt:i4>
      </vt:variant>
      <vt:variant>
        <vt:lpwstr/>
      </vt:variant>
      <vt:variant>
        <vt:lpwstr>_Toc244595803</vt:lpwstr>
      </vt:variant>
      <vt:variant>
        <vt:i4>1245239</vt:i4>
      </vt:variant>
      <vt:variant>
        <vt:i4>1844</vt:i4>
      </vt:variant>
      <vt:variant>
        <vt:i4>0</vt:i4>
      </vt:variant>
      <vt:variant>
        <vt:i4>5</vt:i4>
      </vt:variant>
      <vt:variant>
        <vt:lpwstr/>
      </vt:variant>
      <vt:variant>
        <vt:lpwstr>_Toc244595802</vt:lpwstr>
      </vt:variant>
      <vt:variant>
        <vt:i4>1245239</vt:i4>
      </vt:variant>
      <vt:variant>
        <vt:i4>1838</vt:i4>
      </vt:variant>
      <vt:variant>
        <vt:i4>0</vt:i4>
      </vt:variant>
      <vt:variant>
        <vt:i4>5</vt:i4>
      </vt:variant>
      <vt:variant>
        <vt:lpwstr/>
      </vt:variant>
      <vt:variant>
        <vt:lpwstr>_Toc244595801</vt:lpwstr>
      </vt:variant>
      <vt:variant>
        <vt:i4>1245239</vt:i4>
      </vt:variant>
      <vt:variant>
        <vt:i4>1832</vt:i4>
      </vt:variant>
      <vt:variant>
        <vt:i4>0</vt:i4>
      </vt:variant>
      <vt:variant>
        <vt:i4>5</vt:i4>
      </vt:variant>
      <vt:variant>
        <vt:lpwstr/>
      </vt:variant>
      <vt:variant>
        <vt:lpwstr>_Toc244595800</vt:lpwstr>
      </vt:variant>
      <vt:variant>
        <vt:i4>1703992</vt:i4>
      </vt:variant>
      <vt:variant>
        <vt:i4>1826</vt:i4>
      </vt:variant>
      <vt:variant>
        <vt:i4>0</vt:i4>
      </vt:variant>
      <vt:variant>
        <vt:i4>5</vt:i4>
      </vt:variant>
      <vt:variant>
        <vt:lpwstr/>
      </vt:variant>
      <vt:variant>
        <vt:lpwstr>_Toc244595799</vt:lpwstr>
      </vt:variant>
      <vt:variant>
        <vt:i4>1703992</vt:i4>
      </vt:variant>
      <vt:variant>
        <vt:i4>1820</vt:i4>
      </vt:variant>
      <vt:variant>
        <vt:i4>0</vt:i4>
      </vt:variant>
      <vt:variant>
        <vt:i4>5</vt:i4>
      </vt:variant>
      <vt:variant>
        <vt:lpwstr/>
      </vt:variant>
      <vt:variant>
        <vt:lpwstr>_Toc244595798</vt:lpwstr>
      </vt:variant>
      <vt:variant>
        <vt:i4>1703992</vt:i4>
      </vt:variant>
      <vt:variant>
        <vt:i4>1814</vt:i4>
      </vt:variant>
      <vt:variant>
        <vt:i4>0</vt:i4>
      </vt:variant>
      <vt:variant>
        <vt:i4>5</vt:i4>
      </vt:variant>
      <vt:variant>
        <vt:lpwstr/>
      </vt:variant>
      <vt:variant>
        <vt:lpwstr>_Toc244595797</vt:lpwstr>
      </vt:variant>
      <vt:variant>
        <vt:i4>1703992</vt:i4>
      </vt:variant>
      <vt:variant>
        <vt:i4>1808</vt:i4>
      </vt:variant>
      <vt:variant>
        <vt:i4>0</vt:i4>
      </vt:variant>
      <vt:variant>
        <vt:i4>5</vt:i4>
      </vt:variant>
      <vt:variant>
        <vt:lpwstr/>
      </vt:variant>
      <vt:variant>
        <vt:lpwstr>_Toc244595796</vt:lpwstr>
      </vt:variant>
      <vt:variant>
        <vt:i4>1703992</vt:i4>
      </vt:variant>
      <vt:variant>
        <vt:i4>1802</vt:i4>
      </vt:variant>
      <vt:variant>
        <vt:i4>0</vt:i4>
      </vt:variant>
      <vt:variant>
        <vt:i4>5</vt:i4>
      </vt:variant>
      <vt:variant>
        <vt:lpwstr/>
      </vt:variant>
      <vt:variant>
        <vt:lpwstr>_Toc244595795</vt:lpwstr>
      </vt:variant>
      <vt:variant>
        <vt:i4>1703992</vt:i4>
      </vt:variant>
      <vt:variant>
        <vt:i4>1796</vt:i4>
      </vt:variant>
      <vt:variant>
        <vt:i4>0</vt:i4>
      </vt:variant>
      <vt:variant>
        <vt:i4>5</vt:i4>
      </vt:variant>
      <vt:variant>
        <vt:lpwstr/>
      </vt:variant>
      <vt:variant>
        <vt:lpwstr>_Toc244595794</vt:lpwstr>
      </vt:variant>
      <vt:variant>
        <vt:i4>1703992</vt:i4>
      </vt:variant>
      <vt:variant>
        <vt:i4>1790</vt:i4>
      </vt:variant>
      <vt:variant>
        <vt:i4>0</vt:i4>
      </vt:variant>
      <vt:variant>
        <vt:i4>5</vt:i4>
      </vt:variant>
      <vt:variant>
        <vt:lpwstr/>
      </vt:variant>
      <vt:variant>
        <vt:lpwstr>_Toc244595793</vt:lpwstr>
      </vt:variant>
      <vt:variant>
        <vt:i4>1703992</vt:i4>
      </vt:variant>
      <vt:variant>
        <vt:i4>1784</vt:i4>
      </vt:variant>
      <vt:variant>
        <vt:i4>0</vt:i4>
      </vt:variant>
      <vt:variant>
        <vt:i4>5</vt:i4>
      </vt:variant>
      <vt:variant>
        <vt:lpwstr/>
      </vt:variant>
      <vt:variant>
        <vt:lpwstr>_Toc244595792</vt:lpwstr>
      </vt:variant>
      <vt:variant>
        <vt:i4>1703992</vt:i4>
      </vt:variant>
      <vt:variant>
        <vt:i4>1778</vt:i4>
      </vt:variant>
      <vt:variant>
        <vt:i4>0</vt:i4>
      </vt:variant>
      <vt:variant>
        <vt:i4>5</vt:i4>
      </vt:variant>
      <vt:variant>
        <vt:lpwstr/>
      </vt:variant>
      <vt:variant>
        <vt:lpwstr>_Toc244595791</vt:lpwstr>
      </vt:variant>
      <vt:variant>
        <vt:i4>1703992</vt:i4>
      </vt:variant>
      <vt:variant>
        <vt:i4>1772</vt:i4>
      </vt:variant>
      <vt:variant>
        <vt:i4>0</vt:i4>
      </vt:variant>
      <vt:variant>
        <vt:i4>5</vt:i4>
      </vt:variant>
      <vt:variant>
        <vt:lpwstr/>
      </vt:variant>
      <vt:variant>
        <vt:lpwstr>_Toc244595790</vt:lpwstr>
      </vt:variant>
      <vt:variant>
        <vt:i4>1769528</vt:i4>
      </vt:variant>
      <vt:variant>
        <vt:i4>1766</vt:i4>
      </vt:variant>
      <vt:variant>
        <vt:i4>0</vt:i4>
      </vt:variant>
      <vt:variant>
        <vt:i4>5</vt:i4>
      </vt:variant>
      <vt:variant>
        <vt:lpwstr/>
      </vt:variant>
      <vt:variant>
        <vt:lpwstr>_Toc244595789</vt:lpwstr>
      </vt:variant>
      <vt:variant>
        <vt:i4>1769528</vt:i4>
      </vt:variant>
      <vt:variant>
        <vt:i4>1760</vt:i4>
      </vt:variant>
      <vt:variant>
        <vt:i4>0</vt:i4>
      </vt:variant>
      <vt:variant>
        <vt:i4>5</vt:i4>
      </vt:variant>
      <vt:variant>
        <vt:lpwstr/>
      </vt:variant>
      <vt:variant>
        <vt:lpwstr>_Toc244595788</vt:lpwstr>
      </vt:variant>
      <vt:variant>
        <vt:i4>1769528</vt:i4>
      </vt:variant>
      <vt:variant>
        <vt:i4>1754</vt:i4>
      </vt:variant>
      <vt:variant>
        <vt:i4>0</vt:i4>
      </vt:variant>
      <vt:variant>
        <vt:i4>5</vt:i4>
      </vt:variant>
      <vt:variant>
        <vt:lpwstr/>
      </vt:variant>
      <vt:variant>
        <vt:lpwstr>_Toc244595787</vt:lpwstr>
      </vt:variant>
      <vt:variant>
        <vt:i4>1769528</vt:i4>
      </vt:variant>
      <vt:variant>
        <vt:i4>1748</vt:i4>
      </vt:variant>
      <vt:variant>
        <vt:i4>0</vt:i4>
      </vt:variant>
      <vt:variant>
        <vt:i4>5</vt:i4>
      </vt:variant>
      <vt:variant>
        <vt:lpwstr/>
      </vt:variant>
      <vt:variant>
        <vt:lpwstr>_Toc244595786</vt:lpwstr>
      </vt:variant>
      <vt:variant>
        <vt:i4>1769528</vt:i4>
      </vt:variant>
      <vt:variant>
        <vt:i4>1742</vt:i4>
      </vt:variant>
      <vt:variant>
        <vt:i4>0</vt:i4>
      </vt:variant>
      <vt:variant>
        <vt:i4>5</vt:i4>
      </vt:variant>
      <vt:variant>
        <vt:lpwstr/>
      </vt:variant>
      <vt:variant>
        <vt:lpwstr>_Toc244595785</vt:lpwstr>
      </vt:variant>
      <vt:variant>
        <vt:i4>1769528</vt:i4>
      </vt:variant>
      <vt:variant>
        <vt:i4>1736</vt:i4>
      </vt:variant>
      <vt:variant>
        <vt:i4>0</vt:i4>
      </vt:variant>
      <vt:variant>
        <vt:i4>5</vt:i4>
      </vt:variant>
      <vt:variant>
        <vt:lpwstr/>
      </vt:variant>
      <vt:variant>
        <vt:lpwstr>_Toc244595784</vt:lpwstr>
      </vt:variant>
      <vt:variant>
        <vt:i4>1769528</vt:i4>
      </vt:variant>
      <vt:variant>
        <vt:i4>1730</vt:i4>
      </vt:variant>
      <vt:variant>
        <vt:i4>0</vt:i4>
      </vt:variant>
      <vt:variant>
        <vt:i4>5</vt:i4>
      </vt:variant>
      <vt:variant>
        <vt:lpwstr/>
      </vt:variant>
      <vt:variant>
        <vt:lpwstr>_Toc244595783</vt:lpwstr>
      </vt:variant>
      <vt:variant>
        <vt:i4>1769528</vt:i4>
      </vt:variant>
      <vt:variant>
        <vt:i4>1724</vt:i4>
      </vt:variant>
      <vt:variant>
        <vt:i4>0</vt:i4>
      </vt:variant>
      <vt:variant>
        <vt:i4>5</vt:i4>
      </vt:variant>
      <vt:variant>
        <vt:lpwstr/>
      </vt:variant>
      <vt:variant>
        <vt:lpwstr>_Toc244595782</vt:lpwstr>
      </vt:variant>
      <vt:variant>
        <vt:i4>1769528</vt:i4>
      </vt:variant>
      <vt:variant>
        <vt:i4>1718</vt:i4>
      </vt:variant>
      <vt:variant>
        <vt:i4>0</vt:i4>
      </vt:variant>
      <vt:variant>
        <vt:i4>5</vt:i4>
      </vt:variant>
      <vt:variant>
        <vt:lpwstr/>
      </vt:variant>
      <vt:variant>
        <vt:lpwstr>_Toc244595781</vt:lpwstr>
      </vt:variant>
      <vt:variant>
        <vt:i4>1769528</vt:i4>
      </vt:variant>
      <vt:variant>
        <vt:i4>1712</vt:i4>
      </vt:variant>
      <vt:variant>
        <vt:i4>0</vt:i4>
      </vt:variant>
      <vt:variant>
        <vt:i4>5</vt:i4>
      </vt:variant>
      <vt:variant>
        <vt:lpwstr/>
      </vt:variant>
      <vt:variant>
        <vt:lpwstr>_Toc244595780</vt:lpwstr>
      </vt:variant>
      <vt:variant>
        <vt:i4>1310776</vt:i4>
      </vt:variant>
      <vt:variant>
        <vt:i4>1706</vt:i4>
      </vt:variant>
      <vt:variant>
        <vt:i4>0</vt:i4>
      </vt:variant>
      <vt:variant>
        <vt:i4>5</vt:i4>
      </vt:variant>
      <vt:variant>
        <vt:lpwstr/>
      </vt:variant>
      <vt:variant>
        <vt:lpwstr>_Toc244595779</vt:lpwstr>
      </vt:variant>
      <vt:variant>
        <vt:i4>1310776</vt:i4>
      </vt:variant>
      <vt:variant>
        <vt:i4>1700</vt:i4>
      </vt:variant>
      <vt:variant>
        <vt:i4>0</vt:i4>
      </vt:variant>
      <vt:variant>
        <vt:i4>5</vt:i4>
      </vt:variant>
      <vt:variant>
        <vt:lpwstr/>
      </vt:variant>
      <vt:variant>
        <vt:lpwstr>_Toc244595778</vt:lpwstr>
      </vt:variant>
      <vt:variant>
        <vt:i4>1310776</vt:i4>
      </vt:variant>
      <vt:variant>
        <vt:i4>1694</vt:i4>
      </vt:variant>
      <vt:variant>
        <vt:i4>0</vt:i4>
      </vt:variant>
      <vt:variant>
        <vt:i4>5</vt:i4>
      </vt:variant>
      <vt:variant>
        <vt:lpwstr/>
      </vt:variant>
      <vt:variant>
        <vt:lpwstr>_Toc244595777</vt:lpwstr>
      </vt:variant>
      <vt:variant>
        <vt:i4>1310776</vt:i4>
      </vt:variant>
      <vt:variant>
        <vt:i4>1688</vt:i4>
      </vt:variant>
      <vt:variant>
        <vt:i4>0</vt:i4>
      </vt:variant>
      <vt:variant>
        <vt:i4>5</vt:i4>
      </vt:variant>
      <vt:variant>
        <vt:lpwstr/>
      </vt:variant>
      <vt:variant>
        <vt:lpwstr>_Toc244595776</vt:lpwstr>
      </vt:variant>
      <vt:variant>
        <vt:i4>1310776</vt:i4>
      </vt:variant>
      <vt:variant>
        <vt:i4>1682</vt:i4>
      </vt:variant>
      <vt:variant>
        <vt:i4>0</vt:i4>
      </vt:variant>
      <vt:variant>
        <vt:i4>5</vt:i4>
      </vt:variant>
      <vt:variant>
        <vt:lpwstr/>
      </vt:variant>
      <vt:variant>
        <vt:lpwstr>_Toc244595775</vt:lpwstr>
      </vt:variant>
      <vt:variant>
        <vt:i4>1310776</vt:i4>
      </vt:variant>
      <vt:variant>
        <vt:i4>1676</vt:i4>
      </vt:variant>
      <vt:variant>
        <vt:i4>0</vt:i4>
      </vt:variant>
      <vt:variant>
        <vt:i4>5</vt:i4>
      </vt:variant>
      <vt:variant>
        <vt:lpwstr/>
      </vt:variant>
      <vt:variant>
        <vt:lpwstr>_Toc244595774</vt:lpwstr>
      </vt:variant>
      <vt:variant>
        <vt:i4>1310776</vt:i4>
      </vt:variant>
      <vt:variant>
        <vt:i4>1670</vt:i4>
      </vt:variant>
      <vt:variant>
        <vt:i4>0</vt:i4>
      </vt:variant>
      <vt:variant>
        <vt:i4>5</vt:i4>
      </vt:variant>
      <vt:variant>
        <vt:lpwstr/>
      </vt:variant>
      <vt:variant>
        <vt:lpwstr>_Toc244595773</vt:lpwstr>
      </vt:variant>
      <vt:variant>
        <vt:i4>1310776</vt:i4>
      </vt:variant>
      <vt:variant>
        <vt:i4>1664</vt:i4>
      </vt:variant>
      <vt:variant>
        <vt:i4>0</vt:i4>
      </vt:variant>
      <vt:variant>
        <vt:i4>5</vt:i4>
      </vt:variant>
      <vt:variant>
        <vt:lpwstr/>
      </vt:variant>
      <vt:variant>
        <vt:lpwstr>_Toc244595772</vt:lpwstr>
      </vt:variant>
      <vt:variant>
        <vt:i4>1310776</vt:i4>
      </vt:variant>
      <vt:variant>
        <vt:i4>1658</vt:i4>
      </vt:variant>
      <vt:variant>
        <vt:i4>0</vt:i4>
      </vt:variant>
      <vt:variant>
        <vt:i4>5</vt:i4>
      </vt:variant>
      <vt:variant>
        <vt:lpwstr/>
      </vt:variant>
      <vt:variant>
        <vt:lpwstr>_Toc244595771</vt:lpwstr>
      </vt:variant>
      <vt:variant>
        <vt:i4>1310776</vt:i4>
      </vt:variant>
      <vt:variant>
        <vt:i4>1652</vt:i4>
      </vt:variant>
      <vt:variant>
        <vt:i4>0</vt:i4>
      </vt:variant>
      <vt:variant>
        <vt:i4>5</vt:i4>
      </vt:variant>
      <vt:variant>
        <vt:lpwstr/>
      </vt:variant>
      <vt:variant>
        <vt:lpwstr>_Toc244595770</vt:lpwstr>
      </vt:variant>
      <vt:variant>
        <vt:i4>1376312</vt:i4>
      </vt:variant>
      <vt:variant>
        <vt:i4>1646</vt:i4>
      </vt:variant>
      <vt:variant>
        <vt:i4>0</vt:i4>
      </vt:variant>
      <vt:variant>
        <vt:i4>5</vt:i4>
      </vt:variant>
      <vt:variant>
        <vt:lpwstr/>
      </vt:variant>
      <vt:variant>
        <vt:lpwstr>_Toc244595769</vt:lpwstr>
      </vt:variant>
      <vt:variant>
        <vt:i4>1376312</vt:i4>
      </vt:variant>
      <vt:variant>
        <vt:i4>1640</vt:i4>
      </vt:variant>
      <vt:variant>
        <vt:i4>0</vt:i4>
      </vt:variant>
      <vt:variant>
        <vt:i4>5</vt:i4>
      </vt:variant>
      <vt:variant>
        <vt:lpwstr/>
      </vt:variant>
      <vt:variant>
        <vt:lpwstr>_Toc244595768</vt:lpwstr>
      </vt:variant>
      <vt:variant>
        <vt:i4>1376312</vt:i4>
      </vt:variant>
      <vt:variant>
        <vt:i4>1634</vt:i4>
      </vt:variant>
      <vt:variant>
        <vt:i4>0</vt:i4>
      </vt:variant>
      <vt:variant>
        <vt:i4>5</vt:i4>
      </vt:variant>
      <vt:variant>
        <vt:lpwstr/>
      </vt:variant>
      <vt:variant>
        <vt:lpwstr>_Toc244595767</vt:lpwstr>
      </vt:variant>
      <vt:variant>
        <vt:i4>1376312</vt:i4>
      </vt:variant>
      <vt:variant>
        <vt:i4>1628</vt:i4>
      </vt:variant>
      <vt:variant>
        <vt:i4>0</vt:i4>
      </vt:variant>
      <vt:variant>
        <vt:i4>5</vt:i4>
      </vt:variant>
      <vt:variant>
        <vt:lpwstr/>
      </vt:variant>
      <vt:variant>
        <vt:lpwstr>_Toc244595766</vt:lpwstr>
      </vt:variant>
      <vt:variant>
        <vt:i4>1376312</vt:i4>
      </vt:variant>
      <vt:variant>
        <vt:i4>1622</vt:i4>
      </vt:variant>
      <vt:variant>
        <vt:i4>0</vt:i4>
      </vt:variant>
      <vt:variant>
        <vt:i4>5</vt:i4>
      </vt:variant>
      <vt:variant>
        <vt:lpwstr/>
      </vt:variant>
      <vt:variant>
        <vt:lpwstr>_Toc244595765</vt:lpwstr>
      </vt:variant>
      <vt:variant>
        <vt:i4>1376312</vt:i4>
      </vt:variant>
      <vt:variant>
        <vt:i4>1616</vt:i4>
      </vt:variant>
      <vt:variant>
        <vt:i4>0</vt:i4>
      </vt:variant>
      <vt:variant>
        <vt:i4>5</vt:i4>
      </vt:variant>
      <vt:variant>
        <vt:lpwstr/>
      </vt:variant>
      <vt:variant>
        <vt:lpwstr>_Toc244595764</vt:lpwstr>
      </vt:variant>
      <vt:variant>
        <vt:i4>1376312</vt:i4>
      </vt:variant>
      <vt:variant>
        <vt:i4>1610</vt:i4>
      </vt:variant>
      <vt:variant>
        <vt:i4>0</vt:i4>
      </vt:variant>
      <vt:variant>
        <vt:i4>5</vt:i4>
      </vt:variant>
      <vt:variant>
        <vt:lpwstr/>
      </vt:variant>
      <vt:variant>
        <vt:lpwstr>_Toc244595763</vt:lpwstr>
      </vt:variant>
      <vt:variant>
        <vt:i4>1376312</vt:i4>
      </vt:variant>
      <vt:variant>
        <vt:i4>1604</vt:i4>
      </vt:variant>
      <vt:variant>
        <vt:i4>0</vt:i4>
      </vt:variant>
      <vt:variant>
        <vt:i4>5</vt:i4>
      </vt:variant>
      <vt:variant>
        <vt:lpwstr/>
      </vt:variant>
      <vt:variant>
        <vt:lpwstr>_Toc244595762</vt:lpwstr>
      </vt:variant>
      <vt:variant>
        <vt:i4>1376312</vt:i4>
      </vt:variant>
      <vt:variant>
        <vt:i4>1598</vt:i4>
      </vt:variant>
      <vt:variant>
        <vt:i4>0</vt:i4>
      </vt:variant>
      <vt:variant>
        <vt:i4>5</vt:i4>
      </vt:variant>
      <vt:variant>
        <vt:lpwstr/>
      </vt:variant>
      <vt:variant>
        <vt:lpwstr>_Toc244595761</vt:lpwstr>
      </vt:variant>
      <vt:variant>
        <vt:i4>1376312</vt:i4>
      </vt:variant>
      <vt:variant>
        <vt:i4>1592</vt:i4>
      </vt:variant>
      <vt:variant>
        <vt:i4>0</vt:i4>
      </vt:variant>
      <vt:variant>
        <vt:i4>5</vt:i4>
      </vt:variant>
      <vt:variant>
        <vt:lpwstr/>
      </vt:variant>
      <vt:variant>
        <vt:lpwstr>_Toc244595760</vt:lpwstr>
      </vt:variant>
      <vt:variant>
        <vt:i4>1441848</vt:i4>
      </vt:variant>
      <vt:variant>
        <vt:i4>1583</vt:i4>
      </vt:variant>
      <vt:variant>
        <vt:i4>0</vt:i4>
      </vt:variant>
      <vt:variant>
        <vt:i4>5</vt:i4>
      </vt:variant>
      <vt:variant>
        <vt:lpwstr/>
      </vt:variant>
      <vt:variant>
        <vt:lpwstr>_Toc244595759</vt:lpwstr>
      </vt:variant>
      <vt:variant>
        <vt:i4>1441848</vt:i4>
      </vt:variant>
      <vt:variant>
        <vt:i4>1577</vt:i4>
      </vt:variant>
      <vt:variant>
        <vt:i4>0</vt:i4>
      </vt:variant>
      <vt:variant>
        <vt:i4>5</vt:i4>
      </vt:variant>
      <vt:variant>
        <vt:lpwstr/>
      </vt:variant>
      <vt:variant>
        <vt:lpwstr>_Toc244595758</vt:lpwstr>
      </vt:variant>
      <vt:variant>
        <vt:i4>1441848</vt:i4>
      </vt:variant>
      <vt:variant>
        <vt:i4>1571</vt:i4>
      </vt:variant>
      <vt:variant>
        <vt:i4>0</vt:i4>
      </vt:variant>
      <vt:variant>
        <vt:i4>5</vt:i4>
      </vt:variant>
      <vt:variant>
        <vt:lpwstr/>
      </vt:variant>
      <vt:variant>
        <vt:lpwstr>_Toc244595757</vt:lpwstr>
      </vt:variant>
      <vt:variant>
        <vt:i4>1441848</vt:i4>
      </vt:variant>
      <vt:variant>
        <vt:i4>1565</vt:i4>
      </vt:variant>
      <vt:variant>
        <vt:i4>0</vt:i4>
      </vt:variant>
      <vt:variant>
        <vt:i4>5</vt:i4>
      </vt:variant>
      <vt:variant>
        <vt:lpwstr/>
      </vt:variant>
      <vt:variant>
        <vt:lpwstr>_Toc244595756</vt:lpwstr>
      </vt:variant>
      <vt:variant>
        <vt:i4>1441848</vt:i4>
      </vt:variant>
      <vt:variant>
        <vt:i4>1559</vt:i4>
      </vt:variant>
      <vt:variant>
        <vt:i4>0</vt:i4>
      </vt:variant>
      <vt:variant>
        <vt:i4>5</vt:i4>
      </vt:variant>
      <vt:variant>
        <vt:lpwstr/>
      </vt:variant>
      <vt:variant>
        <vt:lpwstr>_Toc244595755</vt:lpwstr>
      </vt:variant>
      <vt:variant>
        <vt:i4>1441848</vt:i4>
      </vt:variant>
      <vt:variant>
        <vt:i4>1553</vt:i4>
      </vt:variant>
      <vt:variant>
        <vt:i4>0</vt:i4>
      </vt:variant>
      <vt:variant>
        <vt:i4>5</vt:i4>
      </vt:variant>
      <vt:variant>
        <vt:lpwstr/>
      </vt:variant>
      <vt:variant>
        <vt:lpwstr>_Toc244595754</vt:lpwstr>
      </vt:variant>
      <vt:variant>
        <vt:i4>1441848</vt:i4>
      </vt:variant>
      <vt:variant>
        <vt:i4>1547</vt:i4>
      </vt:variant>
      <vt:variant>
        <vt:i4>0</vt:i4>
      </vt:variant>
      <vt:variant>
        <vt:i4>5</vt:i4>
      </vt:variant>
      <vt:variant>
        <vt:lpwstr/>
      </vt:variant>
      <vt:variant>
        <vt:lpwstr>_Toc244595753</vt:lpwstr>
      </vt:variant>
      <vt:variant>
        <vt:i4>1441848</vt:i4>
      </vt:variant>
      <vt:variant>
        <vt:i4>1541</vt:i4>
      </vt:variant>
      <vt:variant>
        <vt:i4>0</vt:i4>
      </vt:variant>
      <vt:variant>
        <vt:i4>5</vt:i4>
      </vt:variant>
      <vt:variant>
        <vt:lpwstr/>
      </vt:variant>
      <vt:variant>
        <vt:lpwstr>_Toc244595752</vt:lpwstr>
      </vt:variant>
      <vt:variant>
        <vt:i4>1441848</vt:i4>
      </vt:variant>
      <vt:variant>
        <vt:i4>1535</vt:i4>
      </vt:variant>
      <vt:variant>
        <vt:i4>0</vt:i4>
      </vt:variant>
      <vt:variant>
        <vt:i4>5</vt:i4>
      </vt:variant>
      <vt:variant>
        <vt:lpwstr/>
      </vt:variant>
      <vt:variant>
        <vt:lpwstr>_Toc244595751</vt:lpwstr>
      </vt:variant>
      <vt:variant>
        <vt:i4>1441848</vt:i4>
      </vt:variant>
      <vt:variant>
        <vt:i4>1529</vt:i4>
      </vt:variant>
      <vt:variant>
        <vt:i4>0</vt:i4>
      </vt:variant>
      <vt:variant>
        <vt:i4>5</vt:i4>
      </vt:variant>
      <vt:variant>
        <vt:lpwstr/>
      </vt:variant>
      <vt:variant>
        <vt:lpwstr>_Toc244595750</vt:lpwstr>
      </vt:variant>
      <vt:variant>
        <vt:i4>1507384</vt:i4>
      </vt:variant>
      <vt:variant>
        <vt:i4>1523</vt:i4>
      </vt:variant>
      <vt:variant>
        <vt:i4>0</vt:i4>
      </vt:variant>
      <vt:variant>
        <vt:i4>5</vt:i4>
      </vt:variant>
      <vt:variant>
        <vt:lpwstr/>
      </vt:variant>
      <vt:variant>
        <vt:lpwstr>_Toc244595749</vt:lpwstr>
      </vt:variant>
      <vt:variant>
        <vt:i4>1507384</vt:i4>
      </vt:variant>
      <vt:variant>
        <vt:i4>1517</vt:i4>
      </vt:variant>
      <vt:variant>
        <vt:i4>0</vt:i4>
      </vt:variant>
      <vt:variant>
        <vt:i4>5</vt:i4>
      </vt:variant>
      <vt:variant>
        <vt:lpwstr/>
      </vt:variant>
      <vt:variant>
        <vt:lpwstr>_Toc244595748</vt:lpwstr>
      </vt:variant>
      <vt:variant>
        <vt:i4>1507384</vt:i4>
      </vt:variant>
      <vt:variant>
        <vt:i4>1511</vt:i4>
      </vt:variant>
      <vt:variant>
        <vt:i4>0</vt:i4>
      </vt:variant>
      <vt:variant>
        <vt:i4>5</vt:i4>
      </vt:variant>
      <vt:variant>
        <vt:lpwstr/>
      </vt:variant>
      <vt:variant>
        <vt:lpwstr>_Toc244595747</vt:lpwstr>
      </vt:variant>
      <vt:variant>
        <vt:i4>1507384</vt:i4>
      </vt:variant>
      <vt:variant>
        <vt:i4>1505</vt:i4>
      </vt:variant>
      <vt:variant>
        <vt:i4>0</vt:i4>
      </vt:variant>
      <vt:variant>
        <vt:i4>5</vt:i4>
      </vt:variant>
      <vt:variant>
        <vt:lpwstr/>
      </vt:variant>
      <vt:variant>
        <vt:lpwstr>_Toc244595746</vt:lpwstr>
      </vt:variant>
      <vt:variant>
        <vt:i4>1507384</vt:i4>
      </vt:variant>
      <vt:variant>
        <vt:i4>1499</vt:i4>
      </vt:variant>
      <vt:variant>
        <vt:i4>0</vt:i4>
      </vt:variant>
      <vt:variant>
        <vt:i4>5</vt:i4>
      </vt:variant>
      <vt:variant>
        <vt:lpwstr/>
      </vt:variant>
      <vt:variant>
        <vt:lpwstr>_Toc244595745</vt:lpwstr>
      </vt:variant>
      <vt:variant>
        <vt:i4>1507384</vt:i4>
      </vt:variant>
      <vt:variant>
        <vt:i4>1493</vt:i4>
      </vt:variant>
      <vt:variant>
        <vt:i4>0</vt:i4>
      </vt:variant>
      <vt:variant>
        <vt:i4>5</vt:i4>
      </vt:variant>
      <vt:variant>
        <vt:lpwstr/>
      </vt:variant>
      <vt:variant>
        <vt:lpwstr>_Toc244595744</vt:lpwstr>
      </vt:variant>
      <vt:variant>
        <vt:i4>1507384</vt:i4>
      </vt:variant>
      <vt:variant>
        <vt:i4>1487</vt:i4>
      </vt:variant>
      <vt:variant>
        <vt:i4>0</vt:i4>
      </vt:variant>
      <vt:variant>
        <vt:i4>5</vt:i4>
      </vt:variant>
      <vt:variant>
        <vt:lpwstr/>
      </vt:variant>
      <vt:variant>
        <vt:lpwstr>_Toc244595743</vt:lpwstr>
      </vt:variant>
      <vt:variant>
        <vt:i4>1507384</vt:i4>
      </vt:variant>
      <vt:variant>
        <vt:i4>1481</vt:i4>
      </vt:variant>
      <vt:variant>
        <vt:i4>0</vt:i4>
      </vt:variant>
      <vt:variant>
        <vt:i4>5</vt:i4>
      </vt:variant>
      <vt:variant>
        <vt:lpwstr/>
      </vt:variant>
      <vt:variant>
        <vt:lpwstr>_Toc244595742</vt:lpwstr>
      </vt:variant>
      <vt:variant>
        <vt:i4>1507384</vt:i4>
      </vt:variant>
      <vt:variant>
        <vt:i4>1475</vt:i4>
      </vt:variant>
      <vt:variant>
        <vt:i4>0</vt:i4>
      </vt:variant>
      <vt:variant>
        <vt:i4>5</vt:i4>
      </vt:variant>
      <vt:variant>
        <vt:lpwstr/>
      </vt:variant>
      <vt:variant>
        <vt:lpwstr>_Toc244595741</vt:lpwstr>
      </vt:variant>
      <vt:variant>
        <vt:i4>1507384</vt:i4>
      </vt:variant>
      <vt:variant>
        <vt:i4>1469</vt:i4>
      </vt:variant>
      <vt:variant>
        <vt:i4>0</vt:i4>
      </vt:variant>
      <vt:variant>
        <vt:i4>5</vt:i4>
      </vt:variant>
      <vt:variant>
        <vt:lpwstr/>
      </vt:variant>
      <vt:variant>
        <vt:lpwstr>_Toc244595740</vt:lpwstr>
      </vt:variant>
      <vt:variant>
        <vt:i4>1048632</vt:i4>
      </vt:variant>
      <vt:variant>
        <vt:i4>1463</vt:i4>
      </vt:variant>
      <vt:variant>
        <vt:i4>0</vt:i4>
      </vt:variant>
      <vt:variant>
        <vt:i4>5</vt:i4>
      </vt:variant>
      <vt:variant>
        <vt:lpwstr/>
      </vt:variant>
      <vt:variant>
        <vt:lpwstr>_Toc244595739</vt:lpwstr>
      </vt:variant>
      <vt:variant>
        <vt:i4>1048632</vt:i4>
      </vt:variant>
      <vt:variant>
        <vt:i4>1457</vt:i4>
      </vt:variant>
      <vt:variant>
        <vt:i4>0</vt:i4>
      </vt:variant>
      <vt:variant>
        <vt:i4>5</vt:i4>
      </vt:variant>
      <vt:variant>
        <vt:lpwstr/>
      </vt:variant>
      <vt:variant>
        <vt:lpwstr>_Toc244595738</vt:lpwstr>
      </vt:variant>
      <vt:variant>
        <vt:i4>1048632</vt:i4>
      </vt:variant>
      <vt:variant>
        <vt:i4>1451</vt:i4>
      </vt:variant>
      <vt:variant>
        <vt:i4>0</vt:i4>
      </vt:variant>
      <vt:variant>
        <vt:i4>5</vt:i4>
      </vt:variant>
      <vt:variant>
        <vt:lpwstr/>
      </vt:variant>
      <vt:variant>
        <vt:lpwstr>_Toc244595737</vt:lpwstr>
      </vt:variant>
      <vt:variant>
        <vt:i4>1048632</vt:i4>
      </vt:variant>
      <vt:variant>
        <vt:i4>1445</vt:i4>
      </vt:variant>
      <vt:variant>
        <vt:i4>0</vt:i4>
      </vt:variant>
      <vt:variant>
        <vt:i4>5</vt:i4>
      </vt:variant>
      <vt:variant>
        <vt:lpwstr/>
      </vt:variant>
      <vt:variant>
        <vt:lpwstr>_Toc244595736</vt:lpwstr>
      </vt:variant>
      <vt:variant>
        <vt:i4>1048632</vt:i4>
      </vt:variant>
      <vt:variant>
        <vt:i4>1439</vt:i4>
      </vt:variant>
      <vt:variant>
        <vt:i4>0</vt:i4>
      </vt:variant>
      <vt:variant>
        <vt:i4>5</vt:i4>
      </vt:variant>
      <vt:variant>
        <vt:lpwstr/>
      </vt:variant>
      <vt:variant>
        <vt:lpwstr>_Toc244595735</vt:lpwstr>
      </vt:variant>
      <vt:variant>
        <vt:i4>1048632</vt:i4>
      </vt:variant>
      <vt:variant>
        <vt:i4>1433</vt:i4>
      </vt:variant>
      <vt:variant>
        <vt:i4>0</vt:i4>
      </vt:variant>
      <vt:variant>
        <vt:i4>5</vt:i4>
      </vt:variant>
      <vt:variant>
        <vt:lpwstr/>
      </vt:variant>
      <vt:variant>
        <vt:lpwstr>_Toc244595734</vt:lpwstr>
      </vt:variant>
      <vt:variant>
        <vt:i4>1048632</vt:i4>
      </vt:variant>
      <vt:variant>
        <vt:i4>1427</vt:i4>
      </vt:variant>
      <vt:variant>
        <vt:i4>0</vt:i4>
      </vt:variant>
      <vt:variant>
        <vt:i4>5</vt:i4>
      </vt:variant>
      <vt:variant>
        <vt:lpwstr/>
      </vt:variant>
      <vt:variant>
        <vt:lpwstr>_Toc244595733</vt:lpwstr>
      </vt:variant>
      <vt:variant>
        <vt:i4>1048632</vt:i4>
      </vt:variant>
      <vt:variant>
        <vt:i4>1421</vt:i4>
      </vt:variant>
      <vt:variant>
        <vt:i4>0</vt:i4>
      </vt:variant>
      <vt:variant>
        <vt:i4>5</vt:i4>
      </vt:variant>
      <vt:variant>
        <vt:lpwstr/>
      </vt:variant>
      <vt:variant>
        <vt:lpwstr>_Toc244595732</vt:lpwstr>
      </vt:variant>
      <vt:variant>
        <vt:i4>1048632</vt:i4>
      </vt:variant>
      <vt:variant>
        <vt:i4>1415</vt:i4>
      </vt:variant>
      <vt:variant>
        <vt:i4>0</vt:i4>
      </vt:variant>
      <vt:variant>
        <vt:i4>5</vt:i4>
      </vt:variant>
      <vt:variant>
        <vt:lpwstr/>
      </vt:variant>
      <vt:variant>
        <vt:lpwstr>_Toc244595731</vt:lpwstr>
      </vt:variant>
      <vt:variant>
        <vt:i4>1048632</vt:i4>
      </vt:variant>
      <vt:variant>
        <vt:i4>1409</vt:i4>
      </vt:variant>
      <vt:variant>
        <vt:i4>0</vt:i4>
      </vt:variant>
      <vt:variant>
        <vt:i4>5</vt:i4>
      </vt:variant>
      <vt:variant>
        <vt:lpwstr/>
      </vt:variant>
      <vt:variant>
        <vt:lpwstr>_Toc244595730</vt:lpwstr>
      </vt:variant>
      <vt:variant>
        <vt:i4>1114168</vt:i4>
      </vt:variant>
      <vt:variant>
        <vt:i4>1403</vt:i4>
      </vt:variant>
      <vt:variant>
        <vt:i4>0</vt:i4>
      </vt:variant>
      <vt:variant>
        <vt:i4>5</vt:i4>
      </vt:variant>
      <vt:variant>
        <vt:lpwstr/>
      </vt:variant>
      <vt:variant>
        <vt:lpwstr>_Toc244595729</vt:lpwstr>
      </vt:variant>
      <vt:variant>
        <vt:i4>1114168</vt:i4>
      </vt:variant>
      <vt:variant>
        <vt:i4>1397</vt:i4>
      </vt:variant>
      <vt:variant>
        <vt:i4>0</vt:i4>
      </vt:variant>
      <vt:variant>
        <vt:i4>5</vt:i4>
      </vt:variant>
      <vt:variant>
        <vt:lpwstr/>
      </vt:variant>
      <vt:variant>
        <vt:lpwstr>_Toc244595728</vt:lpwstr>
      </vt:variant>
      <vt:variant>
        <vt:i4>1114168</vt:i4>
      </vt:variant>
      <vt:variant>
        <vt:i4>1391</vt:i4>
      </vt:variant>
      <vt:variant>
        <vt:i4>0</vt:i4>
      </vt:variant>
      <vt:variant>
        <vt:i4>5</vt:i4>
      </vt:variant>
      <vt:variant>
        <vt:lpwstr/>
      </vt:variant>
      <vt:variant>
        <vt:lpwstr>_Toc244595727</vt:lpwstr>
      </vt:variant>
      <vt:variant>
        <vt:i4>1114168</vt:i4>
      </vt:variant>
      <vt:variant>
        <vt:i4>1385</vt:i4>
      </vt:variant>
      <vt:variant>
        <vt:i4>0</vt:i4>
      </vt:variant>
      <vt:variant>
        <vt:i4>5</vt:i4>
      </vt:variant>
      <vt:variant>
        <vt:lpwstr/>
      </vt:variant>
      <vt:variant>
        <vt:lpwstr>_Toc244595726</vt:lpwstr>
      </vt:variant>
      <vt:variant>
        <vt:i4>1114168</vt:i4>
      </vt:variant>
      <vt:variant>
        <vt:i4>1379</vt:i4>
      </vt:variant>
      <vt:variant>
        <vt:i4>0</vt:i4>
      </vt:variant>
      <vt:variant>
        <vt:i4>5</vt:i4>
      </vt:variant>
      <vt:variant>
        <vt:lpwstr/>
      </vt:variant>
      <vt:variant>
        <vt:lpwstr>_Toc244595725</vt:lpwstr>
      </vt:variant>
      <vt:variant>
        <vt:i4>1114168</vt:i4>
      </vt:variant>
      <vt:variant>
        <vt:i4>1373</vt:i4>
      </vt:variant>
      <vt:variant>
        <vt:i4>0</vt:i4>
      </vt:variant>
      <vt:variant>
        <vt:i4>5</vt:i4>
      </vt:variant>
      <vt:variant>
        <vt:lpwstr/>
      </vt:variant>
      <vt:variant>
        <vt:lpwstr>_Toc244595724</vt:lpwstr>
      </vt:variant>
      <vt:variant>
        <vt:i4>1114168</vt:i4>
      </vt:variant>
      <vt:variant>
        <vt:i4>1367</vt:i4>
      </vt:variant>
      <vt:variant>
        <vt:i4>0</vt:i4>
      </vt:variant>
      <vt:variant>
        <vt:i4>5</vt:i4>
      </vt:variant>
      <vt:variant>
        <vt:lpwstr/>
      </vt:variant>
      <vt:variant>
        <vt:lpwstr>_Toc244595723</vt:lpwstr>
      </vt:variant>
      <vt:variant>
        <vt:i4>1114168</vt:i4>
      </vt:variant>
      <vt:variant>
        <vt:i4>1361</vt:i4>
      </vt:variant>
      <vt:variant>
        <vt:i4>0</vt:i4>
      </vt:variant>
      <vt:variant>
        <vt:i4>5</vt:i4>
      </vt:variant>
      <vt:variant>
        <vt:lpwstr/>
      </vt:variant>
      <vt:variant>
        <vt:lpwstr>_Toc244595722</vt:lpwstr>
      </vt:variant>
      <vt:variant>
        <vt:i4>1114168</vt:i4>
      </vt:variant>
      <vt:variant>
        <vt:i4>1355</vt:i4>
      </vt:variant>
      <vt:variant>
        <vt:i4>0</vt:i4>
      </vt:variant>
      <vt:variant>
        <vt:i4>5</vt:i4>
      </vt:variant>
      <vt:variant>
        <vt:lpwstr/>
      </vt:variant>
      <vt:variant>
        <vt:lpwstr>_Toc244595721</vt:lpwstr>
      </vt:variant>
      <vt:variant>
        <vt:i4>1114168</vt:i4>
      </vt:variant>
      <vt:variant>
        <vt:i4>1349</vt:i4>
      </vt:variant>
      <vt:variant>
        <vt:i4>0</vt:i4>
      </vt:variant>
      <vt:variant>
        <vt:i4>5</vt:i4>
      </vt:variant>
      <vt:variant>
        <vt:lpwstr/>
      </vt:variant>
      <vt:variant>
        <vt:lpwstr>_Toc244595720</vt:lpwstr>
      </vt:variant>
      <vt:variant>
        <vt:i4>1179704</vt:i4>
      </vt:variant>
      <vt:variant>
        <vt:i4>1343</vt:i4>
      </vt:variant>
      <vt:variant>
        <vt:i4>0</vt:i4>
      </vt:variant>
      <vt:variant>
        <vt:i4>5</vt:i4>
      </vt:variant>
      <vt:variant>
        <vt:lpwstr/>
      </vt:variant>
      <vt:variant>
        <vt:lpwstr>_Toc244595719</vt:lpwstr>
      </vt:variant>
      <vt:variant>
        <vt:i4>1179704</vt:i4>
      </vt:variant>
      <vt:variant>
        <vt:i4>1337</vt:i4>
      </vt:variant>
      <vt:variant>
        <vt:i4>0</vt:i4>
      </vt:variant>
      <vt:variant>
        <vt:i4>5</vt:i4>
      </vt:variant>
      <vt:variant>
        <vt:lpwstr/>
      </vt:variant>
      <vt:variant>
        <vt:lpwstr>_Toc244595718</vt:lpwstr>
      </vt:variant>
      <vt:variant>
        <vt:i4>1179704</vt:i4>
      </vt:variant>
      <vt:variant>
        <vt:i4>1331</vt:i4>
      </vt:variant>
      <vt:variant>
        <vt:i4>0</vt:i4>
      </vt:variant>
      <vt:variant>
        <vt:i4>5</vt:i4>
      </vt:variant>
      <vt:variant>
        <vt:lpwstr/>
      </vt:variant>
      <vt:variant>
        <vt:lpwstr>_Toc244595717</vt:lpwstr>
      </vt:variant>
      <vt:variant>
        <vt:i4>1179704</vt:i4>
      </vt:variant>
      <vt:variant>
        <vt:i4>1325</vt:i4>
      </vt:variant>
      <vt:variant>
        <vt:i4>0</vt:i4>
      </vt:variant>
      <vt:variant>
        <vt:i4>5</vt:i4>
      </vt:variant>
      <vt:variant>
        <vt:lpwstr/>
      </vt:variant>
      <vt:variant>
        <vt:lpwstr>_Toc244595716</vt:lpwstr>
      </vt:variant>
      <vt:variant>
        <vt:i4>1179704</vt:i4>
      </vt:variant>
      <vt:variant>
        <vt:i4>1319</vt:i4>
      </vt:variant>
      <vt:variant>
        <vt:i4>0</vt:i4>
      </vt:variant>
      <vt:variant>
        <vt:i4>5</vt:i4>
      </vt:variant>
      <vt:variant>
        <vt:lpwstr/>
      </vt:variant>
      <vt:variant>
        <vt:lpwstr>_Toc244595715</vt:lpwstr>
      </vt:variant>
      <vt:variant>
        <vt:i4>1179704</vt:i4>
      </vt:variant>
      <vt:variant>
        <vt:i4>1313</vt:i4>
      </vt:variant>
      <vt:variant>
        <vt:i4>0</vt:i4>
      </vt:variant>
      <vt:variant>
        <vt:i4>5</vt:i4>
      </vt:variant>
      <vt:variant>
        <vt:lpwstr/>
      </vt:variant>
      <vt:variant>
        <vt:lpwstr>_Toc244595714</vt:lpwstr>
      </vt:variant>
      <vt:variant>
        <vt:i4>1179704</vt:i4>
      </vt:variant>
      <vt:variant>
        <vt:i4>1307</vt:i4>
      </vt:variant>
      <vt:variant>
        <vt:i4>0</vt:i4>
      </vt:variant>
      <vt:variant>
        <vt:i4>5</vt:i4>
      </vt:variant>
      <vt:variant>
        <vt:lpwstr/>
      </vt:variant>
      <vt:variant>
        <vt:lpwstr>_Toc244595713</vt:lpwstr>
      </vt:variant>
      <vt:variant>
        <vt:i4>1179704</vt:i4>
      </vt:variant>
      <vt:variant>
        <vt:i4>1301</vt:i4>
      </vt:variant>
      <vt:variant>
        <vt:i4>0</vt:i4>
      </vt:variant>
      <vt:variant>
        <vt:i4>5</vt:i4>
      </vt:variant>
      <vt:variant>
        <vt:lpwstr/>
      </vt:variant>
      <vt:variant>
        <vt:lpwstr>_Toc244595712</vt:lpwstr>
      </vt:variant>
      <vt:variant>
        <vt:i4>1179704</vt:i4>
      </vt:variant>
      <vt:variant>
        <vt:i4>1295</vt:i4>
      </vt:variant>
      <vt:variant>
        <vt:i4>0</vt:i4>
      </vt:variant>
      <vt:variant>
        <vt:i4>5</vt:i4>
      </vt:variant>
      <vt:variant>
        <vt:lpwstr/>
      </vt:variant>
      <vt:variant>
        <vt:lpwstr>_Toc244595711</vt:lpwstr>
      </vt:variant>
      <vt:variant>
        <vt:i4>1179704</vt:i4>
      </vt:variant>
      <vt:variant>
        <vt:i4>1289</vt:i4>
      </vt:variant>
      <vt:variant>
        <vt:i4>0</vt:i4>
      </vt:variant>
      <vt:variant>
        <vt:i4>5</vt:i4>
      </vt:variant>
      <vt:variant>
        <vt:lpwstr/>
      </vt:variant>
      <vt:variant>
        <vt:lpwstr>_Toc244595710</vt:lpwstr>
      </vt:variant>
      <vt:variant>
        <vt:i4>1245240</vt:i4>
      </vt:variant>
      <vt:variant>
        <vt:i4>1283</vt:i4>
      </vt:variant>
      <vt:variant>
        <vt:i4>0</vt:i4>
      </vt:variant>
      <vt:variant>
        <vt:i4>5</vt:i4>
      </vt:variant>
      <vt:variant>
        <vt:lpwstr/>
      </vt:variant>
      <vt:variant>
        <vt:lpwstr>_Toc244595709</vt:lpwstr>
      </vt:variant>
      <vt:variant>
        <vt:i4>1245240</vt:i4>
      </vt:variant>
      <vt:variant>
        <vt:i4>1277</vt:i4>
      </vt:variant>
      <vt:variant>
        <vt:i4>0</vt:i4>
      </vt:variant>
      <vt:variant>
        <vt:i4>5</vt:i4>
      </vt:variant>
      <vt:variant>
        <vt:lpwstr/>
      </vt:variant>
      <vt:variant>
        <vt:lpwstr>_Toc244595708</vt:lpwstr>
      </vt:variant>
      <vt:variant>
        <vt:i4>1245240</vt:i4>
      </vt:variant>
      <vt:variant>
        <vt:i4>1271</vt:i4>
      </vt:variant>
      <vt:variant>
        <vt:i4>0</vt:i4>
      </vt:variant>
      <vt:variant>
        <vt:i4>5</vt:i4>
      </vt:variant>
      <vt:variant>
        <vt:lpwstr/>
      </vt:variant>
      <vt:variant>
        <vt:lpwstr>_Toc244595707</vt:lpwstr>
      </vt:variant>
      <vt:variant>
        <vt:i4>1245240</vt:i4>
      </vt:variant>
      <vt:variant>
        <vt:i4>1265</vt:i4>
      </vt:variant>
      <vt:variant>
        <vt:i4>0</vt:i4>
      </vt:variant>
      <vt:variant>
        <vt:i4>5</vt:i4>
      </vt:variant>
      <vt:variant>
        <vt:lpwstr/>
      </vt:variant>
      <vt:variant>
        <vt:lpwstr>_Toc244595706</vt:lpwstr>
      </vt:variant>
      <vt:variant>
        <vt:i4>1245240</vt:i4>
      </vt:variant>
      <vt:variant>
        <vt:i4>1259</vt:i4>
      </vt:variant>
      <vt:variant>
        <vt:i4>0</vt:i4>
      </vt:variant>
      <vt:variant>
        <vt:i4>5</vt:i4>
      </vt:variant>
      <vt:variant>
        <vt:lpwstr/>
      </vt:variant>
      <vt:variant>
        <vt:lpwstr>_Toc244595705</vt:lpwstr>
      </vt:variant>
      <vt:variant>
        <vt:i4>1245240</vt:i4>
      </vt:variant>
      <vt:variant>
        <vt:i4>1253</vt:i4>
      </vt:variant>
      <vt:variant>
        <vt:i4>0</vt:i4>
      </vt:variant>
      <vt:variant>
        <vt:i4>5</vt:i4>
      </vt:variant>
      <vt:variant>
        <vt:lpwstr/>
      </vt:variant>
      <vt:variant>
        <vt:lpwstr>_Toc244595704</vt:lpwstr>
      </vt:variant>
      <vt:variant>
        <vt:i4>1245240</vt:i4>
      </vt:variant>
      <vt:variant>
        <vt:i4>1247</vt:i4>
      </vt:variant>
      <vt:variant>
        <vt:i4>0</vt:i4>
      </vt:variant>
      <vt:variant>
        <vt:i4>5</vt:i4>
      </vt:variant>
      <vt:variant>
        <vt:lpwstr/>
      </vt:variant>
      <vt:variant>
        <vt:lpwstr>_Toc244595703</vt:lpwstr>
      </vt:variant>
      <vt:variant>
        <vt:i4>1245240</vt:i4>
      </vt:variant>
      <vt:variant>
        <vt:i4>1241</vt:i4>
      </vt:variant>
      <vt:variant>
        <vt:i4>0</vt:i4>
      </vt:variant>
      <vt:variant>
        <vt:i4>5</vt:i4>
      </vt:variant>
      <vt:variant>
        <vt:lpwstr/>
      </vt:variant>
      <vt:variant>
        <vt:lpwstr>_Toc244595702</vt:lpwstr>
      </vt:variant>
      <vt:variant>
        <vt:i4>1245240</vt:i4>
      </vt:variant>
      <vt:variant>
        <vt:i4>1235</vt:i4>
      </vt:variant>
      <vt:variant>
        <vt:i4>0</vt:i4>
      </vt:variant>
      <vt:variant>
        <vt:i4>5</vt:i4>
      </vt:variant>
      <vt:variant>
        <vt:lpwstr/>
      </vt:variant>
      <vt:variant>
        <vt:lpwstr>_Toc244595701</vt:lpwstr>
      </vt:variant>
      <vt:variant>
        <vt:i4>1245240</vt:i4>
      </vt:variant>
      <vt:variant>
        <vt:i4>1229</vt:i4>
      </vt:variant>
      <vt:variant>
        <vt:i4>0</vt:i4>
      </vt:variant>
      <vt:variant>
        <vt:i4>5</vt:i4>
      </vt:variant>
      <vt:variant>
        <vt:lpwstr/>
      </vt:variant>
      <vt:variant>
        <vt:lpwstr>_Toc244595700</vt:lpwstr>
      </vt:variant>
      <vt:variant>
        <vt:i4>1703993</vt:i4>
      </vt:variant>
      <vt:variant>
        <vt:i4>1223</vt:i4>
      </vt:variant>
      <vt:variant>
        <vt:i4>0</vt:i4>
      </vt:variant>
      <vt:variant>
        <vt:i4>5</vt:i4>
      </vt:variant>
      <vt:variant>
        <vt:lpwstr/>
      </vt:variant>
      <vt:variant>
        <vt:lpwstr>_Toc244595699</vt:lpwstr>
      </vt:variant>
      <vt:variant>
        <vt:i4>1703993</vt:i4>
      </vt:variant>
      <vt:variant>
        <vt:i4>1217</vt:i4>
      </vt:variant>
      <vt:variant>
        <vt:i4>0</vt:i4>
      </vt:variant>
      <vt:variant>
        <vt:i4>5</vt:i4>
      </vt:variant>
      <vt:variant>
        <vt:lpwstr/>
      </vt:variant>
      <vt:variant>
        <vt:lpwstr>_Toc244595698</vt:lpwstr>
      </vt:variant>
      <vt:variant>
        <vt:i4>1703993</vt:i4>
      </vt:variant>
      <vt:variant>
        <vt:i4>1211</vt:i4>
      </vt:variant>
      <vt:variant>
        <vt:i4>0</vt:i4>
      </vt:variant>
      <vt:variant>
        <vt:i4>5</vt:i4>
      </vt:variant>
      <vt:variant>
        <vt:lpwstr/>
      </vt:variant>
      <vt:variant>
        <vt:lpwstr>_Toc244595697</vt:lpwstr>
      </vt:variant>
      <vt:variant>
        <vt:i4>1703993</vt:i4>
      </vt:variant>
      <vt:variant>
        <vt:i4>1205</vt:i4>
      </vt:variant>
      <vt:variant>
        <vt:i4>0</vt:i4>
      </vt:variant>
      <vt:variant>
        <vt:i4>5</vt:i4>
      </vt:variant>
      <vt:variant>
        <vt:lpwstr/>
      </vt:variant>
      <vt:variant>
        <vt:lpwstr>_Toc244595696</vt:lpwstr>
      </vt:variant>
      <vt:variant>
        <vt:i4>1703993</vt:i4>
      </vt:variant>
      <vt:variant>
        <vt:i4>1199</vt:i4>
      </vt:variant>
      <vt:variant>
        <vt:i4>0</vt:i4>
      </vt:variant>
      <vt:variant>
        <vt:i4>5</vt:i4>
      </vt:variant>
      <vt:variant>
        <vt:lpwstr/>
      </vt:variant>
      <vt:variant>
        <vt:lpwstr>_Toc244595695</vt:lpwstr>
      </vt:variant>
      <vt:variant>
        <vt:i4>1703993</vt:i4>
      </vt:variant>
      <vt:variant>
        <vt:i4>1193</vt:i4>
      </vt:variant>
      <vt:variant>
        <vt:i4>0</vt:i4>
      </vt:variant>
      <vt:variant>
        <vt:i4>5</vt:i4>
      </vt:variant>
      <vt:variant>
        <vt:lpwstr/>
      </vt:variant>
      <vt:variant>
        <vt:lpwstr>_Toc244595694</vt:lpwstr>
      </vt:variant>
      <vt:variant>
        <vt:i4>1703993</vt:i4>
      </vt:variant>
      <vt:variant>
        <vt:i4>1187</vt:i4>
      </vt:variant>
      <vt:variant>
        <vt:i4>0</vt:i4>
      </vt:variant>
      <vt:variant>
        <vt:i4>5</vt:i4>
      </vt:variant>
      <vt:variant>
        <vt:lpwstr/>
      </vt:variant>
      <vt:variant>
        <vt:lpwstr>_Toc244595693</vt:lpwstr>
      </vt:variant>
      <vt:variant>
        <vt:i4>1703993</vt:i4>
      </vt:variant>
      <vt:variant>
        <vt:i4>1181</vt:i4>
      </vt:variant>
      <vt:variant>
        <vt:i4>0</vt:i4>
      </vt:variant>
      <vt:variant>
        <vt:i4>5</vt:i4>
      </vt:variant>
      <vt:variant>
        <vt:lpwstr/>
      </vt:variant>
      <vt:variant>
        <vt:lpwstr>_Toc244595692</vt:lpwstr>
      </vt:variant>
      <vt:variant>
        <vt:i4>1703993</vt:i4>
      </vt:variant>
      <vt:variant>
        <vt:i4>1175</vt:i4>
      </vt:variant>
      <vt:variant>
        <vt:i4>0</vt:i4>
      </vt:variant>
      <vt:variant>
        <vt:i4>5</vt:i4>
      </vt:variant>
      <vt:variant>
        <vt:lpwstr/>
      </vt:variant>
      <vt:variant>
        <vt:lpwstr>_Toc244595691</vt:lpwstr>
      </vt:variant>
      <vt:variant>
        <vt:i4>1703993</vt:i4>
      </vt:variant>
      <vt:variant>
        <vt:i4>1169</vt:i4>
      </vt:variant>
      <vt:variant>
        <vt:i4>0</vt:i4>
      </vt:variant>
      <vt:variant>
        <vt:i4>5</vt:i4>
      </vt:variant>
      <vt:variant>
        <vt:lpwstr/>
      </vt:variant>
      <vt:variant>
        <vt:lpwstr>_Toc244595690</vt:lpwstr>
      </vt:variant>
      <vt:variant>
        <vt:i4>1769529</vt:i4>
      </vt:variant>
      <vt:variant>
        <vt:i4>1163</vt:i4>
      </vt:variant>
      <vt:variant>
        <vt:i4>0</vt:i4>
      </vt:variant>
      <vt:variant>
        <vt:i4>5</vt:i4>
      </vt:variant>
      <vt:variant>
        <vt:lpwstr/>
      </vt:variant>
      <vt:variant>
        <vt:lpwstr>_Toc244595689</vt:lpwstr>
      </vt:variant>
      <vt:variant>
        <vt:i4>1769529</vt:i4>
      </vt:variant>
      <vt:variant>
        <vt:i4>1157</vt:i4>
      </vt:variant>
      <vt:variant>
        <vt:i4>0</vt:i4>
      </vt:variant>
      <vt:variant>
        <vt:i4>5</vt:i4>
      </vt:variant>
      <vt:variant>
        <vt:lpwstr/>
      </vt:variant>
      <vt:variant>
        <vt:lpwstr>_Toc244595688</vt:lpwstr>
      </vt:variant>
      <vt:variant>
        <vt:i4>1769529</vt:i4>
      </vt:variant>
      <vt:variant>
        <vt:i4>1151</vt:i4>
      </vt:variant>
      <vt:variant>
        <vt:i4>0</vt:i4>
      </vt:variant>
      <vt:variant>
        <vt:i4>5</vt:i4>
      </vt:variant>
      <vt:variant>
        <vt:lpwstr/>
      </vt:variant>
      <vt:variant>
        <vt:lpwstr>_Toc244595687</vt:lpwstr>
      </vt:variant>
      <vt:variant>
        <vt:i4>1769529</vt:i4>
      </vt:variant>
      <vt:variant>
        <vt:i4>1145</vt:i4>
      </vt:variant>
      <vt:variant>
        <vt:i4>0</vt:i4>
      </vt:variant>
      <vt:variant>
        <vt:i4>5</vt:i4>
      </vt:variant>
      <vt:variant>
        <vt:lpwstr/>
      </vt:variant>
      <vt:variant>
        <vt:lpwstr>_Toc244595686</vt:lpwstr>
      </vt:variant>
      <vt:variant>
        <vt:i4>1769529</vt:i4>
      </vt:variant>
      <vt:variant>
        <vt:i4>1139</vt:i4>
      </vt:variant>
      <vt:variant>
        <vt:i4>0</vt:i4>
      </vt:variant>
      <vt:variant>
        <vt:i4>5</vt:i4>
      </vt:variant>
      <vt:variant>
        <vt:lpwstr/>
      </vt:variant>
      <vt:variant>
        <vt:lpwstr>_Toc244595685</vt:lpwstr>
      </vt:variant>
      <vt:variant>
        <vt:i4>1769529</vt:i4>
      </vt:variant>
      <vt:variant>
        <vt:i4>1133</vt:i4>
      </vt:variant>
      <vt:variant>
        <vt:i4>0</vt:i4>
      </vt:variant>
      <vt:variant>
        <vt:i4>5</vt:i4>
      </vt:variant>
      <vt:variant>
        <vt:lpwstr/>
      </vt:variant>
      <vt:variant>
        <vt:lpwstr>_Toc244595684</vt:lpwstr>
      </vt:variant>
      <vt:variant>
        <vt:i4>1769529</vt:i4>
      </vt:variant>
      <vt:variant>
        <vt:i4>1127</vt:i4>
      </vt:variant>
      <vt:variant>
        <vt:i4>0</vt:i4>
      </vt:variant>
      <vt:variant>
        <vt:i4>5</vt:i4>
      </vt:variant>
      <vt:variant>
        <vt:lpwstr/>
      </vt:variant>
      <vt:variant>
        <vt:lpwstr>_Toc244595683</vt:lpwstr>
      </vt:variant>
      <vt:variant>
        <vt:i4>1769529</vt:i4>
      </vt:variant>
      <vt:variant>
        <vt:i4>1121</vt:i4>
      </vt:variant>
      <vt:variant>
        <vt:i4>0</vt:i4>
      </vt:variant>
      <vt:variant>
        <vt:i4>5</vt:i4>
      </vt:variant>
      <vt:variant>
        <vt:lpwstr/>
      </vt:variant>
      <vt:variant>
        <vt:lpwstr>_Toc244595682</vt:lpwstr>
      </vt:variant>
      <vt:variant>
        <vt:i4>1769529</vt:i4>
      </vt:variant>
      <vt:variant>
        <vt:i4>1115</vt:i4>
      </vt:variant>
      <vt:variant>
        <vt:i4>0</vt:i4>
      </vt:variant>
      <vt:variant>
        <vt:i4>5</vt:i4>
      </vt:variant>
      <vt:variant>
        <vt:lpwstr/>
      </vt:variant>
      <vt:variant>
        <vt:lpwstr>_Toc244595681</vt:lpwstr>
      </vt:variant>
      <vt:variant>
        <vt:i4>1769529</vt:i4>
      </vt:variant>
      <vt:variant>
        <vt:i4>1109</vt:i4>
      </vt:variant>
      <vt:variant>
        <vt:i4>0</vt:i4>
      </vt:variant>
      <vt:variant>
        <vt:i4>5</vt:i4>
      </vt:variant>
      <vt:variant>
        <vt:lpwstr/>
      </vt:variant>
      <vt:variant>
        <vt:lpwstr>_Toc244595680</vt:lpwstr>
      </vt:variant>
      <vt:variant>
        <vt:i4>1310777</vt:i4>
      </vt:variant>
      <vt:variant>
        <vt:i4>1103</vt:i4>
      </vt:variant>
      <vt:variant>
        <vt:i4>0</vt:i4>
      </vt:variant>
      <vt:variant>
        <vt:i4>5</vt:i4>
      </vt:variant>
      <vt:variant>
        <vt:lpwstr/>
      </vt:variant>
      <vt:variant>
        <vt:lpwstr>_Toc244595679</vt:lpwstr>
      </vt:variant>
      <vt:variant>
        <vt:i4>1310777</vt:i4>
      </vt:variant>
      <vt:variant>
        <vt:i4>1097</vt:i4>
      </vt:variant>
      <vt:variant>
        <vt:i4>0</vt:i4>
      </vt:variant>
      <vt:variant>
        <vt:i4>5</vt:i4>
      </vt:variant>
      <vt:variant>
        <vt:lpwstr/>
      </vt:variant>
      <vt:variant>
        <vt:lpwstr>_Toc244595678</vt:lpwstr>
      </vt:variant>
      <vt:variant>
        <vt:i4>1310777</vt:i4>
      </vt:variant>
      <vt:variant>
        <vt:i4>1091</vt:i4>
      </vt:variant>
      <vt:variant>
        <vt:i4>0</vt:i4>
      </vt:variant>
      <vt:variant>
        <vt:i4>5</vt:i4>
      </vt:variant>
      <vt:variant>
        <vt:lpwstr/>
      </vt:variant>
      <vt:variant>
        <vt:lpwstr>_Toc244595677</vt:lpwstr>
      </vt:variant>
      <vt:variant>
        <vt:i4>1310777</vt:i4>
      </vt:variant>
      <vt:variant>
        <vt:i4>1085</vt:i4>
      </vt:variant>
      <vt:variant>
        <vt:i4>0</vt:i4>
      </vt:variant>
      <vt:variant>
        <vt:i4>5</vt:i4>
      </vt:variant>
      <vt:variant>
        <vt:lpwstr/>
      </vt:variant>
      <vt:variant>
        <vt:lpwstr>_Toc244595676</vt:lpwstr>
      </vt:variant>
      <vt:variant>
        <vt:i4>1310777</vt:i4>
      </vt:variant>
      <vt:variant>
        <vt:i4>1079</vt:i4>
      </vt:variant>
      <vt:variant>
        <vt:i4>0</vt:i4>
      </vt:variant>
      <vt:variant>
        <vt:i4>5</vt:i4>
      </vt:variant>
      <vt:variant>
        <vt:lpwstr/>
      </vt:variant>
      <vt:variant>
        <vt:lpwstr>_Toc244595675</vt:lpwstr>
      </vt:variant>
      <vt:variant>
        <vt:i4>1310777</vt:i4>
      </vt:variant>
      <vt:variant>
        <vt:i4>1073</vt:i4>
      </vt:variant>
      <vt:variant>
        <vt:i4>0</vt:i4>
      </vt:variant>
      <vt:variant>
        <vt:i4>5</vt:i4>
      </vt:variant>
      <vt:variant>
        <vt:lpwstr/>
      </vt:variant>
      <vt:variant>
        <vt:lpwstr>_Toc244595674</vt:lpwstr>
      </vt:variant>
      <vt:variant>
        <vt:i4>1310777</vt:i4>
      </vt:variant>
      <vt:variant>
        <vt:i4>1067</vt:i4>
      </vt:variant>
      <vt:variant>
        <vt:i4>0</vt:i4>
      </vt:variant>
      <vt:variant>
        <vt:i4>5</vt:i4>
      </vt:variant>
      <vt:variant>
        <vt:lpwstr/>
      </vt:variant>
      <vt:variant>
        <vt:lpwstr>_Toc244595673</vt:lpwstr>
      </vt:variant>
      <vt:variant>
        <vt:i4>1310777</vt:i4>
      </vt:variant>
      <vt:variant>
        <vt:i4>1061</vt:i4>
      </vt:variant>
      <vt:variant>
        <vt:i4>0</vt:i4>
      </vt:variant>
      <vt:variant>
        <vt:i4>5</vt:i4>
      </vt:variant>
      <vt:variant>
        <vt:lpwstr/>
      </vt:variant>
      <vt:variant>
        <vt:lpwstr>_Toc244595672</vt:lpwstr>
      </vt:variant>
      <vt:variant>
        <vt:i4>1310777</vt:i4>
      </vt:variant>
      <vt:variant>
        <vt:i4>1055</vt:i4>
      </vt:variant>
      <vt:variant>
        <vt:i4>0</vt:i4>
      </vt:variant>
      <vt:variant>
        <vt:i4>5</vt:i4>
      </vt:variant>
      <vt:variant>
        <vt:lpwstr/>
      </vt:variant>
      <vt:variant>
        <vt:lpwstr>_Toc244595671</vt:lpwstr>
      </vt:variant>
      <vt:variant>
        <vt:i4>1310777</vt:i4>
      </vt:variant>
      <vt:variant>
        <vt:i4>1049</vt:i4>
      </vt:variant>
      <vt:variant>
        <vt:i4>0</vt:i4>
      </vt:variant>
      <vt:variant>
        <vt:i4>5</vt:i4>
      </vt:variant>
      <vt:variant>
        <vt:lpwstr/>
      </vt:variant>
      <vt:variant>
        <vt:lpwstr>_Toc244595670</vt:lpwstr>
      </vt:variant>
      <vt:variant>
        <vt:i4>1376313</vt:i4>
      </vt:variant>
      <vt:variant>
        <vt:i4>1043</vt:i4>
      </vt:variant>
      <vt:variant>
        <vt:i4>0</vt:i4>
      </vt:variant>
      <vt:variant>
        <vt:i4>5</vt:i4>
      </vt:variant>
      <vt:variant>
        <vt:lpwstr/>
      </vt:variant>
      <vt:variant>
        <vt:lpwstr>_Toc244595669</vt:lpwstr>
      </vt:variant>
      <vt:variant>
        <vt:i4>1376313</vt:i4>
      </vt:variant>
      <vt:variant>
        <vt:i4>1037</vt:i4>
      </vt:variant>
      <vt:variant>
        <vt:i4>0</vt:i4>
      </vt:variant>
      <vt:variant>
        <vt:i4>5</vt:i4>
      </vt:variant>
      <vt:variant>
        <vt:lpwstr/>
      </vt:variant>
      <vt:variant>
        <vt:lpwstr>_Toc244595668</vt:lpwstr>
      </vt:variant>
      <vt:variant>
        <vt:i4>1376313</vt:i4>
      </vt:variant>
      <vt:variant>
        <vt:i4>1031</vt:i4>
      </vt:variant>
      <vt:variant>
        <vt:i4>0</vt:i4>
      </vt:variant>
      <vt:variant>
        <vt:i4>5</vt:i4>
      </vt:variant>
      <vt:variant>
        <vt:lpwstr/>
      </vt:variant>
      <vt:variant>
        <vt:lpwstr>_Toc244595667</vt:lpwstr>
      </vt:variant>
      <vt:variant>
        <vt:i4>1376313</vt:i4>
      </vt:variant>
      <vt:variant>
        <vt:i4>1025</vt:i4>
      </vt:variant>
      <vt:variant>
        <vt:i4>0</vt:i4>
      </vt:variant>
      <vt:variant>
        <vt:i4>5</vt:i4>
      </vt:variant>
      <vt:variant>
        <vt:lpwstr/>
      </vt:variant>
      <vt:variant>
        <vt:lpwstr>_Toc244595666</vt:lpwstr>
      </vt:variant>
      <vt:variant>
        <vt:i4>1376313</vt:i4>
      </vt:variant>
      <vt:variant>
        <vt:i4>1019</vt:i4>
      </vt:variant>
      <vt:variant>
        <vt:i4>0</vt:i4>
      </vt:variant>
      <vt:variant>
        <vt:i4>5</vt:i4>
      </vt:variant>
      <vt:variant>
        <vt:lpwstr/>
      </vt:variant>
      <vt:variant>
        <vt:lpwstr>_Toc244595665</vt:lpwstr>
      </vt:variant>
      <vt:variant>
        <vt:i4>1376313</vt:i4>
      </vt:variant>
      <vt:variant>
        <vt:i4>1013</vt:i4>
      </vt:variant>
      <vt:variant>
        <vt:i4>0</vt:i4>
      </vt:variant>
      <vt:variant>
        <vt:i4>5</vt:i4>
      </vt:variant>
      <vt:variant>
        <vt:lpwstr/>
      </vt:variant>
      <vt:variant>
        <vt:lpwstr>_Toc244595664</vt:lpwstr>
      </vt:variant>
      <vt:variant>
        <vt:i4>1376313</vt:i4>
      </vt:variant>
      <vt:variant>
        <vt:i4>1007</vt:i4>
      </vt:variant>
      <vt:variant>
        <vt:i4>0</vt:i4>
      </vt:variant>
      <vt:variant>
        <vt:i4>5</vt:i4>
      </vt:variant>
      <vt:variant>
        <vt:lpwstr/>
      </vt:variant>
      <vt:variant>
        <vt:lpwstr>_Toc244595663</vt:lpwstr>
      </vt:variant>
      <vt:variant>
        <vt:i4>1376313</vt:i4>
      </vt:variant>
      <vt:variant>
        <vt:i4>1001</vt:i4>
      </vt:variant>
      <vt:variant>
        <vt:i4>0</vt:i4>
      </vt:variant>
      <vt:variant>
        <vt:i4>5</vt:i4>
      </vt:variant>
      <vt:variant>
        <vt:lpwstr/>
      </vt:variant>
      <vt:variant>
        <vt:lpwstr>_Toc244595662</vt:lpwstr>
      </vt:variant>
      <vt:variant>
        <vt:i4>1376313</vt:i4>
      </vt:variant>
      <vt:variant>
        <vt:i4>995</vt:i4>
      </vt:variant>
      <vt:variant>
        <vt:i4>0</vt:i4>
      </vt:variant>
      <vt:variant>
        <vt:i4>5</vt:i4>
      </vt:variant>
      <vt:variant>
        <vt:lpwstr/>
      </vt:variant>
      <vt:variant>
        <vt:lpwstr>_Toc244595661</vt:lpwstr>
      </vt:variant>
      <vt:variant>
        <vt:i4>1376313</vt:i4>
      </vt:variant>
      <vt:variant>
        <vt:i4>989</vt:i4>
      </vt:variant>
      <vt:variant>
        <vt:i4>0</vt:i4>
      </vt:variant>
      <vt:variant>
        <vt:i4>5</vt:i4>
      </vt:variant>
      <vt:variant>
        <vt:lpwstr/>
      </vt:variant>
      <vt:variant>
        <vt:lpwstr>_Toc244595660</vt:lpwstr>
      </vt:variant>
      <vt:variant>
        <vt:i4>1441849</vt:i4>
      </vt:variant>
      <vt:variant>
        <vt:i4>983</vt:i4>
      </vt:variant>
      <vt:variant>
        <vt:i4>0</vt:i4>
      </vt:variant>
      <vt:variant>
        <vt:i4>5</vt:i4>
      </vt:variant>
      <vt:variant>
        <vt:lpwstr/>
      </vt:variant>
      <vt:variant>
        <vt:lpwstr>_Toc244595659</vt:lpwstr>
      </vt:variant>
      <vt:variant>
        <vt:i4>1441849</vt:i4>
      </vt:variant>
      <vt:variant>
        <vt:i4>977</vt:i4>
      </vt:variant>
      <vt:variant>
        <vt:i4>0</vt:i4>
      </vt:variant>
      <vt:variant>
        <vt:i4>5</vt:i4>
      </vt:variant>
      <vt:variant>
        <vt:lpwstr/>
      </vt:variant>
      <vt:variant>
        <vt:lpwstr>_Toc244595658</vt:lpwstr>
      </vt:variant>
      <vt:variant>
        <vt:i4>1441849</vt:i4>
      </vt:variant>
      <vt:variant>
        <vt:i4>971</vt:i4>
      </vt:variant>
      <vt:variant>
        <vt:i4>0</vt:i4>
      </vt:variant>
      <vt:variant>
        <vt:i4>5</vt:i4>
      </vt:variant>
      <vt:variant>
        <vt:lpwstr/>
      </vt:variant>
      <vt:variant>
        <vt:lpwstr>_Toc244595657</vt:lpwstr>
      </vt:variant>
      <vt:variant>
        <vt:i4>1441849</vt:i4>
      </vt:variant>
      <vt:variant>
        <vt:i4>965</vt:i4>
      </vt:variant>
      <vt:variant>
        <vt:i4>0</vt:i4>
      </vt:variant>
      <vt:variant>
        <vt:i4>5</vt:i4>
      </vt:variant>
      <vt:variant>
        <vt:lpwstr/>
      </vt:variant>
      <vt:variant>
        <vt:lpwstr>_Toc244595656</vt:lpwstr>
      </vt:variant>
      <vt:variant>
        <vt:i4>1441849</vt:i4>
      </vt:variant>
      <vt:variant>
        <vt:i4>959</vt:i4>
      </vt:variant>
      <vt:variant>
        <vt:i4>0</vt:i4>
      </vt:variant>
      <vt:variant>
        <vt:i4>5</vt:i4>
      </vt:variant>
      <vt:variant>
        <vt:lpwstr/>
      </vt:variant>
      <vt:variant>
        <vt:lpwstr>_Toc244595655</vt:lpwstr>
      </vt:variant>
      <vt:variant>
        <vt:i4>1441849</vt:i4>
      </vt:variant>
      <vt:variant>
        <vt:i4>953</vt:i4>
      </vt:variant>
      <vt:variant>
        <vt:i4>0</vt:i4>
      </vt:variant>
      <vt:variant>
        <vt:i4>5</vt:i4>
      </vt:variant>
      <vt:variant>
        <vt:lpwstr/>
      </vt:variant>
      <vt:variant>
        <vt:lpwstr>_Toc244595654</vt:lpwstr>
      </vt:variant>
      <vt:variant>
        <vt:i4>1441849</vt:i4>
      </vt:variant>
      <vt:variant>
        <vt:i4>947</vt:i4>
      </vt:variant>
      <vt:variant>
        <vt:i4>0</vt:i4>
      </vt:variant>
      <vt:variant>
        <vt:i4>5</vt:i4>
      </vt:variant>
      <vt:variant>
        <vt:lpwstr/>
      </vt:variant>
      <vt:variant>
        <vt:lpwstr>_Toc244595653</vt:lpwstr>
      </vt:variant>
      <vt:variant>
        <vt:i4>1441849</vt:i4>
      </vt:variant>
      <vt:variant>
        <vt:i4>941</vt:i4>
      </vt:variant>
      <vt:variant>
        <vt:i4>0</vt:i4>
      </vt:variant>
      <vt:variant>
        <vt:i4>5</vt:i4>
      </vt:variant>
      <vt:variant>
        <vt:lpwstr/>
      </vt:variant>
      <vt:variant>
        <vt:lpwstr>_Toc244595652</vt:lpwstr>
      </vt:variant>
      <vt:variant>
        <vt:i4>1441849</vt:i4>
      </vt:variant>
      <vt:variant>
        <vt:i4>935</vt:i4>
      </vt:variant>
      <vt:variant>
        <vt:i4>0</vt:i4>
      </vt:variant>
      <vt:variant>
        <vt:i4>5</vt:i4>
      </vt:variant>
      <vt:variant>
        <vt:lpwstr/>
      </vt:variant>
      <vt:variant>
        <vt:lpwstr>_Toc244595651</vt:lpwstr>
      </vt:variant>
      <vt:variant>
        <vt:i4>1441849</vt:i4>
      </vt:variant>
      <vt:variant>
        <vt:i4>929</vt:i4>
      </vt:variant>
      <vt:variant>
        <vt:i4>0</vt:i4>
      </vt:variant>
      <vt:variant>
        <vt:i4>5</vt:i4>
      </vt:variant>
      <vt:variant>
        <vt:lpwstr/>
      </vt:variant>
      <vt:variant>
        <vt:lpwstr>_Toc244595650</vt:lpwstr>
      </vt:variant>
      <vt:variant>
        <vt:i4>1507385</vt:i4>
      </vt:variant>
      <vt:variant>
        <vt:i4>923</vt:i4>
      </vt:variant>
      <vt:variant>
        <vt:i4>0</vt:i4>
      </vt:variant>
      <vt:variant>
        <vt:i4>5</vt:i4>
      </vt:variant>
      <vt:variant>
        <vt:lpwstr/>
      </vt:variant>
      <vt:variant>
        <vt:lpwstr>_Toc244595649</vt:lpwstr>
      </vt:variant>
      <vt:variant>
        <vt:i4>1507385</vt:i4>
      </vt:variant>
      <vt:variant>
        <vt:i4>917</vt:i4>
      </vt:variant>
      <vt:variant>
        <vt:i4>0</vt:i4>
      </vt:variant>
      <vt:variant>
        <vt:i4>5</vt:i4>
      </vt:variant>
      <vt:variant>
        <vt:lpwstr/>
      </vt:variant>
      <vt:variant>
        <vt:lpwstr>_Toc244595648</vt:lpwstr>
      </vt:variant>
      <vt:variant>
        <vt:i4>1507385</vt:i4>
      </vt:variant>
      <vt:variant>
        <vt:i4>911</vt:i4>
      </vt:variant>
      <vt:variant>
        <vt:i4>0</vt:i4>
      </vt:variant>
      <vt:variant>
        <vt:i4>5</vt:i4>
      </vt:variant>
      <vt:variant>
        <vt:lpwstr/>
      </vt:variant>
      <vt:variant>
        <vt:lpwstr>_Toc244595647</vt:lpwstr>
      </vt:variant>
      <vt:variant>
        <vt:i4>1507385</vt:i4>
      </vt:variant>
      <vt:variant>
        <vt:i4>905</vt:i4>
      </vt:variant>
      <vt:variant>
        <vt:i4>0</vt:i4>
      </vt:variant>
      <vt:variant>
        <vt:i4>5</vt:i4>
      </vt:variant>
      <vt:variant>
        <vt:lpwstr/>
      </vt:variant>
      <vt:variant>
        <vt:lpwstr>_Toc244595646</vt:lpwstr>
      </vt:variant>
      <vt:variant>
        <vt:i4>1507385</vt:i4>
      </vt:variant>
      <vt:variant>
        <vt:i4>899</vt:i4>
      </vt:variant>
      <vt:variant>
        <vt:i4>0</vt:i4>
      </vt:variant>
      <vt:variant>
        <vt:i4>5</vt:i4>
      </vt:variant>
      <vt:variant>
        <vt:lpwstr/>
      </vt:variant>
      <vt:variant>
        <vt:lpwstr>_Toc244595645</vt:lpwstr>
      </vt:variant>
      <vt:variant>
        <vt:i4>1507385</vt:i4>
      </vt:variant>
      <vt:variant>
        <vt:i4>893</vt:i4>
      </vt:variant>
      <vt:variant>
        <vt:i4>0</vt:i4>
      </vt:variant>
      <vt:variant>
        <vt:i4>5</vt:i4>
      </vt:variant>
      <vt:variant>
        <vt:lpwstr/>
      </vt:variant>
      <vt:variant>
        <vt:lpwstr>_Toc244595644</vt:lpwstr>
      </vt:variant>
      <vt:variant>
        <vt:i4>1507385</vt:i4>
      </vt:variant>
      <vt:variant>
        <vt:i4>887</vt:i4>
      </vt:variant>
      <vt:variant>
        <vt:i4>0</vt:i4>
      </vt:variant>
      <vt:variant>
        <vt:i4>5</vt:i4>
      </vt:variant>
      <vt:variant>
        <vt:lpwstr/>
      </vt:variant>
      <vt:variant>
        <vt:lpwstr>_Toc244595643</vt:lpwstr>
      </vt:variant>
      <vt:variant>
        <vt:i4>1507385</vt:i4>
      </vt:variant>
      <vt:variant>
        <vt:i4>881</vt:i4>
      </vt:variant>
      <vt:variant>
        <vt:i4>0</vt:i4>
      </vt:variant>
      <vt:variant>
        <vt:i4>5</vt:i4>
      </vt:variant>
      <vt:variant>
        <vt:lpwstr/>
      </vt:variant>
      <vt:variant>
        <vt:lpwstr>_Toc244595642</vt:lpwstr>
      </vt:variant>
      <vt:variant>
        <vt:i4>1507385</vt:i4>
      </vt:variant>
      <vt:variant>
        <vt:i4>875</vt:i4>
      </vt:variant>
      <vt:variant>
        <vt:i4>0</vt:i4>
      </vt:variant>
      <vt:variant>
        <vt:i4>5</vt:i4>
      </vt:variant>
      <vt:variant>
        <vt:lpwstr/>
      </vt:variant>
      <vt:variant>
        <vt:lpwstr>_Toc244595641</vt:lpwstr>
      </vt:variant>
      <vt:variant>
        <vt:i4>1507385</vt:i4>
      </vt:variant>
      <vt:variant>
        <vt:i4>869</vt:i4>
      </vt:variant>
      <vt:variant>
        <vt:i4>0</vt:i4>
      </vt:variant>
      <vt:variant>
        <vt:i4>5</vt:i4>
      </vt:variant>
      <vt:variant>
        <vt:lpwstr/>
      </vt:variant>
      <vt:variant>
        <vt:lpwstr>_Toc244595640</vt:lpwstr>
      </vt:variant>
      <vt:variant>
        <vt:i4>1048633</vt:i4>
      </vt:variant>
      <vt:variant>
        <vt:i4>863</vt:i4>
      </vt:variant>
      <vt:variant>
        <vt:i4>0</vt:i4>
      </vt:variant>
      <vt:variant>
        <vt:i4>5</vt:i4>
      </vt:variant>
      <vt:variant>
        <vt:lpwstr/>
      </vt:variant>
      <vt:variant>
        <vt:lpwstr>_Toc244595639</vt:lpwstr>
      </vt:variant>
      <vt:variant>
        <vt:i4>1048633</vt:i4>
      </vt:variant>
      <vt:variant>
        <vt:i4>857</vt:i4>
      </vt:variant>
      <vt:variant>
        <vt:i4>0</vt:i4>
      </vt:variant>
      <vt:variant>
        <vt:i4>5</vt:i4>
      </vt:variant>
      <vt:variant>
        <vt:lpwstr/>
      </vt:variant>
      <vt:variant>
        <vt:lpwstr>_Toc244595638</vt:lpwstr>
      </vt:variant>
      <vt:variant>
        <vt:i4>1048633</vt:i4>
      </vt:variant>
      <vt:variant>
        <vt:i4>851</vt:i4>
      </vt:variant>
      <vt:variant>
        <vt:i4>0</vt:i4>
      </vt:variant>
      <vt:variant>
        <vt:i4>5</vt:i4>
      </vt:variant>
      <vt:variant>
        <vt:lpwstr/>
      </vt:variant>
      <vt:variant>
        <vt:lpwstr>_Toc244595637</vt:lpwstr>
      </vt:variant>
      <vt:variant>
        <vt:i4>1048633</vt:i4>
      </vt:variant>
      <vt:variant>
        <vt:i4>845</vt:i4>
      </vt:variant>
      <vt:variant>
        <vt:i4>0</vt:i4>
      </vt:variant>
      <vt:variant>
        <vt:i4>5</vt:i4>
      </vt:variant>
      <vt:variant>
        <vt:lpwstr/>
      </vt:variant>
      <vt:variant>
        <vt:lpwstr>_Toc244595636</vt:lpwstr>
      </vt:variant>
      <vt:variant>
        <vt:i4>1048633</vt:i4>
      </vt:variant>
      <vt:variant>
        <vt:i4>839</vt:i4>
      </vt:variant>
      <vt:variant>
        <vt:i4>0</vt:i4>
      </vt:variant>
      <vt:variant>
        <vt:i4>5</vt:i4>
      </vt:variant>
      <vt:variant>
        <vt:lpwstr/>
      </vt:variant>
      <vt:variant>
        <vt:lpwstr>_Toc244595635</vt:lpwstr>
      </vt:variant>
      <vt:variant>
        <vt:i4>1048633</vt:i4>
      </vt:variant>
      <vt:variant>
        <vt:i4>833</vt:i4>
      </vt:variant>
      <vt:variant>
        <vt:i4>0</vt:i4>
      </vt:variant>
      <vt:variant>
        <vt:i4>5</vt:i4>
      </vt:variant>
      <vt:variant>
        <vt:lpwstr/>
      </vt:variant>
      <vt:variant>
        <vt:lpwstr>_Toc244595634</vt:lpwstr>
      </vt:variant>
      <vt:variant>
        <vt:i4>1048633</vt:i4>
      </vt:variant>
      <vt:variant>
        <vt:i4>827</vt:i4>
      </vt:variant>
      <vt:variant>
        <vt:i4>0</vt:i4>
      </vt:variant>
      <vt:variant>
        <vt:i4>5</vt:i4>
      </vt:variant>
      <vt:variant>
        <vt:lpwstr/>
      </vt:variant>
      <vt:variant>
        <vt:lpwstr>_Toc244595633</vt:lpwstr>
      </vt:variant>
      <vt:variant>
        <vt:i4>1048633</vt:i4>
      </vt:variant>
      <vt:variant>
        <vt:i4>821</vt:i4>
      </vt:variant>
      <vt:variant>
        <vt:i4>0</vt:i4>
      </vt:variant>
      <vt:variant>
        <vt:i4>5</vt:i4>
      </vt:variant>
      <vt:variant>
        <vt:lpwstr/>
      </vt:variant>
      <vt:variant>
        <vt:lpwstr>_Toc244595632</vt:lpwstr>
      </vt:variant>
      <vt:variant>
        <vt:i4>1048633</vt:i4>
      </vt:variant>
      <vt:variant>
        <vt:i4>815</vt:i4>
      </vt:variant>
      <vt:variant>
        <vt:i4>0</vt:i4>
      </vt:variant>
      <vt:variant>
        <vt:i4>5</vt:i4>
      </vt:variant>
      <vt:variant>
        <vt:lpwstr/>
      </vt:variant>
      <vt:variant>
        <vt:lpwstr>_Toc244595631</vt:lpwstr>
      </vt:variant>
      <vt:variant>
        <vt:i4>1048633</vt:i4>
      </vt:variant>
      <vt:variant>
        <vt:i4>809</vt:i4>
      </vt:variant>
      <vt:variant>
        <vt:i4>0</vt:i4>
      </vt:variant>
      <vt:variant>
        <vt:i4>5</vt:i4>
      </vt:variant>
      <vt:variant>
        <vt:lpwstr/>
      </vt:variant>
      <vt:variant>
        <vt:lpwstr>_Toc244595630</vt:lpwstr>
      </vt:variant>
      <vt:variant>
        <vt:i4>1114169</vt:i4>
      </vt:variant>
      <vt:variant>
        <vt:i4>803</vt:i4>
      </vt:variant>
      <vt:variant>
        <vt:i4>0</vt:i4>
      </vt:variant>
      <vt:variant>
        <vt:i4>5</vt:i4>
      </vt:variant>
      <vt:variant>
        <vt:lpwstr/>
      </vt:variant>
      <vt:variant>
        <vt:lpwstr>_Toc244595629</vt:lpwstr>
      </vt:variant>
      <vt:variant>
        <vt:i4>1114169</vt:i4>
      </vt:variant>
      <vt:variant>
        <vt:i4>797</vt:i4>
      </vt:variant>
      <vt:variant>
        <vt:i4>0</vt:i4>
      </vt:variant>
      <vt:variant>
        <vt:i4>5</vt:i4>
      </vt:variant>
      <vt:variant>
        <vt:lpwstr/>
      </vt:variant>
      <vt:variant>
        <vt:lpwstr>_Toc244595628</vt:lpwstr>
      </vt:variant>
      <vt:variant>
        <vt:i4>1114169</vt:i4>
      </vt:variant>
      <vt:variant>
        <vt:i4>791</vt:i4>
      </vt:variant>
      <vt:variant>
        <vt:i4>0</vt:i4>
      </vt:variant>
      <vt:variant>
        <vt:i4>5</vt:i4>
      </vt:variant>
      <vt:variant>
        <vt:lpwstr/>
      </vt:variant>
      <vt:variant>
        <vt:lpwstr>_Toc244595627</vt:lpwstr>
      </vt:variant>
      <vt:variant>
        <vt:i4>1114169</vt:i4>
      </vt:variant>
      <vt:variant>
        <vt:i4>785</vt:i4>
      </vt:variant>
      <vt:variant>
        <vt:i4>0</vt:i4>
      </vt:variant>
      <vt:variant>
        <vt:i4>5</vt:i4>
      </vt:variant>
      <vt:variant>
        <vt:lpwstr/>
      </vt:variant>
      <vt:variant>
        <vt:lpwstr>_Toc244595626</vt:lpwstr>
      </vt:variant>
      <vt:variant>
        <vt:i4>1114169</vt:i4>
      </vt:variant>
      <vt:variant>
        <vt:i4>779</vt:i4>
      </vt:variant>
      <vt:variant>
        <vt:i4>0</vt:i4>
      </vt:variant>
      <vt:variant>
        <vt:i4>5</vt:i4>
      </vt:variant>
      <vt:variant>
        <vt:lpwstr/>
      </vt:variant>
      <vt:variant>
        <vt:lpwstr>_Toc244595625</vt:lpwstr>
      </vt:variant>
      <vt:variant>
        <vt:i4>1114169</vt:i4>
      </vt:variant>
      <vt:variant>
        <vt:i4>773</vt:i4>
      </vt:variant>
      <vt:variant>
        <vt:i4>0</vt:i4>
      </vt:variant>
      <vt:variant>
        <vt:i4>5</vt:i4>
      </vt:variant>
      <vt:variant>
        <vt:lpwstr/>
      </vt:variant>
      <vt:variant>
        <vt:lpwstr>_Toc244595624</vt:lpwstr>
      </vt:variant>
      <vt:variant>
        <vt:i4>1114169</vt:i4>
      </vt:variant>
      <vt:variant>
        <vt:i4>767</vt:i4>
      </vt:variant>
      <vt:variant>
        <vt:i4>0</vt:i4>
      </vt:variant>
      <vt:variant>
        <vt:i4>5</vt:i4>
      </vt:variant>
      <vt:variant>
        <vt:lpwstr/>
      </vt:variant>
      <vt:variant>
        <vt:lpwstr>_Toc244595623</vt:lpwstr>
      </vt:variant>
      <vt:variant>
        <vt:i4>1114169</vt:i4>
      </vt:variant>
      <vt:variant>
        <vt:i4>761</vt:i4>
      </vt:variant>
      <vt:variant>
        <vt:i4>0</vt:i4>
      </vt:variant>
      <vt:variant>
        <vt:i4>5</vt:i4>
      </vt:variant>
      <vt:variant>
        <vt:lpwstr/>
      </vt:variant>
      <vt:variant>
        <vt:lpwstr>_Toc244595622</vt:lpwstr>
      </vt:variant>
      <vt:variant>
        <vt:i4>1114169</vt:i4>
      </vt:variant>
      <vt:variant>
        <vt:i4>755</vt:i4>
      </vt:variant>
      <vt:variant>
        <vt:i4>0</vt:i4>
      </vt:variant>
      <vt:variant>
        <vt:i4>5</vt:i4>
      </vt:variant>
      <vt:variant>
        <vt:lpwstr/>
      </vt:variant>
      <vt:variant>
        <vt:lpwstr>_Toc244595621</vt:lpwstr>
      </vt:variant>
      <vt:variant>
        <vt:i4>1114169</vt:i4>
      </vt:variant>
      <vt:variant>
        <vt:i4>749</vt:i4>
      </vt:variant>
      <vt:variant>
        <vt:i4>0</vt:i4>
      </vt:variant>
      <vt:variant>
        <vt:i4>5</vt:i4>
      </vt:variant>
      <vt:variant>
        <vt:lpwstr/>
      </vt:variant>
      <vt:variant>
        <vt:lpwstr>_Toc244595620</vt:lpwstr>
      </vt:variant>
      <vt:variant>
        <vt:i4>1179705</vt:i4>
      </vt:variant>
      <vt:variant>
        <vt:i4>743</vt:i4>
      </vt:variant>
      <vt:variant>
        <vt:i4>0</vt:i4>
      </vt:variant>
      <vt:variant>
        <vt:i4>5</vt:i4>
      </vt:variant>
      <vt:variant>
        <vt:lpwstr/>
      </vt:variant>
      <vt:variant>
        <vt:lpwstr>_Toc244595619</vt:lpwstr>
      </vt:variant>
      <vt:variant>
        <vt:i4>1179705</vt:i4>
      </vt:variant>
      <vt:variant>
        <vt:i4>737</vt:i4>
      </vt:variant>
      <vt:variant>
        <vt:i4>0</vt:i4>
      </vt:variant>
      <vt:variant>
        <vt:i4>5</vt:i4>
      </vt:variant>
      <vt:variant>
        <vt:lpwstr/>
      </vt:variant>
      <vt:variant>
        <vt:lpwstr>_Toc244595618</vt:lpwstr>
      </vt:variant>
      <vt:variant>
        <vt:i4>1179705</vt:i4>
      </vt:variant>
      <vt:variant>
        <vt:i4>731</vt:i4>
      </vt:variant>
      <vt:variant>
        <vt:i4>0</vt:i4>
      </vt:variant>
      <vt:variant>
        <vt:i4>5</vt:i4>
      </vt:variant>
      <vt:variant>
        <vt:lpwstr/>
      </vt:variant>
      <vt:variant>
        <vt:lpwstr>_Toc244595617</vt:lpwstr>
      </vt:variant>
      <vt:variant>
        <vt:i4>1179705</vt:i4>
      </vt:variant>
      <vt:variant>
        <vt:i4>725</vt:i4>
      </vt:variant>
      <vt:variant>
        <vt:i4>0</vt:i4>
      </vt:variant>
      <vt:variant>
        <vt:i4>5</vt:i4>
      </vt:variant>
      <vt:variant>
        <vt:lpwstr/>
      </vt:variant>
      <vt:variant>
        <vt:lpwstr>_Toc244595616</vt:lpwstr>
      </vt:variant>
      <vt:variant>
        <vt:i4>1179705</vt:i4>
      </vt:variant>
      <vt:variant>
        <vt:i4>719</vt:i4>
      </vt:variant>
      <vt:variant>
        <vt:i4>0</vt:i4>
      </vt:variant>
      <vt:variant>
        <vt:i4>5</vt:i4>
      </vt:variant>
      <vt:variant>
        <vt:lpwstr/>
      </vt:variant>
      <vt:variant>
        <vt:lpwstr>_Toc244595615</vt:lpwstr>
      </vt:variant>
      <vt:variant>
        <vt:i4>1179705</vt:i4>
      </vt:variant>
      <vt:variant>
        <vt:i4>713</vt:i4>
      </vt:variant>
      <vt:variant>
        <vt:i4>0</vt:i4>
      </vt:variant>
      <vt:variant>
        <vt:i4>5</vt:i4>
      </vt:variant>
      <vt:variant>
        <vt:lpwstr/>
      </vt:variant>
      <vt:variant>
        <vt:lpwstr>_Toc244595614</vt:lpwstr>
      </vt:variant>
      <vt:variant>
        <vt:i4>1179705</vt:i4>
      </vt:variant>
      <vt:variant>
        <vt:i4>707</vt:i4>
      </vt:variant>
      <vt:variant>
        <vt:i4>0</vt:i4>
      </vt:variant>
      <vt:variant>
        <vt:i4>5</vt:i4>
      </vt:variant>
      <vt:variant>
        <vt:lpwstr/>
      </vt:variant>
      <vt:variant>
        <vt:lpwstr>_Toc244595613</vt:lpwstr>
      </vt:variant>
      <vt:variant>
        <vt:i4>1179705</vt:i4>
      </vt:variant>
      <vt:variant>
        <vt:i4>701</vt:i4>
      </vt:variant>
      <vt:variant>
        <vt:i4>0</vt:i4>
      </vt:variant>
      <vt:variant>
        <vt:i4>5</vt:i4>
      </vt:variant>
      <vt:variant>
        <vt:lpwstr/>
      </vt:variant>
      <vt:variant>
        <vt:lpwstr>_Toc244595612</vt:lpwstr>
      </vt:variant>
      <vt:variant>
        <vt:i4>1179705</vt:i4>
      </vt:variant>
      <vt:variant>
        <vt:i4>695</vt:i4>
      </vt:variant>
      <vt:variant>
        <vt:i4>0</vt:i4>
      </vt:variant>
      <vt:variant>
        <vt:i4>5</vt:i4>
      </vt:variant>
      <vt:variant>
        <vt:lpwstr/>
      </vt:variant>
      <vt:variant>
        <vt:lpwstr>_Toc244595611</vt:lpwstr>
      </vt:variant>
      <vt:variant>
        <vt:i4>1179705</vt:i4>
      </vt:variant>
      <vt:variant>
        <vt:i4>689</vt:i4>
      </vt:variant>
      <vt:variant>
        <vt:i4>0</vt:i4>
      </vt:variant>
      <vt:variant>
        <vt:i4>5</vt:i4>
      </vt:variant>
      <vt:variant>
        <vt:lpwstr/>
      </vt:variant>
      <vt:variant>
        <vt:lpwstr>_Toc244595610</vt:lpwstr>
      </vt:variant>
      <vt:variant>
        <vt:i4>1245241</vt:i4>
      </vt:variant>
      <vt:variant>
        <vt:i4>683</vt:i4>
      </vt:variant>
      <vt:variant>
        <vt:i4>0</vt:i4>
      </vt:variant>
      <vt:variant>
        <vt:i4>5</vt:i4>
      </vt:variant>
      <vt:variant>
        <vt:lpwstr/>
      </vt:variant>
      <vt:variant>
        <vt:lpwstr>_Toc244595609</vt:lpwstr>
      </vt:variant>
      <vt:variant>
        <vt:i4>1245241</vt:i4>
      </vt:variant>
      <vt:variant>
        <vt:i4>677</vt:i4>
      </vt:variant>
      <vt:variant>
        <vt:i4>0</vt:i4>
      </vt:variant>
      <vt:variant>
        <vt:i4>5</vt:i4>
      </vt:variant>
      <vt:variant>
        <vt:lpwstr/>
      </vt:variant>
      <vt:variant>
        <vt:lpwstr>_Toc244595608</vt:lpwstr>
      </vt:variant>
      <vt:variant>
        <vt:i4>1245241</vt:i4>
      </vt:variant>
      <vt:variant>
        <vt:i4>671</vt:i4>
      </vt:variant>
      <vt:variant>
        <vt:i4>0</vt:i4>
      </vt:variant>
      <vt:variant>
        <vt:i4>5</vt:i4>
      </vt:variant>
      <vt:variant>
        <vt:lpwstr/>
      </vt:variant>
      <vt:variant>
        <vt:lpwstr>_Toc244595607</vt:lpwstr>
      </vt:variant>
      <vt:variant>
        <vt:i4>1245241</vt:i4>
      </vt:variant>
      <vt:variant>
        <vt:i4>665</vt:i4>
      </vt:variant>
      <vt:variant>
        <vt:i4>0</vt:i4>
      </vt:variant>
      <vt:variant>
        <vt:i4>5</vt:i4>
      </vt:variant>
      <vt:variant>
        <vt:lpwstr/>
      </vt:variant>
      <vt:variant>
        <vt:lpwstr>_Toc244595606</vt:lpwstr>
      </vt:variant>
      <vt:variant>
        <vt:i4>1245241</vt:i4>
      </vt:variant>
      <vt:variant>
        <vt:i4>659</vt:i4>
      </vt:variant>
      <vt:variant>
        <vt:i4>0</vt:i4>
      </vt:variant>
      <vt:variant>
        <vt:i4>5</vt:i4>
      </vt:variant>
      <vt:variant>
        <vt:lpwstr/>
      </vt:variant>
      <vt:variant>
        <vt:lpwstr>_Toc244595605</vt:lpwstr>
      </vt:variant>
      <vt:variant>
        <vt:i4>1245241</vt:i4>
      </vt:variant>
      <vt:variant>
        <vt:i4>653</vt:i4>
      </vt:variant>
      <vt:variant>
        <vt:i4>0</vt:i4>
      </vt:variant>
      <vt:variant>
        <vt:i4>5</vt:i4>
      </vt:variant>
      <vt:variant>
        <vt:lpwstr/>
      </vt:variant>
      <vt:variant>
        <vt:lpwstr>_Toc244595604</vt:lpwstr>
      </vt:variant>
      <vt:variant>
        <vt:i4>1245241</vt:i4>
      </vt:variant>
      <vt:variant>
        <vt:i4>647</vt:i4>
      </vt:variant>
      <vt:variant>
        <vt:i4>0</vt:i4>
      </vt:variant>
      <vt:variant>
        <vt:i4>5</vt:i4>
      </vt:variant>
      <vt:variant>
        <vt:lpwstr/>
      </vt:variant>
      <vt:variant>
        <vt:lpwstr>_Toc244595603</vt:lpwstr>
      </vt:variant>
      <vt:variant>
        <vt:i4>1245241</vt:i4>
      </vt:variant>
      <vt:variant>
        <vt:i4>641</vt:i4>
      </vt:variant>
      <vt:variant>
        <vt:i4>0</vt:i4>
      </vt:variant>
      <vt:variant>
        <vt:i4>5</vt:i4>
      </vt:variant>
      <vt:variant>
        <vt:lpwstr/>
      </vt:variant>
      <vt:variant>
        <vt:lpwstr>_Toc244595602</vt:lpwstr>
      </vt:variant>
      <vt:variant>
        <vt:i4>1245241</vt:i4>
      </vt:variant>
      <vt:variant>
        <vt:i4>635</vt:i4>
      </vt:variant>
      <vt:variant>
        <vt:i4>0</vt:i4>
      </vt:variant>
      <vt:variant>
        <vt:i4>5</vt:i4>
      </vt:variant>
      <vt:variant>
        <vt:lpwstr/>
      </vt:variant>
      <vt:variant>
        <vt:lpwstr>_Toc244595601</vt:lpwstr>
      </vt:variant>
      <vt:variant>
        <vt:i4>1245241</vt:i4>
      </vt:variant>
      <vt:variant>
        <vt:i4>629</vt:i4>
      </vt:variant>
      <vt:variant>
        <vt:i4>0</vt:i4>
      </vt:variant>
      <vt:variant>
        <vt:i4>5</vt:i4>
      </vt:variant>
      <vt:variant>
        <vt:lpwstr/>
      </vt:variant>
      <vt:variant>
        <vt:lpwstr>_Toc244595600</vt:lpwstr>
      </vt:variant>
      <vt:variant>
        <vt:i4>1703994</vt:i4>
      </vt:variant>
      <vt:variant>
        <vt:i4>623</vt:i4>
      </vt:variant>
      <vt:variant>
        <vt:i4>0</vt:i4>
      </vt:variant>
      <vt:variant>
        <vt:i4>5</vt:i4>
      </vt:variant>
      <vt:variant>
        <vt:lpwstr/>
      </vt:variant>
      <vt:variant>
        <vt:lpwstr>_Toc244595599</vt:lpwstr>
      </vt:variant>
      <vt:variant>
        <vt:i4>1703994</vt:i4>
      </vt:variant>
      <vt:variant>
        <vt:i4>617</vt:i4>
      </vt:variant>
      <vt:variant>
        <vt:i4>0</vt:i4>
      </vt:variant>
      <vt:variant>
        <vt:i4>5</vt:i4>
      </vt:variant>
      <vt:variant>
        <vt:lpwstr/>
      </vt:variant>
      <vt:variant>
        <vt:lpwstr>_Toc244595598</vt:lpwstr>
      </vt:variant>
      <vt:variant>
        <vt:i4>1703994</vt:i4>
      </vt:variant>
      <vt:variant>
        <vt:i4>611</vt:i4>
      </vt:variant>
      <vt:variant>
        <vt:i4>0</vt:i4>
      </vt:variant>
      <vt:variant>
        <vt:i4>5</vt:i4>
      </vt:variant>
      <vt:variant>
        <vt:lpwstr/>
      </vt:variant>
      <vt:variant>
        <vt:lpwstr>_Toc244595597</vt:lpwstr>
      </vt:variant>
      <vt:variant>
        <vt:i4>1703994</vt:i4>
      </vt:variant>
      <vt:variant>
        <vt:i4>605</vt:i4>
      </vt:variant>
      <vt:variant>
        <vt:i4>0</vt:i4>
      </vt:variant>
      <vt:variant>
        <vt:i4>5</vt:i4>
      </vt:variant>
      <vt:variant>
        <vt:lpwstr/>
      </vt:variant>
      <vt:variant>
        <vt:lpwstr>_Toc244595596</vt:lpwstr>
      </vt:variant>
      <vt:variant>
        <vt:i4>1703994</vt:i4>
      </vt:variant>
      <vt:variant>
        <vt:i4>599</vt:i4>
      </vt:variant>
      <vt:variant>
        <vt:i4>0</vt:i4>
      </vt:variant>
      <vt:variant>
        <vt:i4>5</vt:i4>
      </vt:variant>
      <vt:variant>
        <vt:lpwstr/>
      </vt:variant>
      <vt:variant>
        <vt:lpwstr>_Toc244595595</vt:lpwstr>
      </vt:variant>
      <vt:variant>
        <vt:i4>1703994</vt:i4>
      </vt:variant>
      <vt:variant>
        <vt:i4>593</vt:i4>
      </vt:variant>
      <vt:variant>
        <vt:i4>0</vt:i4>
      </vt:variant>
      <vt:variant>
        <vt:i4>5</vt:i4>
      </vt:variant>
      <vt:variant>
        <vt:lpwstr/>
      </vt:variant>
      <vt:variant>
        <vt:lpwstr>_Toc244595594</vt:lpwstr>
      </vt:variant>
      <vt:variant>
        <vt:i4>1703994</vt:i4>
      </vt:variant>
      <vt:variant>
        <vt:i4>587</vt:i4>
      </vt:variant>
      <vt:variant>
        <vt:i4>0</vt:i4>
      </vt:variant>
      <vt:variant>
        <vt:i4>5</vt:i4>
      </vt:variant>
      <vt:variant>
        <vt:lpwstr/>
      </vt:variant>
      <vt:variant>
        <vt:lpwstr>_Toc244595593</vt:lpwstr>
      </vt:variant>
      <vt:variant>
        <vt:i4>1703994</vt:i4>
      </vt:variant>
      <vt:variant>
        <vt:i4>581</vt:i4>
      </vt:variant>
      <vt:variant>
        <vt:i4>0</vt:i4>
      </vt:variant>
      <vt:variant>
        <vt:i4>5</vt:i4>
      </vt:variant>
      <vt:variant>
        <vt:lpwstr/>
      </vt:variant>
      <vt:variant>
        <vt:lpwstr>_Toc244595592</vt:lpwstr>
      </vt:variant>
      <vt:variant>
        <vt:i4>1703994</vt:i4>
      </vt:variant>
      <vt:variant>
        <vt:i4>575</vt:i4>
      </vt:variant>
      <vt:variant>
        <vt:i4>0</vt:i4>
      </vt:variant>
      <vt:variant>
        <vt:i4>5</vt:i4>
      </vt:variant>
      <vt:variant>
        <vt:lpwstr/>
      </vt:variant>
      <vt:variant>
        <vt:lpwstr>_Toc244595591</vt:lpwstr>
      </vt:variant>
      <vt:variant>
        <vt:i4>1703994</vt:i4>
      </vt:variant>
      <vt:variant>
        <vt:i4>569</vt:i4>
      </vt:variant>
      <vt:variant>
        <vt:i4>0</vt:i4>
      </vt:variant>
      <vt:variant>
        <vt:i4>5</vt:i4>
      </vt:variant>
      <vt:variant>
        <vt:lpwstr/>
      </vt:variant>
      <vt:variant>
        <vt:lpwstr>_Toc244595590</vt:lpwstr>
      </vt:variant>
      <vt:variant>
        <vt:i4>1769530</vt:i4>
      </vt:variant>
      <vt:variant>
        <vt:i4>563</vt:i4>
      </vt:variant>
      <vt:variant>
        <vt:i4>0</vt:i4>
      </vt:variant>
      <vt:variant>
        <vt:i4>5</vt:i4>
      </vt:variant>
      <vt:variant>
        <vt:lpwstr/>
      </vt:variant>
      <vt:variant>
        <vt:lpwstr>_Toc244595589</vt:lpwstr>
      </vt:variant>
      <vt:variant>
        <vt:i4>1769530</vt:i4>
      </vt:variant>
      <vt:variant>
        <vt:i4>557</vt:i4>
      </vt:variant>
      <vt:variant>
        <vt:i4>0</vt:i4>
      </vt:variant>
      <vt:variant>
        <vt:i4>5</vt:i4>
      </vt:variant>
      <vt:variant>
        <vt:lpwstr/>
      </vt:variant>
      <vt:variant>
        <vt:lpwstr>_Toc244595588</vt:lpwstr>
      </vt:variant>
      <vt:variant>
        <vt:i4>1769530</vt:i4>
      </vt:variant>
      <vt:variant>
        <vt:i4>551</vt:i4>
      </vt:variant>
      <vt:variant>
        <vt:i4>0</vt:i4>
      </vt:variant>
      <vt:variant>
        <vt:i4>5</vt:i4>
      </vt:variant>
      <vt:variant>
        <vt:lpwstr/>
      </vt:variant>
      <vt:variant>
        <vt:lpwstr>_Toc244595587</vt:lpwstr>
      </vt:variant>
      <vt:variant>
        <vt:i4>1769530</vt:i4>
      </vt:variant>
      <vt:variant>
        <vt:i4>545</vt:i4>
      </vt:variant>
      <vt:variant>
        <vt:i4>0</vt:i4>
      </vt:variant>
      <vt:variant>
        <vt:i4>5</vt:i4>
      </vt:variant>
      <vt:variant>
        <vt:lpwstr/>
      </vt:variant>
      <vt:variant>
        <vt:lpwstr>_Toc244595586</vt:lpwstr>
      </vt:variant>
      <vt:variant>
        <vt:i4>1769530</vt:i4>
      </vt:variant>
      <vt:variant>
        <vt:i4>539</vt:i4>
      </vt:variant>
      <vt:variant>
        <vt:i4>0</vt:i4>
      </vt:variant>
      <vt:variant>
        <vt:i4>5</vt:i4>
      </vt:variant>
      <vt:variant>
        <vt:lpwstr/>
      </vt:variant>
      <vt:variant>
        <vt:lpwstr>_Toc244595585</vt:lpwstr>
      </vt:variant>
      <vt:variant>
        <vt:i4>1769530</vt:i4>
      </vt:variant>
      <vt:variant>
        <vt:i4>533</vt:i4>
      </vt:variant>
      <vt:variant>
        <vt:i4>0</vt:i4>
      </vt:variant>
      <vt:variant>
        <vt:i4>5</vt:i4>
      </vt:variant>
      <vt:variant>
        <vt:lpwstr/>
      </vt:variant>
      <vt:variant>
        <vt:lpwstr>_Toc244595584</vt:lpwstr>
      </vt:variant>
      <vt:variant>
        <vt:i4>1769530</vt:i4>
      </vt:variant>
      <vt:variant>
        <vt:i4>527</vt:i4>
      </vt:variant>
      <vt:variant>
        <vt:i4>0</vt:i4>
      </vt:variant>
      <vt:variant>
        <vt:i4>5</vt:i4>
      </vt:variant>
      <vt:variant>
        <vt:lpwstr/>
      </vt:variant>
      <vt:variant>
        <vt:lpwstr>_Toc244595583</vt:lpwstr>
      </vt:variant>
      <vt:variant>
        <vt:i4>1769530</vt:i4>
      </vt:variant>
      <vt:variant>
        <vt:i4>521</vt:i4>
      </vt:variant>
      <vt:variant>
        <vt:i4>0</vt:i4>
      </vt:variant>
      <vt:variant>
        <vt:i4>5</vt:i4>
      </vt:variant>
      <vt:variant>
        <vt:lpwstr/>
      </vt:variant>
      <vt:variant>
        <vt:lpwstr>_Toc244595582</vt:lpwstr>
      </vt:variant>
      <vt:variant>
        <vt:i4>1769530</vt:i4>
      </vt:variant>
      <vt:variant>
        <vt:i4>515</vt:i4>
      </vt:variant>
      <vt:variant>
        <vt:i4>0</vt:i4>
      </vt:variant>
      <vt:variant>
        <vt:i4>5</vt:i4>
      </vt:variant>
      <vt:variant>
        <vt:lpwstr/>
      </vt:variant>
      <vt:variant>
        <vt:lpwstr>_Toc244595581</vt:lpwstr>
      </vt:variant>
      <vt:variant>
        <vt:i4>1769530</vt:i4>
      </vt:variant>
      <vt:variant>
        <vt:i4>509</vt:i4>
      </vt:variant>
      <vt:variant>
        <vt:i4>0</vt:i4>
      </vt:variant>
      <vt:variant>
        <vt:i4>5</vt:i4>
      </vt:variant>
      <vt:variant>
        <vt:lpwstr/>
      </vt:variant>
      <vt:variant>
        <vt:lpwstr>_Toc244595580</vt:lpwstr>
      </vt:variant>
      <vt:variant>
        <vt:i4>1310778</vt:i4>
      </vt:variant>
      <vt:variant>
        <vt:i4>503</vt:i4>
      </vt:variant>
      <vt:variant>
        <vt:i4>0</vt:i4>
      </vt:variant>
      <vt:variant>
        <vt:i4>5</vt:i4>
      </vt:variant>
      <vt:variant>
        <vt:lpwstr/>
      </vt:variant>
      <vt:variant>
        <vt:lpwstr>_Toc244595579</vt:lpwstr>
      </vt:variant>
      <vt:variant>
        <vt:i4>1310778</vt:i4>
      </vt:variant>
      <vt:variant>
        <vt:i4>497</vt:i4>
      </vt:variant>
      <vt:variant>
        <vt:i4>0</vt:i4>
      </vt:variant>
      <vt:variant>
        <vt:i4>5</vt:i4>
      </vt:variant>
      <vt:variant>
        <vt:lpwstr/>
      </vt:variant>
      <vt:variant>
        <vt:lpwstr>_Toc244595578</vt:lpwstr>
      </vt:variant>
      <vt:variant>
        <vt:i4>1310778</vt:i4>
      </vt:variant>
      <vt:variant>
        <vt:i4>491</vt:i4>
      </vt:variant>
      <vt:variant>
        <vt:i4>0</vt:i4>
      </vt:variant>
      <vt:variant>
        <vt:i4>5</vt:i4>
      </vt:variant>
      <vt:variant>
        <vt:lpwstr/>
      </vt:variant>
      <vt:variant>
        <vt:lpwstr>_Toc244595577</vt:lpwstr>
      </vt:variant>
      <vt:variant>
        <vt:i4>1310778</vt:i4>
      </vt:variant>
      <vt:variant>
        <vt:i4>485</vt:i4>
      </vt:variant>
      <vt:variant>
        <vt:i4>0</vt:i4>
      </vt:variant>
      <vt:variant>
        <vt:i4>5</vt:i4>
      </vt:variant>
      <vt:variant>
        <vt:lpwstr/>
      </vt:variant>
      <vt:variant>
        <vt:lpwstr>_Toc244595576</vt:lpwstr>
      </vt:variant>
      <vt:variant>
        <vt:i4>1310778</vt:i4>
      </vt:variant>
      <vt:variant>
        <vt:i4>479</vt:i4>
      </vt:variant>
      <vt:variant>
        <vt:i4>0</vt:i4>
      </vt:variant>
      <vt:variant>
        <vt:i4>5</vt:i4>
      </vt:variant>
      <vt:variant>
        <vt:lpwstr/>
      </vt:variant>
      <vt:variant>
        <vt:lpwstr>_Toc244595575</vt:lpwstr>
      </vt:variant>
      <vt:variant>
        <vt:i4>1310778</vt:i4>
      </vt:variant>
      <vt:variant>
        <vt:i4>473</vt:i4>
      </vt:variant>
      <vt:variant>
        <vt:i4>0</vt:i4>
      </vt:variant>
      <vt:variant>
        <vt:i4>5</vt:i4>
      </vt:variant>
      <vt:variant>
        <vt:lpwstr/>
      </vt:variant>
      <vt:variant>
        <vt:lpwstr>_Toc244595574</vt:lpwstr>
      </vt:variant>
      <vt:variant>
        <vt:i4>1310778</vt:i4>
      </vt:variant>
      <vt:variant>
        <vt:i4>467</vt:i4>
      </vt:variant>
      <vt:variant>
        <vt:i4>0</vt:i4>
      </vt:variant>
      <vt:variant>
        <vt:i4>5</vt:i4>
      </vt:variant>
      <vt:variant>
        <vt:lpwstr/>
      </vt:variant>
      <vt:variant>
        <vt:lpwstr>_Toc244595573</vt:lpwstr>
      </vt:variant>
      <vt:variant>
        <vt:i4>1310778</vt:i4>
      </vt:variant>
      <vt:variant>
        <vt:i4>461</vt:i4>
      </vt:variant>
      <vt:variant>
        <vt:i4>0</vt:i4>
      </vt:variant>
      <vt:variant>
        <vt:i4>5</vt:i4>
      </vt:variant>
      <vt:variant>
        <vt:lpwstr/>
      </vt:variant>
      <vt:variant>
        <vt:lpwstr>_Toc244595572</vt:lpwstr>
      </vt:variant>
      <vt:variant>
        <vt:i4>1310778</vt:i4>
      </vt:variant>
      <vt:variant>
        <vt:i4>455</vt:i4>
      </vt:variant>
      <vt:variant>
        <vt:i4>0</vt:i4>
      </vt:variant>
      <vt:variant>
        <vt:i4>5</vt:i4>
      </vt:variant>
      <vt:variant>
        <vt:lpwstr/>
      </vt:variant>
      <vt:variant>
        <vt:lpwstr>_Toc244595571</vt:lpwstr>
      </vt:variant>
      <vt:variant>
        <vt:i4>1310778</vt:i4>
      </vt:variant>
      <vt:variant>
        <vt:i4>449</vt:i4>
      </vt:variant>
      <vt:variant>
        <vt:i4>0</vt:i4>
      </vt:variant>
      <vt:variant>
        <vt:i4>5</vt:i4>
      </vt:variant>
      <vt:variant>
        <vt:lpwstr/>
      </vt:variant>
      <vt:variant>
        <vt:lpwstr>_Toc244595570</vt:lpwstr>
      </vt:variant>
      <vt:variant>
        <vt:i4>1376314</vt:i4>
      </vt:variant>
      <vt:variant>
        <vt:i4>443</vt:i4>
      </vt:variant>
      <vt:variant>
        <vt:i4>0</vt:i4>
      </vt:variant>
      <vt:variant>
        <vt:i4>5</vt:i4>
      </vt:variant>
      <vt:variant>
        <vt:lpwstr/>
      </vt:variant>
      <vt:variant>
        <vt:lpwstr>_Toc244595569</vt:lpwstr>
      </vt:variant>
      <vt:variant>
        <vt:i4>1376314</vt:i4>
      </vt:variant>
      <vt:variant>
        <vt:i4>437</vt:i4>
      </vt:variant>
      <vt:variant>
        <vt:i4>0</vt:i4>
      </vt:variant>
      <vt:variant>
        <vt:i4>5</vt:i4>
      </vt:variant>
      <vt:variant>
        <vt:lpwstr/>
      </vt:variant>
      <vt:variant>
        <vt:lpwstr>_Toc244595568</vt:lpwstr>
      </vt:variant>
      <vt:variant>
        <vt:i4>1376314</vt:i4>
      </vt:variant>
      <vt:variant>
        <vt:i4>431</vt:i4>
      </vt:variant>
      <vt:variant>
        <vt:i4>0</vt:i4>
      </vt:variant>
      <vt:variant>
        <vt:i4>5</vt:i4>
      </vt:variant>
      <vt:variant>
        <vt:lpwstr/>
      </vt:variant>
      <vt:variant>
        <vt:lpwstr>_Toc244595567</vt:lpwstr>
      </vt:variant>
      <vt:variant>
        <vt:i4>1376314</vt:i4>
      </vt:variant>
      <vt:variant>
        <vt:i4>425</vt:i4>
      </vt:variant>
      <vt:variant>
        <vt:i4>0</vt:i4>
      </vt:variant>
      <vt:variant>
        <vt:i4>5</vt:i4>
      </vt:variant>
      <vt:variant>
        <vt:lpwstr/>
      </vt:variant>
      <vt:variant>
        <vt:lpwstr>_Toc244595566</vt:lpwstr>
      </vt:variant>
      <vt:variant>
        <vt:i4>1376314</vt:i4>
      </vt:variant>
      <vt:variant>
        <vt:i4>419</vt:i4>
      </vt:variant>
      <vt:variant>
        <vt:i4>0</vt:i4>
      </vt:variant>
      <vt:variant>
        <vt:i4>5</vt:i4>
      </vt:variant>
      <vt:variant>
        <vt:lpwstr/>
      </vt:variant>
      <vt:variant>
        <vt:lpwstr>_Toc244595565</vt:lpwstr>
      </vt:variant>
      <vt:variant>
        <vt:i4>1376314</vt:i4>
      </vt:variant>
      <vt:variant>
        <vt:i4>413</vt:i4>
      </vt:variant>
      <vt:variant>
        <vt:i4>0</vt:i4>
      </vt:variant>
      <vt:variant>
        <vt:i4>5</vt:i4>
      </vt:variant>
      <vt:variant>
        <vt:lpwstr/>
      </vt:variant>
      <vt:variant>
        <vt:lpwstr>_Toc244595564</vt:lpwstr>
      </vt:variant>
      <vt:variant>
        <vt:i4>1376314</vt:i4>
      </vt:variant>
      <vt:variant>
        <vt:i4>407</vt:i4>
      </vt:variant>
      <vt:variant>
        <vt:i4>0</vt:i4>
      </vt:variant>
      <vt:variant>
        <vt:i4>5</vt:i4>
      </vt:variant>
      <vt:variant>
        <vt:lpwstr/>
      </vt:variant>
      <vt:variant>
        <vt:lpwstr>_Toc244595563</vt:lpwstr>
      </vt:variant>
      <vt:variant>
        <vt:i4>1376314</vt:i4>
      </vt:variant>
      <vt:variant>
        <vt:i4>401</vt:i4>
      </vt:variant>
      <vt:variant>
        <vt:i4>0</vt:i4>
      </vt:variant>
      <vt:variant>
        <vt:i4>5</vt:i4>
      </vt:variant>
      <vt:variant>
        <vt:lpwstr/>
      </vt:variant>
      <vt:variant>
        <vt:lpwstr>_Toc244595562</vt:lpwstr>
      </vt:variant>
      <vt:variant>
        <vt:i4>1376314</vt:i4>
      </vt:variant>
      <vt:variant>
        <vt:i4>395</vt:i4>
      </vt:variant>
      <vt:variant>
        <vt:i4>0</vt:i4>
      </vt:variant>
      <vt:variant>
        <vt:i4>5</vt:i4>
      </vt:variant>
      <vt:variant>
        <vt:lpwstr/>
      </vt:variant>
      <vt:variant>
        <vt:lpwstr>_Toc244595561</vt:lpwstr>
      </vt:variant>
      <vt:variant>
        <vt:i4>1376314</vt:i4>
      </vt:variant>
      <vt:variant>
        <vt:i4>389</vt:i4>
      </vt:variant>
      <vt:variant>
        <vt:i4>0</vt:i4>
      </vt:variant>
      <vt:variant>
        <vt:i4>5</vt:i4>
      </vt:variant>
      <vt:variant>
        <vt:lpwstr/>
      </vt:variant>
      <vt:variant>
        <vt:lpwstr>_Toc244595560</vt:lpwstr>
      </vt:variant>
      <vt:variant>
        <vt:i4>1441850</vt:i4>
      </vt:variant>
      <vt:variant>
        <vt:i4>383</vt:i4>
      </vt:variant>
      <vt:variant>
        <vt:i4>0</vt:i4>
      </vt:variant>
      <vt:variant>
        <vt:i4>5</vt:i4>
      </vt:variant>
      <vt:variant>
        <vt:lpwstr/>
      </vt:variant>
      <vt:variant>
        <vt:lpwstr>_Toc244595559</vt:lpwstr>
      </vt:variant>
      <vt:variant>
        <vt:i4>1441850</vt:i4>
      </vt:variant>
      <vt:variant>
        <vt:i4>377</vt:i4>
      </vt:variant>
      <vt:variant>
        <vt:i4>0</vt:i4>
      </vt:variant>
      <vt:variant>
        <vt:i4>5</vt:i4>
      </vt:variant>
      <vt:variant>
        <vt:lpwstr/>
      </vt:variant>
      <vt:variant>
        <vt:lpwstr>_Toc244595558</vt:lpwstr>
      </vt:variant>
      <vt:variant>
        <vt:i4>1441850</vt:i4>
      </vt:variant>
      <vt:variant>
        <vt:i4>371</vt:i4>
      </vt:variant>
      <vt:variant>
        <vt:i4>0</vt:i4>
      </vt:variant>
      <vt:variant>
        <vt:i4>5</vt:i4>
      </vt:variant>
      <vt:variant>
        <vt:lpwstr/>
      </vt:variant>
      <vt:variant>
        <vt:lpwstr>_Toc244595557</vt:lpwstr>
      </vt:variant>
      <vt:variant>
        <vt:i4>1441850</vt:i4>
      </vt:variant>
      <vt:variant>
        <vt:i4>365</vt:i4>
      </vt:variant>
      <vt:variant>
        <vt:i4>0</vt:i4>
      </vt:variant>
      <vt:variant>
        <vt:i4>5</vt:i4>
      </vt:variant>
      <vt:variant>
        <vt:lpwstr/>
      </vt:variant>
      <vt:variant>
        <vt:lpwstr>_Toc244595556</vt:lpwstr>
      </vt:variant>
      <vt:variant>
        <vt:i4>1441850</vt:i4>
      </vt:variant>
      <vt:variant>
        <vt:i4>359</vt:i4>
      </vt:variant>
      <vt:variant>
        <vt:i4>0</vt:i4>
      </vt:variant>
      <vt:variant>
        <vt:i4>5</vt:i4>
      </vt:variant>
      <vt:variant>
        <vt:lpwstr/>
      </vt:variant>
      <vt:variant>
        <vt:lpwstr>_Toc244595555</vt:lpwstr>
      </vt:variant>
      <vt:variant>
        <vt:i4>1441850</vt:i4>
      </vt:variant>
      <vt:variant>
        <vt:i4>353</vt:i4>
      </vt:variant>
      <vt:variant>
        <vt:i4>0</vt:i4>
      </vt:variant>
      <vt:variant>
        <vt:i4>5</vt:i4>
      </vt:variant>
      <vt:variant>
        <vt:lpwstr/>
      </vt:variant>
      <vt:variant>
        <vt:lpwstr>_Toc244595554</vt:lpwstr>
      </vt:variant>
      <vt:variant>
        <vt:i4>1441850</vt:i4>
      </vt:variant>
      <vt:variant>
        <vt:i4>347</vt:i4>
      </vt:variant>
      <vt:variant>
        <vt:i4>0</vt:i4>
      </vt:variant>
      <vt:variant>
        <vt:i4>5</vt:i4>
      </vt:variant>
      <vt:variant>
        <vt:lpwstr/>
      </vt:variant>
      <vt:variant>
        <vt:lpwstr>_Toc244595553</vt:lpwstr>
      </vt:variant>
      <vt:variant>
        <vt:i4>1441850</vt:i4>
      </vt:variant>
      <vt:variant>
        <vt:i4>341</vt:i4>
      </vt:variant>
      <vt:variant>
        <vt:i4>0</vt:i4>
      </vt:variant>
      <vt:variant>
        <vt:i4>5</vt:i4>
      </vt:variant>
      <vt:variant>
        <vt:lpwstr/>
      </vt:variant>
      <vt:variant>
        <vt:lpwstr>_Toc244595552</vt:lpwstr>
      </vt:variant>
      <vt:variant>
        <vt:i4>1441850</vt:i4>
      </vt:variant>
      <vt:variant>
        <vt:i4>335</vt:i4>
      </vt:variant>
      <vt:variant>
        <vt:i4>0</vt:i4>
      </vt:variant>
      <vt:variant>
        <vt:i4>5</vt:i4>
      </vt:variant>
      <vt:variant>
        <vt:lpwstr/>
      </vt:variant>
      <vt:variant>
        <vt:lpwstr>_Toc244595551</vt:lpwstr>
      </vt:variant>
      <vt:variant>
        <vt:i4>1441850</vt:i4>
      </vt:variant>
      <vt:variant>
        <vt:i4>329</vt:i4>
      </vt:variant>
      <vt:variant>
        <vt:i4>0</vt:i4>
      </vt:variant>
      <vt:variant>
        <vt:i4>5</vt:i4>
      </vt:variant>
      <vt:variant>
        <vt:lpwstr/>
      </vt:variant>
      <vt:variant>
        <vt:lpwstr>_Toc244595550</vt:lpwstr>
      </vt:variant>
      <vt:variant>
        <vt:i4>1507386</vt:i4>
      </vt:variant>
      <vt:variant>
        <vt:i4>323</vt:i4>
      </vt:variant>
      <vt:variant>
        <vt:i4>0</vt:i4>
      </vt:variant>
      <vt:variant>
        <vt:i4>5</vt:i4>
      </vt:variant>
      <vt:variant>
        <vt:lpwstr/>
      </vt:variant>
      <vt:variant>
        <vt:lpwstr>_Toc244595549</vt:lpwstr>
      </vt:variant>
      <vt:variant>
        <vt:i4>1507386</vt:i4>
      </vt:variant>
      <vt:variant>
        <vt:i4>317</vt:i4>
      </vt:variant>
      <vt:variant>
        <vt:i4>0</vt:i4>
      </vt:variant>
      <vt:variant>
        <vt:i4>5</vt:i4>
      </vt:variant>
      <vt:variant>
        <vt:lpwstr/>
      </vt:variant>
      <vt:variant>
        <vt:lpwstr>_Toc244595548</vt:lpwstr>
      </vt:variant>
      <vt:variant>
        <vt:i4>1507386</vt:i4>
      </vt:variant>
      <vt:variant>
        <vt:i4>311</vt:i4>
      </vt:variant>
      <vt:variant>
        <vt:i4>0</vt:i4>
      </vt:variant>
      <vt:variant>
        <vt:i4>5</vt:i4>
      </vt:variant>
      <vt:variant>
        <vt:lpwstr/>
      </vt:variant>
      <vt:variant>
        <vt:lpwstr>_Toc244595547</vt:lpwstr>
      </vt:variant>
      <vt:variant>
        <vt:i4>1507386</vt:i4>
      </vt:variant>
      <vt:variant>
        <vt:i4>305</vt:i4>
      </vt:variant>
      <vt:variant>
        <vt:i4>0</vt:i4>
      </vt:variant>
      <vt:variant>
        <vt:i4>5</vt:i4>
      </vt:variant>
      <vt:variant>
        <vt:lpwstr/>
      </vt:variant>
      <vt:variant>
        <vt:lpwstr>_Toc244595546</vt:lpwstr>
      </vt:variant>
      <vt:variant>
        <vt:i4>1507386</vt:i4>
      </vt:variant>
      <vt:variant>
        <vt:i4>299</vt:i4>
      </vt:variant>
      <vt:variant>
        <vt:i4>0</vt:i4>
      </vt:variant>
      <vt:variant>
        <vt:i4>5</vt:i4>
      </vt:variant>
      <vt:variant>
        <vt:lpwstr/>
      </vt:variant>
      <vt:variant>
        <vt:lpwstr>_Toc244595545</vt:lpwstr>
      </vt:variant>
      <vt:variant>
        <vt:i4>1507386</vt:i4>
      </vt:variant>
      <vt:variant>
        <vt:i4>293</vt:i4>
      </vt:variant>
      <vt:variant>
        <vt:i4>0</vt:i4>
      </vt:variant>
      <vt:variant>
        <vt:i4>5</vt:i4>
      </vt:variant>
      <vt:variant>
        <vt:lpwstr/>
      </vt:variant>
      <vt:variant>
        <vt:lpwstr>_Toc244595544</vt:lpwstr>
      </vt:variant>
      <vt:variant>
        <vt:i4>1507386</vt:i4>
      </vt:variant>
      <vt:variant>
        <vt:i4>287</vt:i4>
      </vt:variant>
      <vt:variant>
        <vt:i4>0</vt:i4>
      </vt:variant>
      <vt:variant>
        <vt:i4>5</vt:i4>
      </vt:variant>
      <vt:variant>
        <vt:lpwstr/>
      </vt:variant>
      <vt:variant>
        <vt:lpwstr>_Toc244595543</vt:lpwstr>
      </vt:variant>
      <vt:variant>
        <vt:i4>1507386</vt:i4>
      </vt:variant>
      <vt:variant>
        <vt:i4>281</vt:i4>
      </vt:variant>
      <vt:variant>
        <vt:i4>0</vt:i4>
      </vt:variant>
      <vt:variant>
        <vt:i4>5</vt:i4>
      </vt:variant>
      <vt:variant>
        <vt:lpwstr/>
      </vt:variant>
      <vt:variant>
        <vt:lpwstr>_Toc244595542</vt:lpwstr>
      </vt:variant>
      <vt:variant>
        <vt:i4>1507386</vt:i4>
      </vt:variant>
      <vt:variant>
        <vt:i4>275</vt:i4>
      </vt:variant>
      <vt:variant>
        <vt:i4>0</vt:i4>
      </vt:variant>
      <vt:variant>
        <vt:i4>5</vt:i4>
      </vt:variant>
      <vt:variant>
        <vt:lpwstr/>
      </vt:variant>
      <vt:variant>
        <vt:lpwstr>_Toc244595541</vt:lpwstr>
      </vt:variant>
      <vt:variant>
        <vt:i4>1507386</vt:i4>
      </vt:variant>
      <vt:variant>
        <vt:i4>269</vt:i4>
      </vt:variant>
      <vt:variant>
        <vt:i4>0</vt:i4>
      </vt:variant>
      <vt:variant>
        <vt:i4>5</vt:i4>
      </vt:variant>
      <vt:variant>
        <vt:lpwstr/>
      </vt:variant>
      <vt:variant>
        <vt:lpwstr>_Toc244595540</vt:lpwstr>
      </vt:variant>
      <vt:variant>
        <vt:i4>1048634</vt:i4>
      </vt:variant>
      <vt:variant>
        <vt:i4>263</vt:i4>
      </vt:variant>
      <vt:variant>
        <vt:i4>0</vt:i4>
      </vt:variant>
      <vt:variant>
        <vt:i4>5</vt:i4>
      </vt:variant>
      <vt:variant>
        <vt:lpwstr/>
      </vt:variant>
      <vt:variant>
        <vt:lpwstr>_Toc244595539</vt:lpwstr>
      </vt:variant>
      <vt:variant>
        <vt:i4>1048634</vt:i4>
      </vt:variant>
      <vt:variant>
        <vt:i4>257</vt:i4>
      </vt:variant>
      <vt:variant>
        <vt:i4>0</vt:i4>
      </vt:variant>
      <vt:variant>
        <vt:i4>5</vt:i4>
      </vt:variant>
      <vt:variant>
        <vt:lpwstr/>
      </vt:variant>
      <vt:variant>
        <vt:lpwstr>_Toc244595538</vt:lpwstr>
      </vt:variant>
      <vt:variant>
        <vt:i4>1048634</vt:i4>
      </vt:variant>
      <vt:variant>
        <vt:i4>251</vt:i4>
      </vt:variant>
      <vt:variant>
        <vt:i4>0</vt:i4>
      </vt:variant>
      <vt:variant>
        <vt:i4>5</vt:i4>
      </vt:variant>
      <vt:variant>
        <vt:lpwstr/>
      </vt:variant>
      <vt:variant>
        <vt:lpwstr>_Toc244595537</vt:lpwstr>
      </vt:variant>
      <vt:variant>
        <vt:i4>1048634</vt:i4>
      </vt:variant>
      <vt:variant>
        <vt:i4>245</vt:i4>
      </vt:variant>
      <vt:variant>
        <vt:i4>0</vt:i4>
      </vt:variant>
      <vt:variant>
        <vt:i4>5</vt:i4>
      </vt:variant>
      <vt:variant>
        <vt:lpwstr/>
      </vt:variant>
      <vt:variant>
        <vt:lpwstr>_Toc244595536</vt:lpwstr>
      </vt:variant>
      <vt:variant>
        <vt:i4>1048634</vt:i4>
      </vt:variant>
      <vt:variant>
        <vt:i4>239</vt:i4>
      </vt:variant>
      <vt:variant>
        <vt:i4>0</vt:i4>
      </vt:variant>
      <vt:variant>
        <vt:i4>5</vt:i4>
      </vt:variant>
      <vt:variant>
        <vt:lpwstr/>
      </vt:variant>
      <vt:variant>
        <vt:lpwstr>_Toc244595535</vt:lpwstr>
      </vt:variant>
      <vt:variant>
        <vt:i4>1048634</vt:i4>
      </vt:variant>
      <vt:variant>
        <vt:i4>233</vt:i4>
      </vt:variant>
      <vt:variant>
        <vt:i4>0</vt:i4>
      </vt:variant>
      <vt:variant>
        <vt:i4>5</vt:i4>
      </vt:variant>
      <vt:variant>
        <vt:lpwstr/>
      </vt:variant>
      <vt:variant>
        <vt:lpwstr>_Toc244595534</vt:lpwstr>
      </vt:variant>
      <vt:variant>
        <vt:i4>1048634</vt:i4>
      </vt:variant>
      <vt:variant>
        <vt:i4>227</vt:i4>
      </vt:variant>
      <vt:variant>
        <vt:i4>0</vt:i4>
      </vt:variant>
      <vt:variant>
        <vt:i4>5</vt:i4>
      </vt:variant>
      <vt:variant>
        <vt:lpwstr/>
      </vt:variant>
      <vt:variant>
        <vt:lpwstr>_Toc244595533</vt:lpwstr>
      </vt:variant>
      <vt:variant>
        <vt:i4>1048634</vt:i4>
      </vt:variant>
      <vt:variant>
        <vt:i4>221</vt:i4>
      </vt:variant>
      <vt:variant>
        <vt:i4>0</vt:i4>
      </vt:variant>
      <vt:variant>
        <vt:i4>5</vt:i4>
      </vt:variant>
      <vt:variant>
        <vt:lpwstr/>
      </vt:variant>
      <vt:variant>
        <vt:lpwstr>_Toc244595532</vt:lpwstr>
      </vt:variant>
      <vt:variant>
        <vt:i4>1048634</vt:i4>
      </vt:variant>
      <vt:variant>
        <vt:i4>215</vt:i4>
      </vt:variant>
      <vt:variant>
        <vt:i4>0</vt:i4>
      </vt:variant>
      <vt:variant>
        <vt:i4>5</vt:i4>
      </vt:variant>
      <vt:variant>
        <vt:lpwstr/>
      </vt:variant>
      <vt:variant>
        <vt:lpwstr>_Toc244595531</vt:lpwstr>
      </vt:variant>
      <vt:variant>
        <vt:i4>1048634</vt:i4>
      </vt:variant>
      <vt:variant>
        <vt:i4>209</vt:i4>
      </vt:variant>
      <vt:variant>
        <vt:i4>0</vt:i4>
      </vt:variant>
      <vt:variant>
        <vt:i4>5</vt:i4>
      </vt:variant>
      <vt:variant>
        <vt:lpwstr/>
      </vt:variant>
      <vt:variant>
        <vt:lpwstr>_Toc244595530</vt:lpwstr>
      </vt:variant>
      <vt:variant>
        <vt:i4>1114170</vt:i4>
      </vt:variant>
      <vt:variant>
        <vt:i4>203</vt:i4>
      </vt:variant>
      <vt:variant>
        <vt:i4>0</vt:i4>
      </vt:variant>
      <vt:variant>
        <vt:i4>5</vt:i4>
      </vt:variant>
      <vt:variant>
        <vt:lpwstr/>
      </vt:variant>
      <vt:variant>
        <vt:lpwstr>_Toc244595529</vt:lpwstr>
      </vt:variant>
      <vt:variant>
        <vt:i4>1114170</vt:i4>
      </vt:variant>
      <vt:variant>
        <vt:i4>197</vt:i4>
      </vt:variant>
      <vt:variant>
        <vt:i4>0</vt:i4>
      </vt:variant>
      <vt:variant>
        <vt:i4>5</vt:i4>
      </vt:variant>
      <vt:variant>
        <vt:lpwstr/>
      </vt:variant>
      <vt:variant>
        <vt:lpwstr>_Toc244595528</vt:lpwstr>
      </vt:variant>
      <vt:variant>
        <vt:i4>1114170</vt:i4>
      </vt:variant>
      <vt:variant>
        <vt:i4>191</vt:i4>
      </vt:variant>
      <vt:variant>
        <vt:i4>0</vt:i4>
      </vt:variant>
      <vt:variant>
        <vt:i4>5</vt:i4>
      </vt:variant>
      <vt:variant>
        <vt:lpwstr/>
      </vt:variant>
      <vt:variant>
        <vt:lpwstr>_Toc244595527</vt:lpwstr>
      </vt:variant>
      <vt:variant>
        <vt:i4>1114170</vt:i4>
      </vt:variant>
      <vt:variant>
        <vt:i4>185</vt:i4>
      </vt:variant>
      <vt:variant>
        <vt:i4>0</vt:i4>
      </vt:variant>
      <vt:variant>
        <vt:i4>5</vt:i4>
      </vt:variant>
      <vt:variant>
        <vt:lpwstr/>
      </vt:variant>
      <vt:variant>
        <vt:lpwstr>_Toc244595526</vt:lpwstr>
      </vt:variant>
      <vt:variant>
        <vt:i4>1114170</vt:i4>
      </vt:variant>
      <vt:variant>
        <vt:i4>179</vt:i4>
      </vt:variant>
      <vt:variant>
        <vt:i4>0</vt:i4>
      </vt:variant>
      <vt:variant>
        <vt:i4>5</vt:i4>
      </vt:variant>
      <vt:variant>
        <vt:lpwstr/>
      </vt:variant>
      <vt:variant>
        <vt:lpwstr>_Toc244595525</vt:lpwstr>
      </vt:variant>
      <vt:variant>
        <vt:i4>1114170</vt:i4>
      </vt:variant>
      <vt:variant>
        <vt:i4>173</vt:i4>
      </vt:variant>
      <vt:variant>
        <vt:i4>0</vt:i4>
      </vt:variant>
      <vt:variant>
        <vt:i4>5</vt:i4>
      </vt:variant>
      <vt:variant>
        <vt:lpwstr/>
      </vt:variant>
      <vt:variant>
        <vt:lpwstr>_Toc244595524</vt:lpwstr>
      </vt:variant>
      <vt:variant>
        <vt:i4>1114170</vt:i4>
      </vt:variant>
      <vt:variant>
        <vt:i4>167</vt:i4>
      </vt:variant>
      <vt:variant>
        <vt:i4>0</vt:i4>
      </vt:variant>
      <vt:variant>
        <vt:i4>5</vt:i4>
      </vt:variant>
      <vt:variant>
        <vt:lpwstr/>
      </vt:variant>
      <vt:variant>
        <vt:lpwstr>_Toc244595523</vt:lpwstr>
      </vt:variant>
      <vt:variant>
        <vt:i4>1114170</vt:i4>
      </vt:variant>
      <vt:variant>
        <vt:i4>161</vt:i4>
      </vt:variant>
      <vt:variant>
        <vt:i4>0</vt:i4>
      </vt:variant>
      <vt:variant>
        <vt:i4>5</vt:i4>
      </vt:variant>
      <vt:variant>
        <vt:lpwstr/>
      </vt:variant>
      <vt:variant>
        <vt:lpwstr>_Toc244595522</vt:lpwstr>
      </vt:variant>
      <vt:variant>
        <vt:i4>1114170</vt:i4>
      </vt:variant>
      <vt:variant>
        <vt:i4>155</vt:i4>
      </vt:variant>
      <vt:variant>
        <vt:i4>0</vt:i4>
      </vt:variant>
      <vt:variant>
        <vt:i4>5</vt:i4>
      </vt:variant>
      <vt:variant>
        <vt:lpwstr/>
      </vt:variant>
      <vt:variant>
        <vt:lpwstr>_Toc244595521</vt:lpwstr>
      </vt:variant>
      <vt:variant>
        <vt:i4>1114170</vt:i4>
      </vt:variant>
      <vt:variant>
        <vt:i4>149</vt:i4>
      </vt:variant>
      <vt:variant>
        <vt:i4>0</vt:i4>
      </vt:variant>
      <vt:variant>
        <vt:i4>5</vt:i4>
      </vt:variant>
      <vt:variant>
        <vt:lpwstr/>
      </vt:variant>
      <vt:variant>
        <vt:lpwstr>_Toc244595520</vt:lpwstr>
      </vt:variant>
      <vt:variant>
        <vt:i4>1179706</vt:i4>
      </vt:variant>
      <vt:variant>
        <vt:i4>143</vt:i4>
      </vt:variant>
      <vt:variant>
        <vt:i4>0</vt:i4>
      </vt:variant>
      <vt:variant>
        <vt:i4>5</vt:i4>
      </vt:variant>
      <vt:variant>
        <vt:lpwstr/>
      </vt:variant>
      <vt:variant>
        <vt:lpwstr>_Toc244595519</vt:lpwstr>
      </vt:variant>
      <vt:variant>
        <vt:i4>1179706</vt:i4>
      </vt:variant>
      <vt:variant>
        <vt:i4>137</vt:i4>
      </vt:variant>
      <vt:variant>
        <vt:i4>0</vt:i4>
      </vt:variant>
      <vt:variant>
        <vt:i4>5</vt:i4>
      </vt:variant>
      <vt:variant>
        <vt:lpwstr/>
      </vt:variant>
      <vt:variant>
        <vt:lpwstr>_Toc244595518</vt:lpwstr>
      </vt:variant>
      <vt:variant>
        <vt:i4>1179706</vt:i4>
      </vt:variant>
      <vt:variant>
        <vt:i4>131</vt:i4>
      </vt:variant>
      <vt:variant>
        <vt:i4>0</vt:i4>
      </vt:variant>
      <vt:variant>
        <vt:i4>5</vt:i4>
      </vt:variant>
      <vt:variant>
        <vt:lpwstr/>
      </vt:variant>
      <vt:variant>
        <vt:lpwstr>_Toc244595517</vt:lpwstr>
      </vt:variant>
      <vt:variant>
        <vt:i4>1179706</vt:i4>
      </vt:variant>
      <vt:variant>
        <vt:i4>125</vt:i4>
      </vt:variant>
      <vt:variant>
        <vt:i4>0</vt:i4>
      </vt:variant>
      <vt:variant>
        <vt:i4>5</vt:i4>
      </vt:variant>
      <vt:variant>
        <vt:lpwstr/>
      </vt:variant>
      <vt:variant>
        <vt:lpwstr>_Toc244595516</vt:lpwstr>
      </vt:variant>
      <vt:variant>
        <vt:i4>1179706</vt:i4>
      </vt:variant>
      <vt:variant>
        <vt:i4>119</vt:i4>
      </vt:variant>
      <vt:variant>
        <vt:i4>0</vt:i4>
      </vt:variant>
      <vt:variant>
        <vt:i4>5</vt:i4>
      </vt:variant>
      <vt:variant>
        <vt:lpwstr/>
      </vt:variant>
      <vt:variant>
        <vt:lpwstr>_Toc244595515</vt:lpwstr>
      </vt:variant>
      <vt:variant>
        <vt:i4>1179706</vt:i4>
      </vt:variant>
      <vt:variant>
        <vt:i4>113</vt:i4>
      </vt:variant>
      <vt:variant>
        <vt:i4>0</vt:i4>
      </vt:variant>
      <vt:variant>
        <vt:i4>5</vt:i4>
      </vt:variant>
      <vt:variant>
        <vt:lpwstr/>
      </vt:variant>
      <vt:variant>
        <vt:lpwstr>_Toc244595514</vt:lpwstr>
      </vt:variant>
      <vt:variant>
        <vt:i4>1179706</vt:i4>
      </vt:variant>
      <vt:variant>
        <vt:i4>107</vt:i4>
      </vt:variant>
      <vt:variant>
        <vt:i4>0</vt:i4>
      </vt:variant>
      <vt:variant>
        <vt:i4>5</vt:i4>
      </vt:variant>
      <vt:variant>
        <vt:lpwstr/>
      </vt:variant>
      <vt:variant>
        <vt:lpwstr>_Toc244595513</vt:lpwstr>
      </vt:variant>
      <vt:variant>
        <vt:i4>1179706</vt:i4>
      </vt:variant>
      <vt:variant>
        <vt:i4>101</vt:i4>
      </vt:variant>
      <vt:variant>
        <vt:i4>0</vt:i4>
      </vt:variant>
      <vt:variant>
        <vt:i4>5</vt:i4>
      </vt:variant>
      <vt:variant>
        <vt:lpwstr/>
      </vt:variant>
      <vt:variant>
        <vt:lpwstr>_Toc244595512</vt:lpwstr>
      </vt:variant>
      <vt:variant>
        <vt:i4>1179706</vt:i4>
      </vt:variant>
      <vt:variant>
        <vt:i4>95</vt:i4>
      </vt:variant>
      <vt:variant>
        <vt:i4>0</vt:i4>
      </vt:variant>
      <vt:variant>
        <vt:i4>5</vt:i4>
      </vt:variant>
      <vt:variant>
        <vt:lpwstr/>
      </vt:variant>
      <vt:variant>
        <vt:lpwstr>_Toc244595511</vt:lpwstr>
      </vt:variant>
      <vt:variant>
        <vt:i4>1179706</vt:i4>
      </vt:variant>
      <vt:variant>
        <vt:i4>89</vt:i4>
      </vt:variant>
      <vt:variant>
        <vt:i4>0</vt:i4>
      </vt:variant>
      <vt:variant>
        <vt:i4>5</vt:i4>
      </vt:variant>
      <vt:variant>
        <vt:lpwstr/>
      </vt:variant>
      <vt:variant>
        <vt:lpwstr>_Toc244595510</vt:lpwstr>
      </vt:variant>
      <vt:variant>
        <vt:i4>1245242</vt:i4>
      </vt:variant>
      <vt:variant>
        <vt:i4>83</vt:i4>
      </vt:variant>
      <vt:variant>
        <vt:i4>0</vt:i4>
      </vt:variant>
      <vt:variant>
        <vt:i4>5</vt:i4>
      </vt:variant>
      <vt:variant>
        <vt:lpwstr/>
      </vt:variant>
      <vt:variant>
        <vt:lpwstr>_Toc244595509</vt:lpwstr>
      </vt:variant>
      <vt:variant>
        <vt:i4>1245242</vt:i4>
      </vt:variant>
      <vt:variant>
        <vt:i4>77</vt:i4>
      </vt:variant>
      <vt:variant>
        <vt:i4>0</vt:i4>
      </vt:variant>
      <vt:variant>
        <vt:i4>5</vt:i4>
      </vt:variant>
      <vt:variant>
        <vt:lpwstr/>
      </vt:variant>
      <vt:variant>
        <vt:lpwstr>_Toc244595508</vt:lpwstr>
      </vt:variant>
      <vt:variant>
        <vt:i4>1245242</vt:i4>
      </vt:variant>
      <vt:variant>
        <vt:i4>71</vt:i4>
      </vt:variant>
      <vt:variant>
        <vt:i4>0</vt:i4>
      </vt:variant>
      <vt:variant>
        <vt:i4>5</vt:i4>
      </vt:variant>
      <vt:variant>
        <vt:lpwstr/>
      </vt:variant>
      <vt:variant>
        <vt:lpwstr>_Toc244595507</vt:lpwstr>
      </vt:variant>
      <vt:variant>
        <vt:i4>1245242</vt:i4>
      </vt:variant>
      <vt:variant>
        <vt:i4>65</vt:i4>
      </vt:variant>
      <vt:variant>
        <vt:i4>0</vt:i4>
      </vt:variant>
      <vt:variant>
        <vt:i4>5</vt:i4>
      </vt:variant>
      <vt:variant>
        <vt:lpwstr/>
      </vt:variant>
      <vt:variant>
        <vt:lpwstr>_Toc244595506</vt:lpwstr>
      </vt:variant>
      <vt:variant>
        <vt:i4>1245242</vt:i4>
      </vt:variant>
      <vt:variant>
        <vt:i4>59</vt:i4>
      </vt:variant>
      <vt:variant>
        <vt:i4>0</vt:i4>
      </vt:variant>
      <vt:variant>
        <vt:i4>5</vt:i4>
      </vt:variant>
      <vt:variant>
        <vt:lpwstr/>
      </vt:variant>
      <vt:variant>
        <vt:lpwstr>_Toc244595505</vt:lpwstr>
      </vt:variant>
      <vt:variant>
        <vt:i4>1245242</vt:i4>
      </vt:variant>
      <vt:variant>
        <vt:i4>53</vt:i4>
      </vt:variant>
      <vt:variant>
        <vt:i4>0</vt:i4>
      </vt:variant>
      <vt:variant>
        <vt:i4>5</vt:i4>
      </vt:variant>
      <vt:variant>
        <vt:lpwstr/>
      </vt:variant>
      <vt:variant>
        <vt:lpwstr>_Toc244595504</vt:lpwstr>
      </vt:variant>
      <vt:variant>
        <vt:i4>1245242</vt:i4>
      </vt:variant>
      <vt:variant>
        <vt:i4>47</vt:i4>
      </vt:variant>
      <vt:variant>
        <vt:i4>0</vt:i4>
      </vt:variant>
      <vt:variant>
        <vt:i4>5</vt:i4>
      </vt:variant>
      <vt:variant>
        <vt:lpwstr/>
      </vt:variant>
      <vt:variant>
        <vt:lpwstr>_Toc244595503</vt:lpwstr>
      </vt:variant>
      <vt:variant>
        <vt:i4>1245242</vt:i4>
      </vt:variant>
      <vt:variant>
        <vt:i4>41</vt:i4>
      </vt:variant>
      <vt:variant>
        <vt:i4>0</vt:i4>
      </vt:variant>
      <vt:variant>
        <vt:i4>5</vt:i4>
      </vt:variant>
      <vt:variant>
        <vt:lpwstr/>
      </vt:variant>
      <vt:variant>
        <vt:lpwstr>_Toc244595502</vt:lpwstr>
      </vt:variant>
      <vt:variant>
        <vt:i4>1245242</vt:i4>
      </vt:variant>
      <vt:variant>
        <vt:i4>35</vt:i4>
      </vt:variant>
      <vt:variant>
        <vt:i4>0</vt:i4>
      </vt:variant>
      <vt:variant>
        <vt:i4>5</vt:i4>
      </vt:variant>
      <vt:variant>
        <vt:lpwstr/>
      </vt:variant>
      <vt:variant>
        <vt:lpwstr>_Toc244595501</vt:lpwstr>
      </vt:variant>
      <vt:variant>
        <vt:i4>1245242</vt:i4>
      </vt:variant>
      <vt:variant>
        <vt:i4>29</vt:i4>
      </vt:variant>
      <vt:variant>
        <vt:i4>0</vt:i4>
      </vt:variant>
      <vt:variant>
        <vt:i4>5</vt:i4>
      </vt:variant>
      <vt:variant>
        <vt:lpwstr/>
      </vt:variant>
      <vt:variant>
        <vt:lpwstr>_Toc244595500</vt:lpwstr>
      </vt:variant>
      <vt:variant>
        <vt:i4>1703995</vt:i4>
      </vt:variant>
      <vt:variant>
        <vt:i4>23</vt:i4>
      </vt:variant>
      <vt:variant>
        <vt:i4>0</vt:i4>
      </vt:variant>
      <vt:variant>
        <vt:i4>5</vt:i4>
      </vt:variant>
      <vt:variant>
        <vt:lpwstr/>
      </vt:variant>
      <vt:variant>
        <vt:lpwstr>_Toc244595499</vt:lpwstr>
      </vt:variant>
      <vt:variant>
        <vt:i4>1703995</vt:i4>
      </vt:variant>
      <vt:variant>
        <vt:i4>17</vt:i4>
      </vt:variant>
      <vt:variant>
        <vt:i4>0</vt:i4>
      </vt:variant>
      <vt:variant>
        <vt:i4>5</vt:i4>
      </vt:variant>
      <vt:variant>
        <vt:lpwstr/>
      </vt:variant>
      <vt:variant>
        <vt:lpwstr>_Toc244595498</vt:lpwstr>
      </vt:variant>
      <vt:variant>
        <vt:i4>1703995</vt:i4>
      </vt:variant>
      <vt:variant>
        <vt:i4>11</vt:i4>
      </vt:variant>
      <vt:variant>
        <vt:i4>0</vt:i4>
      </vt:variant>
      <vt:variant>
        <vt:i4>5</vt:i4>
      </vt:variant>
      <vt:variant>
        <vt:lpwstr/>
      </vt:variant>
      <vt:variant>
        <vt:lpwstr>_Toc244595497</vt:lpwstr>
      </vt:variant>
      <vt:variant>
        <vt:i4>1703995</vt:i4>
      </vt:variant>
      <vt:variant>
        <vt:i4>5</vt:i4>
      </vt:variant>
      <vt:variant>
        <vt:i4>0</vt:i4>
      </vt:variant>
      <vt:variant>
        <vt:i4>5</vt:i4>
      </vt:variant>
      <vt:variant>
        <vt:lpwstr/>
      </vt:variant>
      <vt:variant>
        <vt:lpwstr>_Toc244595496</vt:lpwstr>
      </vt:variant>
      <vt:variant>
        <vt:i4>1769533</vt:i4>
      </vt:variant>
      <vt:variant>
        <vt:i4>0</vt:i4>
      </vt:variant>
      <vt:variant>
        <vt:i4>0</vt:i4>
      </vt:variant>
      <vt:variant>
        <vt:i4>5</vt:i4>
      </vt:variant>
      <vt:variant>
        <vt:lpwstr>mailto:asfechair@nga.mil</vt:lpwstr>
      </vt:variant>
      <vt:variant>
        <vt:lpwstr/>
      </vt:variant>
      <vt:variant>
        <vt:i4>6357031</vt:i4>
      </vt:variant>
      <vt:variant>
        <vt:i4>15</vt:i4>
      </vt:variant>
      <vt:variant>
        <vt:i4>0</vt:i4>
      </vt:variant>
      <vt:variant>
        <vt:i4>5</vt:i4>
      </vt:variant>
      <vt:variant>
        <vt:lpwstr>http://physics.nist.gov/cuu/Uncertainty/index.html</vt:lpwstr>
      </vt:variant>
      <vt:variant>
        <vt:lpwstr/>
      </vt:variant>
      <vt:variant>
        <vt:i4>2097184</vt:i4>
      </vt:variant>
      <vt:variant>
        <vt:i4>12</vt:i4>
      </vt:variant>
      <vt:variant>
        <vt:i4>0</vt:i4>
      </vt:variant>
      <vt:variant>
        <vt:i4>5</vt:i4>
      </vt:variant>
      <vt:variant>
        <vt:lpwstr>http://www.w3.org/TR/xmlschema-2/</vt:lpwstr>
      </vt:variant>
      <vt:variant>
        <vt:lpwstr>atomic-vs-list</vt:lpwstr>
      </vt:variant>
      <vt:variant>
        <vt:i4>393289</vt:i4>
      </vt:variant>
      <vt:variant>
        <vt:i4>9</vt:i4>
      </vt:variant>
      <vt:variant>
        <vt:i4>0</vt:i4>
      </vt:variant>
      <vt:variant>
        <vt:i4>5</vt:i4>
      </vt:variant>
      <vt:variant>
        <vt:lpwstr>http://standards.iso.org/ittf/PubliclyAvailableStandards/</vt:lpwstr>
      </vt:variant>
      <vt:variant>
        <vt:lpwstr/>
      </vt:variant>
      <vt:variant>
        <vt:i4>5308505</vt:i4>
      </vt:variant>
      <vt:variant>
        <vt:i4>6</vt:i4>
      </vt:variant>
      <vt:variant>
        <vt:i4>0</vt:i4>
      </vt:variant>
      <vt:variant>
        <vt:i4>5</vt:i4>
      </vt:variant>
      <vt:variant>
        <vt:lpwstr>http://physics.nist.gov/cuu/pdf/sp811.pdf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Time-Space-Position Information (TSPI) v2.0</dc:title>
  <dc:subject/>
  <dc:creator/>
  <cp:keywords/>
  <dc:description/>
  <cp:lastModifiedBy/>
  <cp:revision>1</cp:revision>
  <dcterms:created xsi:type="dcterms:W3CDTF">2012-03-27T19:35:00Z</dcterms:created>
  <dcterms:modified xsi:type="dcterms:W3CDTF">2012-07-16T20:47:00Z</dcterms:modified>
</cp:coreProperties>
</file>